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2">
      <w:pPr>
        <w:pStyle w:val="Heading2"/>
        <w:rPr/>
      </w:pPr>
      <w:bookmarkStart w:colFirst="0" w:colLast="0" w:name="_7qdlqd9t6je4" w:id="0"/>
      <w:bookmarkEnd w:id="0"/>
      <w:r w:rsidDel="00000000" w:rsidR="00000000" w:rsidRPr="00000000">
        <w:rPr>
          <w:rtl w:val="0"/>
        </w:rPr>
        <w:t xml:space="preserve">source_file: 29-april-26-chatgpt-emo.txt original_proposed_location: 03-Working/Step-1-Polished-Notes/2026-04-10-meta-cognitive-tools-structuring-components.md extraction_date: 2026-04-30 project_area: 01-EML-Book</w:t>
      </w:r>
    </w:p>
    <w:p w:rsidR="00000000" w:rsidDel="00000000" w:rsidP="00000000" w:rsidRDefault="00000000" w:rsidRPr="00000000" w14:paraId="00000003">
      <w:pPr>
        <w:pStyle w:val="Heading1"/>
        <w:rPr/>
      </w:pPr>
      <w:bookmarkStart w:colFirst="0" w:colLast="0" w:name="_hzyicwb6xv5v" w:id="1"/>
      <w:bookmarkEnd w:id="1"/>
      <w:r w:rsidDel="00000000" w:rsidR="00000000" w:rsidRPr="00000000">
        <w:rPr>
          <w:rtl w:val="0"/>
        </w:rPr>
        <w:t xml:space="preserve">Step 1 · Item 01 – Meta-Cognitive Tools and the Emergence of Structure</w:t>
      </w:r>
    </w:p>
    <w:p w:rsidR="00000000" w:rsidDel="00000000" w:rsidP="00000000" w:rsidRDefault="00000000" w:rsidRPr="00000000" w14:paraId="00000004">
      <w:pPr>
        <w:pStyle w:val="Heading2"/>
        <w:rPr/>
      </w:pPr>
      <w:bookmarkStart w:colFirst="0" w:colLast="0" w:name="_5dpcep6g0zu" w:id="2"/>
      <w:bookmarkEnd w:id="2"/>
      <w:r w:rsidDel="00000000" w:rsidR="00000000" w:rsidRPr="00000000">
        <w:rPr>
          <w:rtl w:val="0"/>
        </w:rPr>
        <w:t xml:space="preserve">Step 1 · Item 01 – Meta-Cognitive Tools and the Emergence of Structure Date of original handwriting: April 10, 2026 Source: Handwritten journal page (planner entry) Related themes: metacognitive tools, structural emergence, read–write cycle, temporal scaffolds, architecture formation</w:t>
      </w:r>
    </w:p>
    <w:p w:rsidR="00000000" w:rsidDel="00000000" w:rsidP="00000000" w:rsidRDefault="00000000" w:rsidRPr="00000000" w14:paraId="00000005">
      <w:pPr>
        <w:pStyle w:val="Heading2"/>
        <w:rPr/>
      </w:pPr>
      <w:bookmarkStart w:colFirst="0" w:colLast="0" w:name="_7evlp5b2vq2j" w:id="3"/>
      <w:bookmarkEnd w:id="3"/>
      <w:r w:rsidDel="00000000" w:rsidR="00000000" w:rsidRPr="00000000">
        <w:rPr>
          <w:rtl w:val="0"/>
        </w:rPr>
        <w:t xml:space="preserve">Summary (3–7 sentences) This note explores how thought develops through structured components that gradually form a coherent whole. It frames thinking as an engineering-like process, where smaller elements (or “pearls”) emerge across different areas and later integrate into a unified structure. The writing moves between two levels: a conceptual explanation of how structures form, and a vision metaphor of emergence from a primordial “soup” into articulated systems. The page also introduces a main branch/core idea, suggesting that all elements converge toward a central organizing structure over time. Graphics and diagrams are positioned as parallel tools to writing, capable of expressing this same developmental process. Overall, the note attempts to grasp how form, structure, and vision co-evolve, and how representation (text or diagram) participates in building that emergence.</w:t>
      </w:r>
    </w:p>
    <w:p w:rsidR="00000000" w:rsidDel="00000000" w:rsidP="00000000" w:rsidRDefault="00000000" w:rsidRPr="00000000" w14:paraId="00000006">
      <w:pPr>
        <w:pStyle w:val="Heading2"/>
        <w:rPr/>
      </w:pPr>
      <w:bookmarkStart w:colFirst="0" w:colLast="0" w:name="_kp77rmnosufp" w:id="4"/>
      <w:bookmarkEnd w:id="4"/>
      <w:r w:rsidDel="00000000" w:rsidR="00000000" w:rsidRPr="00000000">
        <w:rPr>
          <w:rtl w:val="0"/>
        </w:rPr>
        <w:t xml:space="preserve">Polished Body (aligned closely to the handwriting) Meta-cognitive tools: structuring components Thought develops through structured components that act as minor leverage points. These are limited in isolation, but across various developing cores, they begin to accumulate—like multiple “pearls” forming in different areas. These elements are built into the system to create a set of integrated components, perhaps like modules within a developing form. These modules function as structures or organs of a whole. The whole is composed of sub-parts, and as these parts become clearer, a structure emerges that has its own orientation and movement. It progresses toward a coming whole—a substantive formation—guided by evolving principles. These principles are not given in advance. They are deliberated and formed through consideration, through thinking about how each construct is established. The structure is therefore not assembled mechanically but comes into being through reflective development.</w:t>
      </w:r>
    </w:p>
    <w:p w:rsidR="00000000" w:rsidDel="00000000" w:rsidP="00000000" w:rsidRDefault="00000000" w:rsidRPr="00000000" w14:paraId="00000007">
      <w:pPr>
        <w:pStyle w:val="Heading2"/>
        <w:rPr/>
      </w:pPr>
      <w:bookmarkStart w:colFirst="0" w:colLast="0" w:name="_z1zb108e5nst" w:id="5"/>
      <w:bookmarkEnd w:id="5"/>
      <w:r w:rsidDel="00000000" w:rsidR="00000000" w:rsidRPr="00000000">
        <w:rPr>
          <w:rtl w:val="0"/>
        </w:rPr>
        <w:t xml:space="preserve">Vision Clarity emerges from a kind of fog or smoke—the “soup”—like a primordial state. This is the early sketch or smudge out of which form begins to manifest. It is similar to the pearl forming in the oyster: the reasoning creature (man) participates in this development alongside higher forms of being. The read–write process mirrors this natural unfolding. There is an “invisible hand” that writes man into being, generating systems and subsystems. These systems exist as dimensions—each with structure and function—working together in concert. Vision is not singular. It is multiplied and divided into forms, which then combine and merge into larger structures. Smaller units come together, building toward a greater whole. Each unit acts as a scaffold, indicating or pointing toward the structure that is forming. The larger whole is therefore built upon these lesser building blocks, from which it emerges and into which it remains grounded.</w:t>
      </w:r>
    </w:p>
    <w:p w:rsidR="00000000" w:rsidDel="00000000" w:rsidP="00000000" w:rsidRDefault="00000000" w:rsidRPr="00000000" w14:paraId="00000008">
      <w:pPr>
        <w:pStyle w:val="Heading2"/>
        <w:rPr/>
      </w:pPr>
      <w:bookmarkStart w:colFirst="0" w:colLast="0" w:name="_q6gmrzrno43m" w:id="6"/>
      <w:bookmarkEnd w:id="6"/>
      <w:r w:rsidDel="00000000" w:rsidR="00000000" w:rsidRPr="00000000">
        <w:rPr>
          <w:rtl w:val="0"/>
        </w:rPr>
        <w:t xml:space="preserve">Main Branch / Core / Pearl There is a main branch (or core/pearl) that develops over time. The features of the system merge into this central line—the course of time. This main branch represents the essential or substantive point—the core referenced in previous writing. It is not immediately visible but becomes clearer as elements converge into it. The merging process can be represented diagrammatically: multiple lines or features feeding into a central trajectory. This shows how dispersed elements become unified.</w:t>
      </w:r>
    </w:p>
    <w:p w:rsidR="00000000" w:rsidDel="00000000" w:rsidP="00000000" w:rsidRDefault="00000000" w:rsidRPr="00000000" w14:paraId="00000009">
      <w:pPr>
        <w:pStyle w:val="Heading2"/>
        <w:rPr/>
      </w:pPr>
      <w:bookmarkStart w:colFirst="0" w:colLast="0" w:name="_75ap202ycidn" w:id="7"/>
      <w:bookmarkEnd w:id="7"/>
      <w:r w:rsidDel="00000000" w:rsidR="00000000" w:rsidRPr="00000000">
        <w:rPr>
          <w:rtl w:val="0"/>
        </w:rPr>
        <w:t xml:space="preserve">Graphics and Representation Graphics can show a similar feature to writing. A graphical representation is a way of grasping at the vision—an attempt to reach toward and build the emerging core or structure. Both writing and diagramming are therefore constructive acts. They do not merely describe the vision; they are ways of building toward it, making the core visible through representation.</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