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lsx5bchargk6" w:id="0"/>
      <w:bookmarkEnd w:id="0"/>
      <w:r w:rsidDel="00000000" w:rsidR="00000000" w:rsidRPr="00000000">
        <w:rPr>
          <w:rtl w:val="0"/>
        </w:rPr>
        <w:t xml:space="preserve">source_file: 29-april-26-chatgpt-emo.txt original_proposed_location: 03-Working/Step-1-Polished-Notes/2026-04-20-relationships-emergence-of-meaning.md extraction_date: 2026-04-30 project_area: 01-EML-Book</w:t>
      </w:r>
    </w:p>
    <w:p w:rsidR="00000000" w:rsidDel="00000000" w:rsidP="00000000" w:rsidRDefault="00000000" w:rsidRPr="00000000" w14:paraId="00000003">
      <w:pPr>
        <w:pStyle w:val="Heading1"/>
        <w:rPr/>
      </w:pPr>
      <w:bookmarkStart w:colFirst="0" w:colLast="0" w:name="_nfuoo9tuxr80" w:id="1"/>
      <w:bookmarkEnd w:id="1"/>
      <w:r w:rsidDel="00000000" w:rsidR="00000000" w:rsidRPr="00000000">
        <w:rPr>
          <w:rtl w:val="0"/>
        </w:rPr>
        <w:t xml:space="preserve">Step 1 – Polished Notes</w:t>
      </w:r>
    </w:p>
    <w:p w:rsidR="00000000" w:rsidDel="00000000" w:rsidP="00000000" w:rsidRDefault="00000000" w:rsidRPr="00000000" w14:paraId="00000004">
      <w:pPr>
        <w:rPr/>
      </w:pPr>
      <w:r w:rsidDel="00000000" w:rsidR="00000000" w:rsidRPr="00000000">
        <w:rPr>
          <w:rtl w:val="0"/>
        </w:rPr>
        <w:t xml:space="preserve">Step 1 – Polished Notes Date of original handwriting: Monday 20 (year not stated on the page) Title: Relationships, Emergence of Meaning, and Vision as a Point Being Made Source: Handwritten notebook page Related themes: emergence of meaning, representation, scaffolds, comparative relation, reflection, visual representation, legibility Summary</w:t>
        <w:br w:type="textWrapping"/>
        <w:t xml:space="preserve">This note explores how meaning emerges through relationships rather than through isolated things. It suggests that common features and recurring threads move across a whole series of constructs, and that these relations help reveal what a thing is more clearly. The page is concerned with how one comes to see an observed representation for what it is in itself, rather than only as imagined or projected. Scaffolds, supports, comparisons, and surrounding relations are treated as productive forces that help open up what is being said. The note then shifts toward the page itself, presenting vision as “a point being made,” where configured concepts become legible through structure, reflection, and representational form. Polished Body</w:t>
        <w:br w:type="textWrapping"/>
        <w:t xml:space="preserve">Relationships link to the emergence of meaning. I am thinking about how common features, or threads, weave through a whole series of constructs. It is similar to the way energy is part of the total cost of a commodity: its energy input, labour, machinery, rent, and so on all help determine the price. In this, we find a feature that helps break open the clouds and expose emergent meaning. The effort is to crack what is being said, to get a clear hold on it, and to ask: what is this thing? How can I clearly see it for what it is, as a thing in itself, rather than as a thing I imagine it to be? In this process, I am trying to understand the observed representation through the various sets of scaffolds and supports that make certain elements clear. These become visible through the relations of other things that are similar or different, almost like a comparative studio. These are the productive forces: the set of components that construct the concept, the idea, and the set of representations through the string of text that embodies the concept, constructs it within a given context, and uses it to make a point. In this sense, the construct, the handwritten text, and the totality or collection of concepts use these components to make their representation available to projection, analysis, and whatever follows. So making a point is also a kind of compression. It is a reference to the body of text expressing meaning at a particular point in time, at a moment of reflection. The moment of reflection is itself a trying, a production-effort, a reaching for a visual representation at a moment. In this sense, it is visionary. Vision as a Point Being Made The page is merely a grasp toward understanding the various configured sets of concepts and constructs that make up its core structure or framework, the frame, the skeleton, that makes the defined point or semantic representation conceivable. In this conceptualization, the observed thing is understood as something that can be seen for what it is. One can say, “I see this,” or “I get the message.” In this sense, the point is legible. This underlies the need to have the ability to read, to see meaning therein, within the representation. In this representability, the point, or construct, is read and understood, and is then used to represent a splattering, a sketch of ideas put forth and projected in a way, though fed with bits and pieces, fragments, that accrete and thicken the layers of meaning. In that way they construct a scale of meaning with boundaries: the scale of what is being stated and represented.</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