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ttktyrq76y4i" w:id="0"/>
      <w:bookmarkEnd w:id="0"/>
      <w:r w:rsidDel="00000000" w:rsidR="00000000" w:rsidRPr="00000000">
        <w:rPr>
          <w:rtl w:val="0"/>
        </w:rPr>
        <w:t xml:space="preserve">source_file: 29-april-26-chatgpt-emo.txt original_proposed_location: 03-Working/Step-2-Analytical-Study/2026-04-10-vision-soup-main-branch-analytical-study.md extraction_date: 2026-04-30 project_area: 01-EML-Book</w:t>
      </w:r>
    </w:p>
    <w:p w:rsidR="00000000" w:rsidDel="00000000" w:rsidP="00000000" w:rsidRDefault="00000000" w:rsidRPr="00000000" w14:paraId="00000003">
      <w:pPr>
        <w:pStyle w:val="Heading1"/>
        <w:rPr/>
      </w:pPr>
      <w:bookmarkStart w:colFirst="0" w:colLast="0" w:name="_nnd2qc7nus4h" w:id="1"/>
      <w:bookmarkEnd w:id="1"/>
      <w:r w:rsidDel="00000000" w:rsidR="00000000" w:rsidRPr="00000000">
        <w:rPr>
          <w:rtl w:val="0"/>
        </w:rPr>
        <w:t xml:space="preserve">Step 2 · Item 01 – Analytical Study</w:t>
      </w:r>
    </w:p>
    <w:p w:rsidR="00000000" w:rsidDel="00000000" w:rsidP="00000000" w:rsidRDefault="00000000" w:rsidRPr="00000000" w14:paraId="00000004">
      <w:pPr>
        <w:pStyle w:val="Heading2"/>
        <w:rPr/>
      </w:pPr>
      <w:bookmarkStart w:colFirst="0" w:colLast="0" w:name="_f4de4ax41wk7" w:id="2"/>
      <w:bookmarkEnd w:id="2"/>
      <w:r w:rsidDel="00000000" w:rsidR="00000000" w:rsidRPr="00000000">
        <w:rPr>
          <w:rtl w:val="0"/>
        </w:rPr>
        <w:t xml:space="preserve">Step 2 · Item 01 – Analytical Study Date of analysis: April 10, 2026 Linked Step 1 section: Meta-Cognitive Tools and the Emergence of Structure Working title: From Vision-Soup to Main Branch: How Structures Emerge Through Subdivision, Scaffolding, and Convergence</w:t>
      </w:r>
    </w:p>
    <w:p w:rsidR="00000000" w:rsidDel="00000000" w:rsidP="00000000" w:rsidRDefault="00000000" w:rsidRPr="00000000" w14:paraId="00000005">
      <w:pPr>
        <w:pStyle w:val="Heading2"/>
        <w:rPr/>
      </w:pPr>
      <w:bookmarkStart w:colFirst="0" w:colLast="0" w:name="_4ylwbz1os2mu" w:id="3"/>
      <w:bookmarkEnd w:id="3"/>
      <w:r w:rsidDel="00000000" w:rsidR="00000000" w:rsidRPr="00000000">
        <w:rPr>
          <w:rtl w:val="0"/>
        </w:rPr>
        <w:t xml:space="preserve">3.1 Analytical Overview This note is really about how a whole comes into being before it is fully visible. It does not begin with a finished architecture. It begins with partial elements, scattered leverage points, developing cores, and a fog-like or soup-like condition out of which clarity gradually emerges. The note is trying to describe a developmental ontology of structure: the whole is not first and then divided; rather, the whole comes forth through the integration of smaller units, organs, modules, and sub-parts that gradually reveal its orientation. A second major movement in the note is the relation between vision and construction. Vision is not treated as a static image already possessed by the thinker. It is something approached through writing, diagramming, and metacognitive structuring. In other words, representation is not merely descriptive. It is formative. The page suggests that writing and graphics are both ways of “grasping at the vision,” which means they are active instruments in the building of the emerging whole. A third structural pattern is the movement from multiplicity to branch. Many smaller units, features, or formative elements merge toward a central line, called the main branch/core/pearl. This branch functions as the organizing trajectory of the structure “in the course of time.” It is the substantive line of development into which dispersed elements are drawn. The note therefore describes emergence as both distributed and convergent: many local parts arise, but they do not remain scattered. They feed a centralizing developmental line.</w:t>
      </w:r>
    </w:p>
    <w:p w:rsidR="00000000" w:rsidDel="00000000" w:rsidP="00000000" w:rsidRDefault="00000000" w:rsidRPr="00000000" w14:paraId="00000006">
      <w:pPr>
        <w:pStyle w:val="Heading2"/>
        <w:rPr/>
      </w:pPr>
      <w:bookmarkStart w:colFirst="0" w:colLast="0" w:name="_3edz15umplx6" w:id="4"/>
      <w:bookmarkEnd w:id="4"/>
      <w:r w:rsidDel="00000000" w:rsidR="00000000" w:rsidRPr="00000000">
        <w:rPr>
          <w:rtl w:val="0"/>
        </w:rPr>
        <w:t xml:space="preserve">3.2 Outline of the Argument / Structure Thought develops through components that act as minor leverage points.</w:t>
        <w:br w:type="textWrapping"/>
        <w:t xml:space="preserve">Early structures are small, partial, and limited on their own. These components form local cores or pearls in different areas.</w:t>
        <w:br w:type="textWrapping"/>
        <w:t xml:space="preserve">Structure begins in distributed fashion rather than as a single complete form. Modules and sub-parts integrate into organs of a larger whole.</w:t>
        <w:br w:type="textWrapping"/>
        <w:t xml:space="preserve">The emerging whole becomes visible through coordinated relation among parts. The whole acquires orientation and movement.</w:t>
        <w:br w:type="textWrapping"/>
        <w:t xml:space="preserve">Once integration begins, the structure is no longer static; it develops toward a substantive formation. Vision emerges from fog, soup, or sketch.</w:t>
        <w:br w:type="textWrapping"/>
        <w:t xml:space="preserve">Clarity is born from indistinctness rather than from immediate precision. Writing and graphics participate in the emergence.</w:t>
        <w:br w:type="textWrapping"/>
        <w:t xml:space="preserve">Representation is a way of building toward the vision, not only recording it. Smaller units merge into a main branch/core over time.</w:t>
        <w:br w:type="textWrapping"/>
        <w:t xml:space="preserve">The many are drawn into a central developmental trajectory. The larger architecture is scaffolded by lesser building blocks.</w:t>
        <w:br w:type="textWrapping"/>
        <w:t xml:space="preserve">The whole depends on the substructures from which it emerges.</w:t>
      </w:r>
    </w:p>
    <w:p w:rsidR="00000000" w:rsidDel="00000000" w:rsidP="00000000" w:rsidRDefault="00000000" w:rsidRPr="00000000" w14:paraId="00000007">
      <w:pPr>
        <w:pStyle w:val="Heading2"/>
        <w:rPr/>
      </w:pPr>
      <w:bookmarkStart w:colFirst="0" w:colLast="0" w:name="_bm034z5xf399" w:id="5"/>
      <w:bookmarkEnd w:id="5"/>
      <w:r w:rsidDel="00000000" w:rsidR="00000000" w:rsidRPr="00000000">
        <w:rPr>
          <w:rtl w:val="0"/>
        </w:rPr>
        <w:t xml:space="preserve">3.3 Key Constructs and Their EML Layer(s) Construct</w:t>
        <w:tab/>
        <w:t xml:space="preserve">Description</w:t>
        <w:tab/>
        <w:t xml:space="preserve">EML Layer(s) Meta-cognitive tools</w:t>
        <w:tab/>
        <w:t xml:space="preserve">Instruments for observing, structuring, and forming thought while it is still developing</w:t>
        <w:tab/>
        <w:t xml:space="preserve">Agentic / Cognitive-Temporal Structuring components</w:t>
        <w:tab/>
        <w:t xml:space="preserve">Small formative elements that function as leverage points within a developing system</w:t>
        <w:tab/>
        <w:t xml:space="preserve">Structural Pearls / local cores</w:t>
        <w:tab/>
        <w:t xml:space="preserve">Early centers of formation that arise in multiple zones before full integration</w:t>
        <w:tab/>
        <w:t xml:space="preserve">Structural / Cognitive-Temporal Modules / organs of the whole</w:t>
        <w:tab/>
        <w:t xml:space="preserve">Semi-distinct units that later function as substructures of a larger whole</w:t>
        <w:tab/>
        <w:t xml:space="preserve">Structural Orientation and movement</w:t>
        <w:tab/>
        <w:t xml:space="preserve">The sense that a structure is not static but directed toward a coming form</w:t>
        <w:tab/>
        <w:t xml:space="preserve">Cognitive-Temporal / Structural Substantive formation</w:t>
        <w:tab/>
        <w:t xml:space="preserve">The emerging whole as it becomes more coherent, integrated, and self-defining</w:t>
        <w:tab/>
        <w:t xml:space="preserve">Structural Fog / smoke / soup</w:t>
        <w:tab/>
        <w:t xml:space="preserve">The indistinct generative field from which vision first emerges</w:t>
        <w:tab/>
        <w:t xml:space="preserve">Cognitive-Temporal Read–write unfolding</w:t>
        <w:tab/>
        <w:t xml:space="preserve">The process by which writing mirrors and participates in natural development</w:t>
        <w:tab/>
        <w:t xml:space="preserve">Cognitive-Temporal / Agentic Invisible hand that writes man into being</w:t>
        <w:tab/>
        <w:t xml:space="preserve">A formative process by which being, system, and order are inscribed through unfolding</w:t>
        <w:tab/>
        <w:t xml:space="preserve">Agentic / Cognitive-Temporal Systems and subsystems</w:t>
        <w:tab/>
        <w:t xml:space="preserve">Layered dimensions of function working together in concert</w:t>
        <w:tab/>
        <w:t xml:space="preserve">Structural Scaffolding</w:t>
        <w:tab/>
        <w:t xml:space="preserve">Smaller units that indicate and support the emergence of larger structures</w:t>
        <w:tab/>
        <w:t xml:space="preserve">Structural / Cognitive-Temporal Main branch / core / pearl</w:t>
        <w:tab/>
        <w:t xml:space="preserve">The central developmental trajectory toward which multiple features converge</w:t>
        <w:tab/>
        <w:t xml:space="preserve">Structural / Cognitive-Temporal Graphics as grasping at vision</w:t>
        <w:tab/>
        <w:t xml:space="preserve">Diagrammatic representation as a constructive attempt to reach and build the emerging form</w:t>
        <w:tab/>
        <w:t xml:space="preserve">Agentic / Structural</w:t>
      </w:r>
    </w:p>
    <w:p w:rsidR="00000000" w:rsidDel="00000000" w:rsidP="00000000" w:rsidRDefault="00000000" w:rsidRPr="00000000" w14:paraId="00000008">
      <w:pPr>
        <w:pStyle w:val="Heading2"/>
        <w:rPr/>
      </w:pPr>
      <w:bookmarkStart w:colFirst="0" w:colLast="0" w:name="_b8ilv29qoy6u" w:id="6"/>
      <w:bookmarkEnd w:id="6"/>
      <w:r w:rsidDel="00000000" w:rsidR="00000000" w:rsidRPr="00000000">
        <w:rPr>
          <w:rtl w:val="0"/>
        </w:rPr>
        <w:t xml:space="preserve">3.4 Implications / Questions What is this note revealing at a structural level? It reveals a model in which development proceeds by distributed emergence and later convergence. This is important because it resists the idea that thinking begins as a complete idea waiting to be expressed. Instead, thought begins as fragments, formative nodes, and local cores. These are then integrated into a central branch. The page is therefore describing a multi-stage growth process, not a static design. What temporal pattern is in play? The temporal pattern is one of gradual clarification. The note begins in fog, sketch, soup, smudge. It then moves toward modules, subsystems, scaffolds, and finally the main branch. Time is not incidental here. Time is the medium in which unclear potential becomes articulated structure. The phrase “the course of time” is crucial because it indicates that the main branch is not just spatially central; it is temporally emergent. What is the role of metacognition? Metacognition appears here as structural participation in formation. It is not only reflection after the fact. It is part of the means by which emerging structures are noticed, held, and integrated. A meta-cognitive tool allows the thinker to see minor leverage points before they disappear into the fog. It preserves emergence long enough for it to become buildable. Why are graphics important in this note? Graphics matter because the page claims that diagrams can do something similar to writing: they can grasp at the vision. This means graphical form is not an accessory. It is another mode of constructive cognition. Writing and graphics are parallel engines of formation. Both are attempts to build the coming core. Where are the tensions? There are several productive tensions: Fog vs clarity</w:t>
        <w:br w:type="textWrapping"/>
        <w:t xml:space="preserve">The note values the indistinct beginning, but it also seeks a more integrated form. Multiplicity vs unity</w:t>
        <w:br w:type="textWrapping"/>
        <w:t xml:space="preserve">Many pearls, branches, and sub-parts exist, but they must merge into a central line. Substructure vs whole</w:t>
        <w:br w:type="textWrapping"/>
        <w:t xml:space="preserve">The lesser building blocks are not the final architecture, but the final architecture cannot exist without them. Vision vs representation</w:t>
        <w:br w:type="textWrapping"/>
        <w:t xml:space="preserve">Vision seems prior, yet representation helps bring it into being. Natural unfolding vs deliberate construction</w:t>
        <w:br w:type="textWrapping"/>
        <w:t xml:space="preserve">The process is described as organic, but also as something shaped through consideration and thought. What does this suggest for EML? This note aligns strongly with EML’s concern for making the development of thought visible, traceable, and revisable. It suggests that learning structures should make room for: distributed fragments before consolidation smaller scaffold-units before central architecture diagram and writing as parallel representational systems time as a necessary medium of integration a visible distinction between local emergence and main branch convergence In EML terms, the page is describing how a learning system grows from partial marks to coherent architecture.</w:t>
      </w:r>
    </w:p>
    <w:p w:rsidR="00000000" w:rsidDel="00000000" w:rsidP="00000000" w:rsidRDefault="00000000" w:rsidRPr="00000000" w14:paraId="00000009">
      <w:pPr>
        <w:pStyle w:val="Heading2"/>
        <w:rPr/>
      </w:pPr>
      <w:bookmarkStart w:colFirst="0" w:colLast="0" w:name="_cq3yk5dznzsp" w:id="7"/>
      <w:bookmarkEnd w:id="7"/>
      <w:r w:rsidDel="00000000" w:rsidR="00000000" w:rsidRPr="00000000">
        <w:rPr>
          <w:rtl w:val="0"/>
        </w:rPr>
        <w:t xml:space="preserve">3.5 Design Questions What distinguishes a local core from the main branch?</w:t>
        <w:br w:type="textWrapping"/>
        <w:t xml:space="preserve">Is the local core a temporary center, while the main branch is the enduring developmental line? When does a scaffold stop being a support and become part of the substantive architecture?</w:t>
        <w:br w:type="textWrapping"/>
        <w:t xml:space="preserve">This is a central transition question in your wider work. How can a page or diagram visibly show: distributed emergence convergence central branching and the course of time? Is the main branch a line of meaning, a line of development, or a line of identity?</w:t>
        <w:br w:type="textWrapping"/>
        <w:t xml:space="preserve">It may be all three, but the distinction matters. What is the exact difference between: module organ subsystem scaffold branch core pearl How can writing and graphics be designed so they do not merely document emergence, but actually help produce it?</w:t>
      </w:r>
    </w:p>
    <w:p w:rsidR="00000000" w:rsidDel="00000000" w:rsidP="00000000" w:rsidRDefault="00000000" w:rsidRPr="00000000" w14:paraId="0000000A">
      <w:pPr>
        <w:rPr/>
      </w:pPr>
      <w:r w:rsidDel="00000000" w:rsidR="00000000" w:rsidRPr="00000000">
        <w:rPr>
          <w:rtl w:val="0"/>
        </w:rPr>
        <w:t xml:space="preserve">3.6 Analytical Conclusion The note presents a strong developmental claim: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b w:val="1"/>
          <w:bCs w:val="1"/>
          <w:rtl w:val="0"/>
        </w:rPr>
        <w:t xml:space="preserve">The whole does not appear all at once; it emerges through partial structures that gradually converge into a central developmental branch.</w:t>
      </w:r>
      <w:r w:rsidDel="00000000" w:rsidR="00000000" w:rsidRPr="00000000">
        <w:rPr>
          <w:rtl w:val="0"/>
        </w:rPr>
        <w:t xml:space="preserve"> The “vision” begins in a soup-like, indistinct state, but this indistinctness is not failure. It is the generative condition from which modules, organs, subsystems, and scaffolded forms emerge. These smaller structures merge over time into a main branch/core/pearl, which serves as the substantive trajectory of the whole. Writing and graphics are not outside this process. They are among the means by which the process becomes visible and buildable. This makes the page especially valuable for EML because it ties together three crucial concerns: formation, representation, and temporal emergence. It is a note about how thought becomes architecture.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bp3wl468w3ss" w:id="8"/>
      <w:bookmarkEnd w:id="8"/>
      <w:r w:rsidDel="00000000" w:rsidR="00000000" w:rsidRPr="00000000">
        <w:rPr>
          <w:rtl w:val="0"/>
        </w:rPr>
        <w:t xml:space="preserve">Tagging Book Part: Grammar EML Layer(s): Structural / Cognitive-Temporal / Agentic</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