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jx2xlclsnt90" w:id="0"/>
      <w:bookmarkEnd w:id="0"/>
      <w:r w:rsidDel="00000000" w:rsidR="00000000" w:rsidRPr="00000000">
        <w:rPr>
          <w:rtl w:val="0"/>
        </w:rPr>
        <w:t xml:space="preserve">source_file: 29-april-26-chatgpt-emo.txt original_proposed_location: 03-Working/Step-3-Essays/2026-04-07-hidden-scaffold-formative-structures-become-architecture.md extraction_date: 2026-04-30 project_area: 01-EML-Book</w:t>
      </w:r>
    </w:p>
    <w:p w:rsidR="00000000" w:rsidDel="00000000" w:rsidP="00000000" w:rsidRDefault="00000000" w:rsidRPr="00000000" w14:paraId="00000003">
      <w:pPr>
        <w:pStyle w:val="Heading1"/>
        <w:rPr/>
      </w:pPr>
      <w:bookmarkStart w:colFirst="0" w:colLast="0" w:name="_5qnrbjz8pfni" w:id="1"/>
      <w:bookmarkEnd w:id="1"/>
      <w:r w:rsidDel="00000000" w:rsidR="00000000" w:rsidRPr="00000000">
        <w:rPr>
          <w:rtl w:val="0"/>
        </w:rPr>
        <w:t xml:space="preserve">Step 3 – Academic Essay</w:t>
      </w:r>
    </w:p>
    <w:p w:rsidR="00000000" w:rsidDel="00000000" w:rsidP="00000000" w:rsidRDefault="00000000" w:rsidRPr="00000000" w14:paraId="00000004">
      <w:pPr>
        <w:pStyle w:val="Heading2"/>
        <w:rPr/>
      </w:pPr>
      <w:bookmarkStart w:colFirst="0" w:colLast="0" w:name="_1a5fy6gb912o" w:id="2"/>
      <w:bookmarkEnd w:id="2"/>
      <w:r w:rsidDel="00000000" w:rsidR="00000000" w:rsidRPr="00000000">
        <w:rPr>
          <w:rtl w:val="0"/>
        </w:rPr>
        <w:t xml:space="preserve">Step 3 – Academic Essay Date of essay: April 7, 2026 Working title: The Hidden Scaffold: How Formative Structures Become Architecture Linked Step 2 section: From Formative Structure to Architecture 4.1 Abstract This essay argues that architecture in thought, writing, and curriculum does not appear fully formed, nor is it simply imposed from above. It emerges from earlier layers: draft structures, subtext, reflective commentary, perceptual traces, and scaffolds that hold partiality long enough for coherence to develop. The page discussed in this thread can therefore be read as an account of structural genesis rather than a loose collection of metaphors. Its central contrast is between a mechanical paradigm, which begins with a predesigned form, and an emergent paradigm, in which lower layers gradually consolidate into a higher architecture. In this account, metacognition is not an after-the-fact reflection but an infrastructural force that interprets, stabilizes, and redirects formation. This aligns closely with the EML project’s wider commitment to making thought visible, traceable, and revisable through stages of inscription, return, analysis, and extension.</w:t>
      </w:r>
    </w:p>
    <w:p w:rsidR="00000000" w:rsidDel="00000000" w:rsidP="00000000" w:rsidRDefault="00000000" w:rsidRPr="00000000" w14:paraId="00000005">
      <w:pPr>
        <w:rPr/>
      </w:pPr>
      <w:r w:rsidDel="00000000" w:rsidR="00000000" w:rsidRPr="00000000">
        <w:rPr>
          <w:rtl w:val="0"/>
        </w:rPr>
        <w:t xml:space="preserve">4.2 Essay Body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Architecture Does Not Begin at the Top There is a persistent illusion in both education and writing that the real work begins when the final structure appears. The diagram is drawn cleanly. The chapter outline is fixed. The curriculum sequence is mapped. The concept is named with confidence. Only then, it seems, has the serious work begun. But the page discussed in this thread suggests the opposite. What appears at the top is only the most visible layer of a deeper process. Before there is architecture, there are draft structures. Before there is a stable sentence, there is a phrase under pressure. Before there is a concept that can be taught, there is an indistinct orientation, a felt contour, a scaffolding of partial relations. The visible form is therefore not the beginning of thinking. It is the temporary settlement of prior movements. This is why the page repeatedly turns attention downward. It asks us to notice the dashed lines, the substructures, the commentary, the subtext, the lower lane feeding the upper layer. These are not peripheral marks. They are the hidden labor of form. They are what allow the upper layer to exist at all. The deeper claim here is simple but powerful:</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9">
      <w:pPr>
        <w:ind w:left="600" w:right="600" w:firstLine="0"/>
        <w:rPr/>
      </w:pPr>
      <w:r w:rsidDel="00000000" w:rsidR="00000000" w:rsidRPr="00000000">
        <w:rPr>
          <w:rtl w:val="0"/>
        </w:rPr>
        <w:t xml:space="preserve">what is formative is not inferior to what is finished; it is the condition of the finished. This claim fits strongly with the EML project’s broader logic, where raw handwritten material is not treated as noise to be overcome, but as the first layer in a learning cycle that moves through analysis, extension, and eventual integration into larger structures. The weekly intake and Learning Journal Cycle are themselves built on the assumption that fragments are not disposable. They are the substrate of durable thought.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The Mechanical Paradigm and the Developmental Paradigm One of the strongest tensions in the thread was the contrast between the mechanical paradigm and the more developmental or emergent way of making. The mechanical paradigm is attractive because it offers clarity. In curriculum, it appears as a predesigned structure: the sequence already laid out, the objectives already named, the order already stabilized in advance. In writing, it appears as the fantasy that one should know exactly what the final architecture is before beginning. In thinking, it appears as the demand that clarity must precede exploration. This paradigm is not without value. It gives legibility, order, and control. But it also risks producing a dead form: a structure that is visible without having been genuinely grown. A curriculum can be complete on paper and still be pedagogically thin. A diagram can be elegant and still fail to carry living relations. A concept can sound finished and still remain unworked. The alternative implied by the page is not disorder. It is developmental structuration. In this mode, structure is not abandoned; it is allowed to arise through iteration, reflection, and return. Lower layers are preserved, not erased too quickly. The process remains open long enough for distinctions to emerge. The architecture is therefore not merely assembled. It is cultivated. This is important for EML because the project refuses the reduction of learning to a linear pipeline. The weekly cycle, the intake-digestion-redistribution model, and the protected ingestion layer all insist that development requires preserved time, return, and scaffold thickening rather than mere acceleration.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Subtext as a Lower Layer of Intelligence The thread’s repeated return to subtext is significant. Subtext was not treated merely as hidden literary implication. It was treated as a lower, interpretive layer that informs the visible text. This makes it structurally important. If the main body is the explicit architecture, then subtext is the layer that says: what is really being worked through what conditions the visible statement what background assumptions or pressures give it shape how the text might be read against its own surface In this sense, subtext acts as commentary, but not passive commentary. It is an operative commentary. It interprets while also shaping what can emerge. It serves as a bridge between raw formation and explicit architecture. This helps explain why the page links subtext to a metacognitive tool. A metacognitive tool is not simply something that helps one reflect in the abstract. It is a device or layer that allows the writer or learner to observe formation as it is happening. It makes process legible to itself. It allows thought not only to proceed, but to see how it is proceeding. This is very close to the broader EML ambition to make learning visible, traceable, and revisable. The whole project is premised on the idea that thinking strengthens when its relations can be returned to, read again, and reorganized across time. In that sense, subtext is not outside the system of learning. It is one of its hidden instruments.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Scaffolds, Formative Structures, and the Thickening of Thought A central word in the conversation was scaffold. At first glance, scaffold can sound like a generic educational term. But in this thread it became more precise. A scaffold is not merely a support added from outside. It is a structure that holds partiality long enough for something more coherent to form. This matters because early thought is fragile. It is often atmospheric before it is articulated, gestural before it is defined, alive before it is usable. If one demands polished architecture too soon, the formative process is cut short. But if a scaffold is present, the partial can remain available for return. The writer can come back. The learner can reorganize. The distinction can sharpen. This is why the discussion of the dashed diagram mattered. The lower lanes, the substructures, the incomplete lines feeding upward: these were read as visual signs of a formative scaffold. They show a system still underway, still generating itself. Within the project’s broader lexicon, this connects naturally to scaffold thickening. Revision is not just repair. It is the strengthening of the structure that carries a concept. What begins as a fragile note becomes a stronger sentence, then a more differentiated argument, then a transportable idea. This movement from fragment to framework is not accidental. It is scaffolded.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When a Structure Becomes a Mechanism Another major transition in the thread was the shift from formative structure to engine, motor, or mechanics. This is a crucial threshold. A formative structure is still becoming. It has influence, but not yet full reliability. A mechanism, by contrast, is a structure that has stabilized enough to become productive. It can be used again. It can generate new work. It has moved from emergence into operation. This does not mean it becomes rigid. It means it becomes repeatably generative. In writing, this might mean a revision practice that reliably sharpens thought.</w:t>
        <w:br w:type="textWrapping"/>
        <w:t xml:space="preserve">In curriculum, it might mean a design routine that consistently develops learner understanding.</w:t>
        <w:br w:type="textWrapping"/>
        <w:t xml:space="preserve">In diagramming, it might mean a visual grammar that repeatedly makes relations legible.</w:t>
        <w:br w:type="textWrapping"/>
        <w:t xml:space="preserve">In the broader EML system, it means that the Learning Journal Cycle itself becomes an engine: a coordinated process that can take raw inscription and produce higher-order structures. This is why the metaphor of the motor matters. It names the moment when scattered tools, partial skills, and lower-level supports begin to act together as a driving process. The page seems to be asking not only how architecture appears, but how the lower layers become sufficiently coordinated to produce it again and again. That concern also resonates with other project material where intelligence is defined not as a static possession of an isolated agent, but as something emergent from a configured topology of interaction. There too, scaffolds, feedback, alignment, and production are what make the system intelligent.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Curriculum, Writing, and the Ethics of Emergence The implications of this line of thought extend beyond notebook interpretation. They touch curriculum, pedagogy, and the ethics of design. If the mechanical paradigm dominates curriculum, then learning is treated as movement through a pre-established outline. The teacher delivers. The learner traverses. The structure is finished before the encounter begins. But if the page’s developmental model is taken seriously, then curriculum must leave room for formative structures to matter. It must preserve partiality rather than hiding it. It must make visible how ideas grow, not only how they conclude. This does not mean abandoning design. It means designing for emergence. The ethical question here is also temporal. How much time does a system allow for lower layers to become intelligible? Does it honor delay, revision, re-entry, and perceptual grounding? Or does it prematurely force visibility at the cost of depth? The EML project has already named one answer to this question: the weekend ingestion layer. By protecting a temporal subsystem for listening, rereading, condensation, and scaffold thickening, the project insists that development cannot be reduced to uninterrupted production. Rhythm beats continuity. Delay is a design feature. The system must preserve conditions under which form can ripen.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Toward an EML Reading of Architecture From an EML perspective, the page can be read across the three layers. At the structural layer, it is about the relation between lower forms and higher architecture: substructure, scaffold, mechanism, design paradigm, visible and invisible organization. At the cognitive-temporal layer, it is about emergence through time: blurred vision, iterative clarification, return, revision, and the temporal thickening that turns a draft into a stable form. At the agentic layer, it is about reflective participation: the writer who notices formation, the learner who works through partiality, the teacher who designs not only outputs but conditions of emergence. What the page ultimately offers is not simply a set of terms. It offers a model of how architecture comes into being. It says that form is not merely placed on material; it grows through relational support. The hidden is not secondary. It is formative. The reflective is not separate from production. It is one of its motors. The blurred core vision is not a flaw. It is the first phase of a structure still becoming.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pPr>
      <w:bookmarkStart w:colFirst="0" w:colLast="0" w:name="_v63qla1jx6qk" w:id="3"/>
      <w:bookmarkEnd w:id="3"/>
      <w:r w:rsidDel="00000000" w:rsidR="00000000" w:rsidRPr="00000000">
        <w:rPr>
          <w:rFonts w:ascii="Arial Unicode MS" w:cs="Arial Unicode MS" w:eastAsia="Arial Unicode MS" w:hAnsi="Arial Unicode MS"/>
          <w:rtl w:val="0"/>
        </w:rPr>
        <w:t xml:space="preserve">4.3 Explicit Links to EML Which EML concepts are clarified or extended? This essay clarifies and extends: Scaffold as a temporal and structural support, not merely a teaching aid Read-write-return as a developmental process through which architecture emerges Scaffold thickening as the strengthening of conceptual load-bearing capacity through revision Multi-scale learning by showing how lower traces become higher-order structures over time Navigation over delivery by contrasting emergent design with predesigned mechanical sequencing Writing as cognitive architecture by treating the page as a site where structure is grown, not just recorded These extensions align with the project’s broader framework in which learning is visible, revisable, and architectonic rather than merely informational.</w:t>
        <w:br w:type="textWrapping"/>
        <w:t xml:space="preserve">Which book part(s) might this feed? Primary: Grammar Secondary: Circuits Possible spillover: Orientation It belongs mainly in Grammar because it develops the relation between scaffold, lower layer, mechanism, and architecture. It could also feed Circuits because it describes a developmental loop: fragment → commentary → scaffold → mechanism → architecture. It may touch Orientation where the book discusses what kinds of structures modern education privileges and what gets lost when emergence is compressed.</w:t>
      </w:r>
    </w:p>
    <w:p w:rsidR="00000000" w:rsidDel="00000000" w:rsidP="00000000" w:rsidRDefault="00000000" w:rsidRPr="00000000" w14:paraId="00000025">
      <w:pPr>
        <w:pStyle w:val="Heading2"/>
        <w:rPr/>
      </w:pPr>
      <w:bookmarkStart w:colFirst="0" w:colLast="0" w:name="_4b7kqgf3010v" w:id="4"/>
      <w:bookmarkEnd w:id="4"/>
      <w:r w:rsidDel="00000000" w:rsidR="00000000" w:rsidRPr="00000000">
        <w:rPr>
          <w:rFonts w:ascii="Arial Unicode MS" w:cs="Arial Unicode MS" w:eastAsia="Arial Unicode MS" w:hAnsi="Arial Unicode MS"/>
          <w:rtl w:val="0"/>
        </w:rPr>
        <w:t xml:space="preserve">4.4 Directions for Next Handwritten Cycle New questions to take back into the notebook At what point does a formative structure stop being a support and become a mechanism? How can a page visibly distinguish between subtext, scaffold, and main architecture without confusion? What is the difference between a commentary layer and a reflective engine? How does a curriculum preserve emergence without sacrificing legibility? What kinds of visual markers best show lower layers feeding upper structures? Can “blurred core vision” be defined as a necessary early phase of conceptual development rather than a weakness? What are the signs that a structure has become productive enough to generate new architectures? Diagrams suggested by this essay Lower Layer → Upper Layer Architecture Diagram</w:t>
        <w:br w:type="textWrapping"/>
        <w:t xml:space="preserve">A layered page model showing draft structures, subtext/commentary, scaffold, mechanism, and final architecture, with arrows indicating consolidation. Mechanical vs Emergent Curriculum Model</w:t>
        <w:br w:type="textWrapping"/>
        <w:t xml:space="preserve">A split diagram contrasting predesigned linear curriculum with an emergent curriculum shaped by return, revision, and formative substructures. Scaffold-to-Engine Transition Diagram</w:t>
        <w:br w:type="textWrapping"/>
        <w:t xml:space="preserve">A sequence showing how partial notes and dashed formative traces become coordinated tools, then a productive engine, then a visible architecture. Metacognition as Infrastructure</w:t>
        <w:br w:type="textWrapping"/>
        <w:t xml:space="preserve">A diagram placing reflective commentary not outside the writing process but as an internal layer that informs and stabilizes structure. Blurred Vision to Architecture Cycle</w:t>
        <w:br w:type="textWrapping"/>
        <w:t xml:space="preserve">A temporal diagram showing movement from felt orientation → draft structure → commentary → scaffold thickening → mechanism → architecture.</w:t>
      </w:r>
    </w:p>
    <w:p w:rsidR="00000000" w:rsidDel="00000000" w:rsidP="00000000" w:rsidRDefault="00000000" w:rsidRPr="00000000" w14:paraId="00000026">
      <w:pPr>
        <w:rPr/>
      </w:pPr>
      <w:r w:rsidDel="00000000" w:rsidR="00000000" w:rsidRPr="00000000">
        <w:rPr>
          <w:rtl w:val="0"/>
        </w:rPr>
        <w:t xml:space="preserve">Tagging Book Part: Grammar EML Layer(s): Structural / Cognitive-Temporal / Agentic</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