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fyti4tozeys0" w:id="0"/>
      <w:bookmarkEnd w:id="0"/>
      <w:r w:rsidDel="00000000" w:rsidR="00000000" w:rsidRPr="00000000">
        <w:rPr>
          <w:rtl w:val="0"/>
        </w:rPr>
        <w:t xml:space="preserve">source_file: 29-april-26-chatgpt-emo.txt original_proposed_location: 03-Working/Step-6-Evaluations/2026-04-07-when-formative-structure-becomes-mechanism.md extraction_date: 2026-04-30 project_area: 01-EML-Book</w:t>
      </w:r>
    </w:p>
    <w:p w:rsidR="00000000" w:rsidDel="00000000" w:rsidP="00000000" w:rsidRDefault="00000000" w:rsidRPr="00000000" w14:paraId="00000003">
      <w:pPr>
        <w:pStyle w:val="Heading1"/>
        <w:rPr/>
      </w:pPr>
      <w:bookmarkStart w:colFirst="0" w:colLast="0" w:name="_gvh80i7evl62" w:id="1"/>
      <w:bookmarkEnd w:id="1"/>
      <w:r w:rsidDel="00000000" w:rsidR="00000000" w:rsidRPr="00000000">
        <w:rPr>
          <w:rtl w:val="0"/>
        </w:rPr>
        <w:t xml:space="preserve">A formative structure stops being merely a support and becomes a mechanism when it no longer only holds development open, but begins to reliably generate, organize, and reproduce further structure. In other words, the shift happens when the structure moves from scaffolding emergence to operating as a repeatable engine of production. That distinction fits the way the project frames the learning cycle as an engine that turns raw inscription into higher-order form, not just a holding space for fragments.</w:t>
      </w:r>
    </w:p>
    <w:p w:rsidR="00000000" w:rsidDel="00000000" w:rsidP="00000000" w:rsidRDefault="00000000" w:rsidRPr="00000000" w14:paraId="00000004">
      <w:pPr>
        <w:rPr/>
      </w:pPr>
      <w:r w:rsidDel="00000000" w:rsidR="00000000" w:rsidRPr="00000000">
        <w:rPr>
          <w:rtl w:val="0"/>
        </w:rPr>
        <w:t xml:space="preserve">A formative structure stops being merely a support and becomes a mechanism when it no longer only holds development open, but begins to reliably generate, organize, and reproduce further structure. In other words, the shift happens when the structure moves from scaffolding emergence to operating as a repeatable engine of production. That distinction fits the way the project frames the learning cycle as an engine that turns raw inscription into higher-order form, not just a holding space for fragments.</w:t>
        <w:br w:type="textWrapping"/>
        <w:t xml:space="preserve">The difference in plain terms A support helps something become possible.</w:t>
        <w:br w:type="textWrapping"/>
        <w:t xml:space="preserve">A mechanism makes something happen with consistency. So: a support preserves partial thought a mechanism transforms partial thought a support holds the work in formation a mechanism gives that formation a repeatable method a support is provisional a mechanism has become operational This is close to the distinction in your project between early traces and load-bearing structures. Revision, for example, is initially a support for thinking, but becomes a mechanism when it consistently thickens structure, sharpens distinctions, and increases reusability across scales.</w:t>
        <w:br w:type="textWrapping"/>
        <w:t xml:space="preserve">The threshold The threshold is crossed when at least four things become true.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It gains repeatability A formative structure becomes a mechanism when it can do its work more than once without needing to be reinvented each time. For example, a rough annotation habit is still a support. But if that annotation habit reliably helps you identify lower layers, extract distinctions, and build the upper architecture across many pages, it has become a mechanism.</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It has a discernible function A support may help in a vague way. A mechanism has a clearer job. You can say: this identifies tensions this stabilizes return this converts fragments into claims this links lower layers to higher structure That is why language precision matters so much in your system: a concept becomes workable when its function can be recognized, distinguished, and applied. The same is true of structures.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It produces downstream effects A support holds possibility. A mechanism produces consequences. If a lower-layer device begins to generate: clearer concepts transferable claims stable diagrams recurring architecture then it is no longer only supportive. It is productive. This mirrors the OpenClaw analysis: intelligence is not decorative but validated through what the coupled system produces. A mechanism is known by its outputs.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It becomes part of the system’s internal grammar A support can remain local and temporary. A mechanism becomes integrated into the operating grammar of the whole system. Once a process becomes part of how pages, weeks, or drafts are habitually built, it ceases to be an aid at the margins and becomes infrastructural. That is how the weekly cycle itself is described in the project: not as optional reflection, but as the primary engine that generates, tests, and refines the book’s ideas. A sharper formulation You could define it like this: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rtl w:val="0"/>
        </w:rPr>
        <w:t xml:space="preserve">A formative structure becomes a mechanism when it acquires enough stability, clarity, and repeatable effect to function as a generative operator rather than a temporary support. That would sit well in the lexicon. In your use case Take the example from this thread: draft structures subtext commentary layer metacognitive reflection scaffold engine At first, subtext or commentary may simply help you think. That is support. But if your commentary layer consistently does the following: interprets the main body reveals the hidden tensions shows how lower layers inform upper layers guides revision toward clearer architecture then that commentary layer is no longer just reflective support. It has become a mechanism of conceptual production. Likewise, a dashed lower lane on the page is just a support if it merely marks incompleteness. But if that lane reliably feeds upward into a recurring architecture, helping you build arguments, diagrams, or chapter structures, then it is functioning as mechanism. This fits your earlier Step 2 conclusion that lower structures become mechanisms when they stabilize into tools, skills, or an engine capable of producing new work.</w:t>
        <w:br w:type="textWrapping"/>
        <w:t xml:space="preserve">A practical test Ask these five questions of any formative structure: Does it only help me hold the thought, or does it help me transform it? Can I name what it does? Does it work again across multiple pages or cycles? Does it generate clearer outputs downstream? Has it become part of my regular grammar of working? If mostly yes, it is no longer just support. It is becoming mechanism. One sentence version A formative structure stops being a support and becomes a mechanism at the point where it can reliably convert partiality into further organized form. Tagging Book Part: Grammar EML Layer(s): Structural / Cognitive-Temporal / Agentic</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