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5v0q01s2573y" w:id="0"/>
      <w:bookmarkEnd w:id="0"/>
      <w:r w:rsidDel="00000000" w:rsidR="00000000" w:rsidRPr="00000000">
        <w:rPr>
          <w:rtl w:val="0"/>
        </w:rPr>
        <w:t xml:space="preserve">source_file: 29-april-26-chatgpt-emo.txt original_proposed_location: 03-Working/Step-1-Polished-Notes/2026-04-01-read-write-starting-point-and-scaffolds.md extraction_date: 2026-04-30 project_area: 02-Reading-Writing-Model</w:t>
      </w:r>
    </w:p>
    <w:p w:rsidR="00000000" w:rsidDel="00000000" w:rsidP="00000000" w:rsidRDefault="00000000" w:rsidRPr="00000000" w14:paraId="00000003">
      <w:pPr>
        <w:pStyle w:val="Heading1"/>
        <w:rPr/>
      </w:pPr>
      <w:bookmarkStart w:colFirst="0" w:colLast="0" w:name="_fruv3kz37wgh" w:id="1"/>
      <w:bookmarkEnd w:id="1"/>
      <w:r w:rsidDel="00000000" w:rsidR="00000000" w:rsidRPr="00000000">
        <w:rPr>
          <w:rtl w:val="0"/>
        </w:rPr>
        <w:t xml:space="preserve">Step 1 – Polished Notes</w:t>
      </w:r>
    </w:p>
    <w:p w:rsidR="00000000" w:rsidDel="00000000" w:rsidP="00000000" w:rsidRDefault="00000000" w:rsidRPr="00000000" w14:paraId="00000004">
      <w:pPr>
        <w:pStyle w:val="Heading2"/>
        <w:rPr/>
      </w:pPr>
      <w:bookmarkStart w:colFirst="0" w:colLast="0" w:name="_cpl5r43nko3l" w:id="2"/>
      <w:bookmarkEnd w:id="2"/>
      <w:r w:rsidDel="00000000" w:rsidR="00000000" w:rsidRPr="00000000">
        <w:rPr>
          <w:rtl w:val="0"/>
        </w:rPr>
        <w:t xml:space="preserve">Step 1 – Polished Notes Date of original handwriting: 1 April 2026 Title: Read-Write as Starting Point, Scaffold, and Embodied Educational Form Source: Handwritten notebook pages and diary pages shared in this conversation Related themes: read-write model, indistinct vision, scaffolding, embodied space, foundational knowledge, educational platform, self-development, fear and ignorance, historical scaffolds Color cues noticed in the handwriting I treated the color highlighting as part of the note’s meaning, not as decoration. The colors seem to cluster concepts intuitively: Pink / magenta often marks key conceptual hinges or driving phrases: transmissable, extending the model, multiple contexts, combined mechanisms, ideas of developing features, reading and writing, initial point, simple and driving the reader, embark on a journey. Yellow often marks foundational, active, or developmental terms: starting point, act, means to act, acts and with his knowledge, conditions could be built, indistinct vision, the process, fear factor, vulnerable position in space and time. Orange often marks architecture, form, or buildable structure: basic building form, paradigm, self development architecture, core values, methodology, specific use case, reflect a core pattern. Green often marks process, growth, direction, and situated movement: extend and reflect on, directs, to build on, stability arises, quanta of ignorance, this point in the process, remodelling the starting point, scaffolding, vulnerable position in space and time. Purple underline seems to mark anchoring claims or headings, especially where a term needs to stand as a stable reference. Taken together, the colors suggest an internal grammar: pink for conceptual pivots, yellow for activation and emergence, orange for form and architecture, green for process and developmental movement. This fits the larger project’s concern with preserving distinctive phrasing while clarifying structure. Summary These notes propose the read-write as a foundational educational form: a mechanism, a paradigm, and a transmissible model that can move into other contexts while keeping its core principles intact. The writing begins from an initial starting point marked by indistinct vision, fear, hesitation, and partial ignorance, then asks how a system can guide a person from this blurred condition toward stability, structure, and purposeful action. Across the pages, the model is extended into embodied space, farming, history, art, and educational architecture, all to show that knowledge grows through scaffolds rather than appearing fully formed. A central claim is that both human and AI development should be treated as a combined process, where action, reflection, and construction operate together. The notes also return repeatedly to the thought that our present educational and cultural lives are built on inherited scaffolds, many of which remain unclear, weakened, or only half-recognised. The read-write model is being shaped here as a way to return to foundations, recover direction, and make the hidden manifest.</w:t>
      </w:r>
    </w:p>
    <w:p w:rsidR="00000000" w:rsidDel="00000000" w:rsidP="00000000" w:rsidRDefault="00000000" w:rsidRPr="00000000" w14:paraId="00000005">
      <w:pPr>
        <w:rPr/>
      </w:pPr>
      <w:r w:rsidDel="00000000" w:rsidR="00000000" w:rsidRPr="00000000">
        <w:rPr>
          <w:rtl w:val="0"/>
        </w:rPr>
        <w:t xml:space="preserve">Polished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Read-write as transmissible form and starting point Read-write is being described as a whole, a distinct form, that can be applied in different contexts through its mechanics and philosophical underpinnings. It is presented as an initial starting point, one that should become part of our processes and our model. When the system—the read-write together with EML—reaches a stable condition and becomes capable of reproducing its own conditioning of understanding, it becomes transmissable. This means it is no longer only a private intuition, but something structured enough to move outward and be used elsewhere.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Structured knowledge begins in indistinct vision Structured knowledge begins in a condition of indistinct vision. This is not yet clarity, but a necessary beginning. It is a blurred or unstable phase in which something is becoming, unfolding, and moving toward form. This unstable phase is part of creation. It is the movement through which structure gradually becomes more stable and more organised. This condition matters because the beginning is not clear sight, but a kind of haze through which one must pass. The note treats this as a lawful beginning rather than a failure.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Extending the model into the world The read-write can be extended into different use cases. Mushroom farming is given as one example: a real-world domain that could be built upon in order to show how the model operates. In this sense, read-write is the basic building form from which other practices can evolve. The read-write is also described as the foundational basis of an educational platform, a core principle that can be applied in multiple contexts. An application could extend and reflect on representing the projecting function. This would provide the theoretical foundations that guide the act. There is the act, the thought, and the processing or reflection that guides the movement of the arms and legs in embodied space. The physical world is being constructed through this process. Read-write is being imagined here as a simple case that can be built 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Human and AI as a combined developmental whole On this basis, the notes present human development and AI development as an inseparable whole: a combination of agentic structural components. The model is not treating human growth and AI growth as isolated domains, but as entwined within a common developmental architecture. The guidance of the act is based on knowledge and insight. There is a structural component of thought that directs the act of producing form. In this respect, the work belongs to action learning, where theory and practice are coupled, though now also joined to machine intelligence as a projection or amplification. The aim is to inform our foundation, to give us means to act, and to act with purpose.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Farming as an analogy of constructive knowledge The farmer acts, and acts with his knowledge, upon conditions in his situation. These conditions need to be reflected upon. In the growing of mushrooms, for example, the conditions for growth need to be known. Such conditions can be built through recording and through interaction in the construction of a suitable space. This is the foundation from which the process begins. Once the foundations are in place, one can engage in optimising the process and bringing its products into the market. In this model, that relation mirrors the educational process. The point is that stability arises when the system of growth and market cycles becomes coherent. Likewise, read-write is imagined as a continuous combined mechanism producing a book with a relatable message, a mission statement, and an application that develops.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initial point: fear, hesitation, and the reader’s entrance In the read-write book or end result, the goal is something one is trying to get to. But the initial starting point is often shown with hesitation. It is crippled by difficulty in acting or knowing what to do. Fears are often already established. The read-write model is a paradigm with its own project features, a platform to extend and build upon the basic statement. As the book and application reflect an educational proposition, the reader can build into it through its self-development architecture, proposed as a worthy educational principle, with its core values and methodology clearly laid down. The application evolves through a cycle of self-reflection, writing, and reading. It can merge into a specific use case within the world of its disciplines and mechanisms. For this to happen, the core principles need to be standing forth as basic and exciting at the start, in contrast to an indistinct vision that often elicits fear through the quanta of ignorance in the observer. The person entering the world of the model, embodied in the reading and writing of EML and its process, must meet an initial point that is simple and driving the reader forward—with accreting hope and true education—so that one may embark on a journey that mainstream education may have missed.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Remodelling the starting point Extending the model means remodelling the starting point. The initial start, the meeting with the model, must reflect a core pattern that is easily recognised: simple, projective, and capable of developing the initial vision and the will to become more substantial, to achieve goals, and to develop one’s fullest potential. These are described as two points in the evolution of being. They should be explained as universal in how forms evolve, develop, and become more. In education this is linked to scaffolding: the building blocks created under the act and taught onward as educational practice evolves through pedagogy, philosophy of education, and society. Read-write gives a perception that helps one see into the macro areas of knowledge, and into how the individual is positioned in larger structures. This is a way of using one’s mind to navigate this world through clear knowledge, beginning with mastery of concepts and relevance, especially in relation to childhood development. This also links to the fear factor within the process and starting point: the fear of the unknown vision as it is introduced, coming forth through the psychology of our vulnerable position in space and time.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Extending the model toward future realisation The extending of the model provides a vision of where it aims to go. The book and application are visions of a future realisation—what we want to achieve, and how we now think of adding an application to the book. By extending the model we can imagine how its principles apply in a different use case, such as mushroom farming. The model is firmly placed within an educational frame, but its whole idea could become applicable in the world of those who might derive practical use from this study. It offers a platform to guide and navigate a learner’s journey in a given use case through its mechanics: the writing, the projections, and the reading that characterise this model.</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Points in the process: blur, vagueness, and emergence We can consider the epistemology of the points in the process. A person first meeting the model may not yet see that the vagaries of innocence are the starting point. The blur and indistinct form of the object being observed are central. In this case, the book and application around EML are offered as an educational proposition and plan, whether for individual or social use, and are to be evaluated as relevant or irrelevant. Yet this beginning condition should be understood as the vagaries—the blur or indistinctness—of a form that has not yet undergone its true journey. That journey means being built on the scaffolds and structures that make it observed and substantial. This applies not only to early childhood education but to the whole of human life, with the human and AI together developing the scaffolds that make a thing truly a thing. Each step and phase has its own true ladder, its own expression of the sublime way, the true path. The task is to explain this plainly so that others may see what is being projected. The current point is one where the dream is realised only partially, because we still inhabit a zone of ghosts: concepts blurred or smudged by inadequate educational pathways. The critical point is that AI may bring back scaffolds lost in the past—scaffolds once overlooked as people glanced at things and moved on without recognising their significance—thus leading to a blurry human type in the register of human types.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Embodied space and blurry existence The notes then turn directly to embodied space. This is the world in which we act, creating reality with or without the quality of knowledge contained in us. Much of the time, we live in a blurry existence, because the scaffolding or structures of knowledge are not established in our nature or being. This ghostly world could even be imagined through the metaphor of a haunted house: a world of indistinct knowledge in which we act and claim knowledge without solid foundations. The proposal is to return to the mechanism of the read-write so that one may move with purpose and not remain veiled by the blurry indistinct ignorance that stems from losing contact with the scaffolds that make knowledge possible. These basic platforms or foundations are often skipped over in life. We think and look according to the journey we have already taken, at this particular moment in time, without access to the hidden treasure we might want: the sources of knowledge and insight. The return is therefore a return to the scaffolds and foundations of knowledge, as we engage with the world’s things and with the signals we ingest and use to construct our world of being. This process is called modelling: a kind of mental impression of what we are and what the world is, as we try to decipher a mystery for which our journey has not yet given us the means. In this light, the AI dynamic becomes part of a return to what was lost in our educational journey. At this point, one must decide whether to continue as one has up to now, or to move differently.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heart as symbol of the search The heart is introduced as a symbol of embarking on a search for understanding. It points toward a new vision, a right direction, a new journey, and a new map. The note suggests that all cultural and religious worldviews can read and write their realities and representations through this model. There is even a wish to incorporate the tree of knowledge into the writing, along with other symbolic forms, so that these become resonant features of the work. These forms are understood as long historical expressions of humanity moving through epochs. This should be seen as a macro continuum of reading and writing. The model extends this continuum in order to express what is in the mind, but without losing the primitive existence in which the core principles were first built. These core principles are the scaffolds that have led us, meaning humanity as a whole, to this point. History appears here like the movement of a blind man with limited vision: limited because of missing scaffolds, missing systems, missing educational structures that once gave social value in the act of survival in nature. In this sense, the heart is on a journey to make the hidden manifest. That is the way clarity is gained.</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History and scaffolding Our world of perception is structured on platforms laid in the past, established in our being through the education we received. We once looked at a blur that parents and educators labelled and defined. They introduced things, operations, and collections, showing us the world. In doing so they formed our expression of reality as they structured it. This is compared to how AI operates within the read-write model. It is also linked to Wittgenstein, especially his emphasis on language and games, as a way of modelling a knowledge space through which we find our way at every moment. These cultural and social scaffolds should be celebrated because they shaped our knowledge of the world and gave us means to learn. They are manifestations of a collective journey in which understanding develops new forms of itself. The flow of this movement is never static. It is like a caravan across deserts, a journey across oceans to an island. Art is brought in here as part of the same search. Gauguin’s journey toward island space, and Picasso’s return to basic cubist geometry, become examples of returning to initial foundations or core principles. In each case, something returns to a fundamental point in order to reorient itself. This too should enter the writing: the journey back to fundamentals, and then the re-engagement with the long wondering of educational journeying.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Scaffolds extended into human history The scaffolds described above are extended so that they are understood more broadly as the supporting structures through which human groups move across history. They are the interconnection of large dynamics of knowledge, culturally and civilisationally defined, embodied collectively in human life. Here the note reflects on the interchange of signals between people in these collections, imagined as a brotherhood and sisterhood of incalculable value. The suggestion is that we should explore this more deeply, because the world is more vast than the narrow form we often inhabit. That narrow form is built up by vague ghosts, by indistinct things we claimed were already established, clear, and understood. Many such forms were defined by our ancestors within the limits of their own ignorance. This should be stated clearly as a level of ignorance and enlightenment.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Tagging Book Part: Orientation / Grammar EML Layer(s): Structural / Cognitive-Temporal / Agentic Candidate phrases for lexicon indistinct vision quanta of ignorance vulnerable position in space and time basic building form continuous combined mechanism make the hidden manifest zone of ghosts remodelling the starting point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