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60wyu9vlj7ls" w:id="0"/>
      <w:bookmarkEnd w:id="0"/>
      <w:r w:rsidDel="00000000" w:rsidR="00000000" w:rsidRPr="00000000">
        <w:rPr>
          <w:rtl w:val="0"/>
        </w:rPr>
        <w:t xml:space="preserve">source_file: 29-april-26-chatgpt-emo.txt original_proposed_location: 03-Working/Step-2-Analytical-Study/2026-04-08-vessel-portal-translation-accretion.md extraction_date: 2026-04-30 project_area: 02-Reading-Writing-Model</w:t>
      </w:r>
    </w:p>
    <w:p w:rsidR="00000000" w:rsidDel="00000000" w:rsidP="00000000" w:rsidRDefault="00000000" w:rsidRPr="00000000" w14:paraId="00000003">
      <w:pPr>
        <w:pStyle w:val="Heading1"/>
        <w:rPr/>
      </w:pPr>
      <w:bookmarkStart w:colFirst="0" w:colLast="0" w:name="_b3uzfx7t66gk"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ehqkh8fb7ffh" w:id="2"/>
      <w:bookmarkEnd w:id="2"/>
      <w:r w:rsidDel="00000000" w:rsidR="00000000" w:rsidRPr="00000000">
        <w:rPr>
          <w:rtl w:val="0"/>
        </w:rPr>
        <w:t xml:space="preserve">Step 2 · Analytical Study Step 2 · Item 01 – The Vessel as Portal: Translation, Reading, and Accretive Becoming Date of analysis: April 11, 2026 Linked Step 1 section: The Vessel, Translation, and the Movement of Meaning Working title: The Vessel as Portal: How Reading Transforms Meaning Across Worlds</w:t>
      </w:r>
    </w:p>
    <w:p w:rsidR="00000000" w:rsidDel="00000000" w:rsidP="00000000" w:rsidRDefault="00000000" w:rsidRPr="00000000" w14:paraId="00000005">
      <w:pPr>
        <w:pStyle w:val="Heading2"/>
        <w:rPr/>
      </w:pPr>
      <w:bookmarkStart w:colFirst="0" w:colLast="0" w:name="_qspgm1my1ty2" w:id="3"/>
      <w:bookmarkEnd w:id="3"/>
      <w:r w:rsidDel="00000000" w:rsidR="00000000" w:rsidRPr="00000000">
        <w:rPr>
          <w:rtl w:val="0"/>
        </w:rPr>
        <w:t xml:space="preserve">3.1 Analytical Overview This note is really about how meaning moves across worlds without remaining the same thing. On the surface, it speaks about Aristotle, the Uthulujia, Al-Kindi, Ibn Sina, Ibn Arabi, Corbin, and the Islamic world of thought. At a deeper level, however, the page is trying to describe a more general mechanism: a text passes through a vessel, and that vessel is not passive. Translation, reading, and writing are all forms of reconstitution. Meaning does not simply cross a boundary; it is altered by the act of passage. The strongest structural movement in the page is from pathway -&gt; threshold -&gt; portal -&gt; vessel -&gt; accretion -&gt; becoming. This sequence matters. The note begins with “pulses of cognitive flow” directed toward an area needing development, which means thought is framed from the start as directional, selective, and developmental. It then turns to historical translation as a concrete instance of that movement. The reader becomes the site where the message is received and represented, and writing becomes the externalisation of that representation. What emerges is not replication but historically situated reformulation. A second major thread is that the page links metaphysics and cognition. “Soul,” “ascending,” and “ontological layers” are not merely doctrinal references here. They are being used as a way of thinking about levels of representation and transformation. The soul’s ascent parallels the movement of meaning through layers. In your terms, this note is not only about historical translation. It is about the read–write circuit as a developmental ontology: fragments move, pass through portals, gather around a core, and slowly become form. This fits the project’s larger architecture in which learning is not treated as transfer of fixed content but as a visible, revisable, layered process, organised through structural, cognitive-temporal, and agentic relations. The weekly workflow itself is designed to move fragments toward more durable forms through staged return and reformulation.</w:t>
      </w:r>
    </w:p>
    <w:p w:rsidR="00000000" w:rsidDel="00000000" w:rsidP="00000000" w:rsidRDefault="00000000" w:rsidRPr="00000000" w14:paraId="00000006">
      <w:pPr>
        <w:pStyle w:val="Heading2"/>
        <w:rPr/>
      </w:pPr>
      <w:bookmarkStart w:colFirst="0" w:colLast="0" w:name="_u7kjw2oi9qc4" w:id="4"/>
      <w:bookmarkEnd w:id="4"/>
      <w:r w:rsidDel="00000000" w:rsidR="00000000" w:rsidRPr="00000000">
        <w:rPr>
          <w:rtl w:val="0"/>
        </w:rPr>
        <w:t xml:space="preserve">3.2 Outline of the Argument / Structure Thought is directed toward areas requiring development.</w:t>
        <w:br w:type="textWrapping"/>
        <w:t xml:space="preserve">The opening establishes cognition as pathway and pulse, not as static possession. Historical translation becomes the concrete example of cognitive passage.</w:t>
        <w:br w:type="textWrapping"/>
        <w:t xml:space="preserve">Aristotle through the Uthulujia shows how ideas travel across civilizational and philosophical worlds. The threshold or portal is the decisive site of transformation.</w:t>
        <w:br w:type="textWrapping"/>
        <w:t xml:space="preserve">Meaning changes because it is received through a mind, a tradition, and a historical situation. Reading is representational and productive.</w:t>
        <w:br w:type="textWrapping"/>
        <w:t xml:space="preserve">A reader does not merely decode; the reader lets the reading take form within thought. Writing continues the act of reading.</w:t>
        <w:br w:type="textWrapping"/>
        <w:t xml:space="preserve">Writing is the inscription of transformed understanding, not an afterthought. Fragments gather into a core through accretion.</w:t>
        <w:br w:type="textWrapping"/>
        <w:t xml:space="preserve">The note culminates in a developmental model: small pieces begin to establish an essential structure. Becoming names the integration of fragments into form.</w:t>
        <w:br w:type="textWrapping"/>
        <w:t xml:space="preserve">The “main branch” is not storage but development toward a stable core.</w:t>
      </w:r>
    </w:p>
    <w:p w:rsidR="00000000" w:rsidDel="00000000" w:rsidP="00000000" w:rsidRDefault="00000000" w:rsidRPr="00000000" w14:paraId="00000007">
      <w:pPr>
        <w:pStyle w:val="Heading2"/>
        <w:rPr/>
      </w:pPr>
      <w:bookmarkStart w:colFirst="0" w:colLast="0" w:name="_952l3fyo8im8" w:id="5"/>
      <w:bookmarkEnd w:id="5"/>
      <w:r w:rsidDel="00000000" w:rsidR="00000000" w:rsidRPr="00000000">
        <w:rPr>
          <w:rtl w:val="0"/>
        </w:rPr>
        <w:t xml:space="preserve">3.3 Key Constructs and Their EML Layer(s) Construct</w:t>
        <w:tab/>
        <w:t xml:space="preserve">Description</w:t>
        <w:tab/>
        <w:t xml:space="preserve">EML Layer(s) Pulses of cognitive flow</w:t>
        <w:tab/>
        <w:t xml:space="preserve">Directional movements of attention toward an area requiring development</w:t>
        <w:tab/>
        <w:t xml:space="preserve">Cognitive-Temporal Area needing improvement</w:t>
        <w:tab/>
        <w:t xml:space="preserve">A field of thought identified as underdeveloped or in need of critical work</w:t>
        <w:tab/>
        <w:t xml:space="preserve">Agentic / Cognitive-Temporal Vessel</w:t>
        <w:tab/>
        <w:t xml:space="preserve">The medium that carries and reshapes meaning; both text and reader</w:t>
        <w:tab/>
        <w:t xml:space="preserve">Structural / Agentic Portal / Threshold</w:t>
        <w:tab/>
        <w:t xml:space="preserve">The passage point through which meaning is received, translated, and altered</w:t>
        <w:tab/>
        <w:t xml:space="preserve">Structural / Cognitive-Temporal Translation as transformation</w:t>
        <w:tab/>
        <w:t xml:space="preserve">Cross-context movement that generates new qualities rather than preserving identity unchanged</w:t>
        <w:tab/>
        <w:t xml:space="preserve">Structural / Cognitive-Temporal / Agentic Reader as representational site</w:t>
        <w:tab/>
        <w:t xml:space="preserve">The mind that receives, inscribes, and reformulates what is read</w:t>
        <w:tab/>
        <w:t xml:space="preserve">Agentic Writing as continuation of reading</w:t>
        <w:tab/>
        <w:t xml:space="preserve">The outward expression of internally transformed understanding</w:t>
        <w:tab/>
        <w:t xml:space="preserve">Agentic / Cognitive-Temporal Soul ascending through layers</w:t>
        <w:tab/>
        <w:t xml:space="preserve">A metaphysical image used to describe layered passage, return, and elevation</w:t>
        <w:tab/>
        <w:t xml:space="preserve">Cognitive-Temporal / Structural Cascade / scaffold</w:t>
        <w:tab/>
        <w:t xml:space="preserve">Linked supports or stages that make understanding possible</w:t>
        <w:tab/>
        <w:t xml:space="preserve">Structural Accretion</w:t>
        <w:tab/>
        <w:t xml:space="preserve">Fragments gathering slowly into a core structure</w:t>
        <w:tab/>
        <w:t xml:space="preserve">Cognitive-Temporal / Structural Becoming</w:t>
        <w:tab/>
        <w:t xml:space="preserve">The developmental integration of fragments into essential form</w:t>
        <w:tab/>
        <w:t xml:space="preserve">Structural / Cognitive-Temporal This layered mapping follows the project’s three-part EML grammar, where structure, time, and agency are treated as interdependent dimensions of learning and design.</w:t>
      </w:r>
    </w:p>
    <w:p w:rsidR="00000000" w:rsidDel="00000000" w:rsidP="00000000" w:rsidRDefault="00000000" w:rsidRPr="00000000" w14:paraId="00000008">
      <w:pPr>
        <w:rPr/>
      </w:pPr>
      <w:r w:rsidDel="00000000" w:rsidR="00000000" w:rsidRPr="00000000">
        <w:rPr>
          <w:rtl w:val="0"/>
        </w:rPr>
        <w:t xml:space="preserve">3.4 Implications / Questions What is this note revealing structurally? It reveals that translation is a model of learning. The historical example is important, but the deeper claim is broader: whenever something is read, it is carried through a vessel and altered by that vessel. The page therefore gives you a strong conceptual bridge between: translation, pedagogy, journaling, and the read–write cycle. In this model, learning is not reception but mediated passage. What temporal pattern is in play? The note depends on a temporal sequence: reception, internal representation, reformulation, inscription, accretion, becoming. This aligns strongly with the project’s insistence that thought deepens through staged reformulation rather than single-shot expression, and that preservation plus return are required if fragments are to become durable structure.</w:t>
        <w:br w:type="textWrapping"/>
        <w:t xml:space="preserve">What is the strongest conceptual move? The strongest move is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The reader is a vessel, not a spectator.</w:t>
      </w:r>
      <w:r w:rsidDel="00000000" w:rsidR="00000000" w:rsidRPr="00000000">
        <w:rPr>
          <w:rtl w:val="0"/>
        </w:rPr>
        <w:t xml:space="preserve"> That is the hinge of the page. Once that is seen, translation, commentary, philosophy, and writing all become part of one process. A message is not simply “understood.” It is received into form, refracted through an intellectual world, and re-expressed. What tensions appear in the note? There are at least four important tensions: Transmission vs transformation</w:t>
        <w:br w:type="textWrapping"/>
        <w:t xml:space="preserve">Is the text being carried across unchanged, or remade in passage? Source vs reinterpretation</w:t>
        <w:br w:type="textWrapping"/>
        <w:t xml:space="preserve">How does one preserve relation to origin while allowing historically situated redefinition? Metaphysical ascent vs cognitive process</w:t>
        <w:br w:type="textWrapping"/>
        <w:t xml:space="preserve">Are ontological layers being described literally, or used as a grammar for understanding development? Fragment vs core</w:t>
        <w:br w:type="textWrapping"/>
        <w:t xml:space="preserve">At what point do scattered pieces become a genuine structure rather than a loose cluster? What does this suggest for EML? This page gives you a useful grammar for the EML system: vessel could name the containing-transforming medium portal could name the transition point between contexts or layers accretion could name the slow formation of conceptual core becoming could name the moment when fragments begin to function as structure This is especially important because your larger project already treats learning as iterative, layered, and revisable rather than as fixed delivery.</w:t>
        <w:br w:type="textWrapping"/>
        <w:t xml:space="preserve">What design questions arise? What exactly distinguishes a vessel from a scaffold in your grammar? Is a portal a structural feature on the page, or a process event in the mind? Can translation serve as a master metaphor for all learning, or only for some forms of learning? At what point does accretion become identity rather than accumulation? How might a page visually show fragments “pearling” into a core? How can the read–write cycle be diagrammed as passage through a vessel rather than merely as loop?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Analytical Conclusion The note advances a coherent claim: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b w:val="1"/>
          <w:bCs w:val="1"/>
          <w:rtl w:val="0"/>
        </w:rPr>
        <w:t xml:space="preserve">Meaning becomes what it is through passage.</w:t>
      </w:r>
      <w:r w:rsidDel="00000000" w:rsidR="00000000" w:rsidRPr="00000000">
        <w:rPr>
          <w:rtl w:val="0"/>
        </w:rPr>
        <w:t xml:space="preserve"> That passage is never neutral. It occurs through a vessel, across a portal, within a historical and philosophical world. Translation is therefore not secondary to thought; it is one of the ways thought becomes form. The act of reading establishes representation, the act of writing stabilises that representation, and fragments gather through accretion into a developing core. This gives the page real force inside the EML project. It extends your existing framework by showing that the read–write cycle is not only educational or procedural. It is also civilizational, interpretive, and ontological. A text moves. A mind receives it. A world reshapes it. A new formulation appears. That is not error or drift alone. It is the very condition of becoming.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qfhrpyjexjyp" w:id="6"/>
      <w:bookmarkEnd w:id="6"/>
      <w:r w:rsidDel="00000000" w:rsidR="00000000" w:rsidRPr="00000000">
        <w:rPr>
          <w:rtl w:val="0"/>
        </w:rPr>
        <w:t xml:space="preserve">Tagging Book Part: Grammar EML Layer(s): Structural / Cognitive-Temporal / Agentic</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