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ouq9ank9rgaq" w:id="0"/>
      <w:bookmarkEnd w:id="0"/>
      <w:r w:rsidDel="00000000" w:rsidR="00000000" w:rsidRPr="00000000">
        <w:rPr>
          <w:rtl w:val="0"/>
        </w:rPr>
        <w:t xml:space="preserve">source_file: 29-april-26-chatgpt-emo.txt original_proposed_location: 04-Book/Part-II-Grammar/2026-04-03-page-as-navigation-system.md extraction_date: 2026-04-30 project_area: 05-Knowledge-Space-Semiotics</w:t>
      </w:r>
    </w:p>
    <w:p w:rsidR="00000000" w:rsidDel="00000000" w:rsidP="00000000" w:rsidRDefault="00000000" w:rsidRPr="00000000" w14:paraId="00000003">
      <w:pPr>
        <w:pStyle w:val="Heading1"/>
        <w:rPr/>
      </w:pPr>
      <w:bookmarkStart w:colFirst="0" w:colLast="0" w:name="_vc69tsrql01j" w:id="1"/>
      <w:bookmarkEnd w:id="1"/>
      <w:r w:rsidDel="00000000" w:rsidR="00000000" w:rsidRPr="00000000">
        <w:rPr>
          <w:rtl w:val="0"/>
        </w:rPr>
        <w:t xml:space="preserve">Step 3 · Academic Essay</w:t>
      </w:r>
    </w:p>
    <w:p w:rsidR="00000000" w:rsidDel="00000000" w:rsidP="00000000" w:rsidRDefault="00000000" w:rsidRPr="00000000" w14:paraId="00000004">
      <w:pPr>
        <w:pStyle w:val="Heading2"/>
        <w:rPr/>
      </w:pPr>
      <w:bookmarkStart w:colFirst="0" w:colLast="0" w:name="_ld2sowatiunm" w:id="2"/>
      <w:bookmarkEnd w:id="2"/>
      <w:r w:rsidDel="00000000" w:rsidR="00000000" w:rsidRPr="00000000">
        <w:rPr>
          <w:rtl w:val="0"/>
        </w:rPr>
        <w:t xml:space="preserve">Step 3 · Academic Essay Working Title: The Page as Navigation System: Colour, Markers, and the Architecture of Thought</w:t>
        <w:br w:type="textWrapping"/>
        <w:t xml:space="preserve">Linked Step 2: Colour as Marker-System: A Visual Grammar for Navigating Representation</w:t>
        <w:br w:type="textWrapping"/>
        <w:t xml:space="preserve">Date: 3 April 2026</w:t>
      </w:r>
    </w:p>
    <w:p w:rsidR="00000000" w:rsidDel="00000000" w:rsidP="00000000" w:rsidRDefault="00000000" w:rsidRPr="00000000" w14:paraId="00000005">
      <w:pPr>
        <w:pStyle w:val="Heading2"/>
        <w:rPr/>
      </w:pPr>
      <w:bookmarkStart w:colFirst="0" w:colLast="0" w:name="_dtpcxng90qmb" w:id="3"/>
      <w:bookmarkEnd w:id="3"/>
      <w:r w:rsidDel="00000000" w:rsidR="00000000" w:rsidRPr="00000000">
        <w:rPr>
          <w:rtl w:val="0"/>
        </w:rPr>
        <w:t xml:space="preserve">4.1 Abstract This essay advances the claim that the handwritten page can be transformed from a passive surface of inscription into an active navigation system for thought. Through the use of distinct markers—encoded by colour, archetype, and spatial reference—the page becomes a structured terrain that guides attention, movement, and reflection. Colour operates as a functional grammar, distributing roles across structural, cognitive-temporal, and agentic layers. Markers act as signatures that preserve identity and lineage across representations, allowing thought to be traced, revisited, and reinterpreted. The introduction of archetypal figures and geographical grounding situates meaning within both symbolic and embodied space, while temporal sequencing enables the reader to move through a designed pathway rather than a linear text. The system culminates in the mirror, where reading becomes self-reflection and transformation. In this way, writing is no longer representation alone, but a designed experience of traversal through knowledge space, aligning with the broader EML vision of learning as navigable, iterative, and structurally coherent.</w:t>
      </w:r>
    </w:p>
    <w:p w:rsidR="00000000" w:rsidDel="00000000" w:rsidP="00000000" w:rsidRDefault="00000000" w:rsidRPr="00000000" w14:paraId="00000006">
      <w:pPr>
        <w:rPr/>
      </w:pPr>
      <w:r w:rsidDel="00000000" w:rsidR="00000000" w:rsidRPr="00000000">
        <w:rPr>
          <w:rtl w:val="0"/>
        </w:rPr>
        <w:t xml:space="preserve">4.2 Essay Body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From Representation to Navigation Writing has traditionally been treated as a medium of representation—a way to record ideas, describe concepts, or communicate meaning. In such a model, the page functions as a container, and the reader’s task is to extract what has been placed within it. This work proposes a shift. The page is not merely a container. It is a terrain.</w:t>
        <w:br w:type="textWrapping"/>
        <w:t xml:space="preserve">The reader is not merely a receiver. They are a navigator. This shift alters the function of writing itself. Instead of presenting finished meaning, the page becomes a designed environment through which meaning is encountered, constructed, and revised. The task of the writer is therefore not only to express, but to architect pathways of movement.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Markers as the Genetics of Concepts At the core of this system are distinct markers, described as being “carried in the DNA of the concepts.” These markers function as signatures that preserve identity across transformations. A concept, once marked, is no longer ephemeral. It becomes: traceable across pages recognisable across contexts stable enough for return This introduces a crucial structural principle: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E">
      <w:pPr>
        <w:ind w:left="600" w:right="600" w:firstLine="0"/>
        <w:rPr/>
      </w:pPr>
      <w:r w:rsidDel="00000000" w:rsidR="00000000" w:rsidRPr="00000000">
        <w:rPr>
          <w:rtl w:val="0"/>
        </w:rPr>
        <w:t xml:space="preserve">A concept is not defined only by what it says, but by how it can be </w:t>
      </w:r>
      <w:r w:rsidDel="00000000" w:rsidR="00000000" w:rsidRPr="00000000">
        <w:rPr>
          <w:b w:val="1"/>
          <w:bCs w:val="1"/>
          <w:rtl w:val="0"/>
        </w:rPr>
        <w:t xml:space="preserve">re-identified over time</w:t>
      </w:r>
      <w:r w:rsidDel="00000000" w:rsidR="00000000" w:rsidRPr="00000000">
        <w:rPr>
          <w:rtl w:val="0"/>
        </w:rPr>
        <w:t xml:space="preserve">. Markers therefore act as the genetic code of thought, ensuring continuity within an evolving system. They allow the reader to locate themselves within a lineage of ideas, rather than encountering each idea as isolated.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Colour as Functional Grammar Colour in this system is not decorative. It is operational. Each colour encodes a role within the movement of thought: structure orientation temporal flow agency spatial grounding Through this encoding, the page acquires a second layer of meaning—a visual syntax that runs parallel to the written text. This syntax performs three functions simultaneously: It differentiates roles within the system It reduces ambiguity by stabilising meaning It accelerates recognition without collapsing depth Colour becomes a form of immediate cognition, allowing the reader to perceive relationships before fully articulating them. It is a pre-verbal guide that prepares the mind for structured engagement.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Archetypes as Guiding Agents If markers preserve identity and colour encodes function, archetypes introduce agency. These figures—avatars, guides, or symbolic characters—act as knowledgeable others within the text. They orient the reader, suggest interpretation, and embody perspectives that move alongside the narrative. This introduces a relational dimension to reading: the reader is no longer alone the text becomes inhabited guidance is embedded within structure The presence of archetypes aligns with the idea of the zone of proximal development, where understanding is scaffolded through interaction. However, here the interaction is internalised. The guide is not external, but inscribed within the system itself.</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Time as Designed Movement A key phrase in the notes states that the system should “help the reader move through the narrative time.” This is a decisive move. Time is not an incidental property of reading—it is a designed dimension. Each piece of writing becomes: a position within a sequence a step within a pathway a moment within an unfolding This transforms the act of reading into a temporal traversal. The reader moves forward, returns, repositions, and reinterprets. Meaning is not fixed at the moment of inscription but emerges through movement across time. This aligns with the broader EML principle that learning depends on: return delay revision accumulation The page, therefore, becomes a temporal scaffold, holding partial thought long enough for it to develop through repeated engagement.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Space, Geography, and the Grounding of Meaning The introduction of geographical markers and natural elements (mountains, water, terrain) grounds the system in space. This is not metaphor alone. It is structural. Space provides: orientation position relational context Concepts are no longer abstract entities floating in isolation. They are located. They exist within a landscape that can be revisited. The notion of Tagalli—returning to the same place—reveals a deeper mechanism: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0">
      <w:pPr>
        <w:ind w:left="600" w:right="600" w:firstLine="0"/>
        <w:rPr/>
      </w:pPr>
      <w:r w:rsidDel="00000000" w:rsidR="00000000" w:rsidRPr="00000000">
        <w:rPr>
          <w:rtl w:val="0"/>
        </w:rPr>
        <w:t xml:space="preserve">The same location does not produce the same meaning, because the observer has changed. This creates a feedback loop between: place memory transformation Space becomes a container for temporal difference.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The Mirror and Reflective Closure The system culminates in the mirror, a reflective tool that aligns the reader with the text. Here, the direction of movement reverses: from reading outward to reflecting inward The mirror transforms the system from descriptive to self-referential. The reader is no longer navigating only the text—they are navigating themselves. This completes the circuit: structure guides time unfolds space grounds reflection transforms Without the mirror, the system remains external. With it, the system becomes formative.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Writing as Cognitive Architecture Taken together, these elements—markers, colour, archetypes, time, space, and reflection—form a unified system. This system does not merely communicate ideas. It constructs an environment in which thinking occurs. Writing becomes: a scaffold a pathway a terrain a mirror It becomes, in precise terms, a cognitive architecture. In this architecture: meaning is distributed across layers navigation replaces passive reading learning emerges through movement The page is no longer static. It is alive with structure.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cc4qbzrn32d7" w:id="4"/>
      <w:bookmarkEnd w:id="4"/>
      <w:r w:rsidDel="00000000" w:rsidR="00000000" w:rsidRPr="00000000">
        <w:rPr>
          <w:rtl w:val="0"/>
        </w:rPr>
        <w:t xml:space="preserve">4.3 Explicit Links to EML Clarified / Extended Concepts: Markers as structural identity carriers (traceability) Colour as visual grammar (functional encoding) Page as temporal scaffold (movement through time) Archetypes as agentic guides (embedded ZPD) Tagalli as temporal-spatial return mechanism Mirror as reflective closure Book Part Placement: Primary: Part II — Grammar Secondary: Part III — Circuits in Practice This essay forms a core conceptual bridge between: symbolic grammar (Part II) lived application (Part III)</w:t>
      </w:r>
    </w:p>
    <w:p w:rsidR="00000000" w:rsidDel="00000000" w:rsidP="00000000" w:rsidRDefault="00000000" w:rsidRPr="00000000" w14:paraId="0000002C">
      <w:pPr>
        <w:pStyle w:val="Heading2"/>
        <w:rPr/>
      </w:pPr>
      <w:bookmarkStart w:colFirst="0" w:colLast="0" w:name="_jw3ronjn1ubx" w:id="5"/>
      <w:bookmarkEnd w:id="5"/>
      <w:r w:rsidDel="00000000" w:rsidR="00000000" w:rsidRPr="00000000">
        <w:rPr>
          <w:rtl w:val="0"/>
        </w:rPr>
        <w:t xml:space="preserve">4.4 Directions for Next Handwritten Cycle New Questions to Explore What is the minimal viable colour system that preserves clarity without overload? How can markers be standardised so they remain stable across the entire book? What is the exact relationship between archetypes and the reader’s internal dialogue? Can Tagalli be formalised as a repeatable learning operation?</w:t>
      </w:r>
    </w:p>
    <w:p w:rsidR="00000000" w:rsidDel="00000000" w:rsidP="00000000" w:rsidRDefault="00000000" w:rsidRPr="00000000" w14:paraId="0000002D">
      <w:pPr>
        <w:pStyle w:val="Heading2"/>
        <w:rPr/>
      </w:pPr>
      <w:bookmarkStart w:colFirst="0" w:colLast="0" w:name="_4jtpdjrlyccr" w:id="6"/>
      <w:bookmarkEnd w:id="6"/>
      <w:r w:rsidDel="00000000" w:rsidR="00000000" w:rsidRPr="00000000">
        <w:rPr>
          <w:rFonts w:ascii="Arial Unicode MS" w:cs="Arial Unicode MS" w:eastAsia="Arial Unicode MS" w:hAnsi="Arial Unicode MS"/>
          <w:rtl w:val="0"/>
        </w:rPr>
        <w:t xml:space="preserve">Diagram Candidates Colour-Layered Page Model A page showing overlapping layers: structure (blue), time (yellow), agents (green), orientation (orange), space (purple) Navigation Pathway Diagram Reader movement across markers, guided by archetypes, looping through time Tagalli Loop Same location → changed observer → new meaning Mirror Closure Circuit External reading → internal reflection → re-entry into text</w:t>
      </w:r>
    </w:p>
    <w:p w:rsidR="00000000" w:rsidDel="00000000" w:rsidP="00000000" w:rsidRDefault="00000000" w:rsidRPr="00000000" w14:paraId="0000002E">
      <w:pPr>
        <w:rPr/>
      </w:pPr>
      <w:r w:rsidDel="00000000" w:rsidR="00000000" w:rsidRPr="00000000">
        <w:rPr>
          <w:rtl w:val="0"/>
        </w:rPr>
        <w:t xml:space="preserve">Closing Line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ind w:left="600" w:right="600" w:firstLine="0"/>
        <w:rPr/>
      </w:pPr>
      <w:r w:rsidDel="00000000" w:rsidR="00000000" w:rsidRPr="00000000">
        <w:rPr>
          <w:rtl w:val="0"/>
        </w:rPr>
        <w:t xml:space="preserve">The page is no longer where thought is placed.</w:t>
        <w:br w:type="textWrapping"/>
        <w:t xml:space="preserve">It is where thought is </w:t>
      </w:r>
      <w:r w:rsidDel="00000000" w:rsidR="00000000" w:rsidRPr="00000000">
        <w:rPr>
          <w:b w:val="1"/>
          <w:bCs w:val="1"/>
          <w:rtl w:val="0"/>
        </w:rPr>
        <w:t xml:space="preserve">made to move</w:t>
      </w: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9yenlxllljop" w:id="7"/>
      <w:bookmarkEnd w:id="7"/>
      <w:r w:rsidDel="00000000" w:rsidR="00000000" w:rsidRPr="00000000">
        <w:rPr>
          <w:rtl w:val="0"/>
        </w:rPr>
        <w:t xml:space="preserve">Tagging Book Part: Grammar (Primary), Circuits (Secondary) EML Layer(s): Structural / Cognitive-Temporal / Agentic (+ Spatial extension)</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