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bu9dcscrt7bm" w:id="0"/>
      <w:bookmarkEnd w:id="0"/>
      <w:r w:rsidDel="00000000" w:rsidR="00000000" w:rsidRPr="00000000">
        <w:rPr>
          <w:rtl w:val="0"/>
        </w:rPr>
        <w:t xml:space="preserve">source_file: 29-april-26-chatgpt-emo.txt original_proposed_location: 03-Working/Step-1-Polished-Notes/2026-04-04-distinct-markers-evolving-signatures.md extraction_date: 2026-04-30 project_area: 05-Knowledge-Space-Semiotics</w:t>
      </w:r>
    </w:p>
    <w:p w:rsidR="00000000" w:rsidDel="00000000" w:rsidP="00000000" w:rsidRDefault="00000000" w:rsidRPr="00000000" w14:paraId="00000003">
      <w:pPr>
        <w:pStyle w:val="Heading1"/>
        <w:rPr/>
      </w:pPr>
      <w:bookmarkStart w:colFirst="0" w:colLast="0" w:name="_dtiho3umx2rx" w:id="1"/>
      <w:bookmarkEnd w:id="1"/>
      <w:r w:rsidDel="00000000" w:rsidR="00000000" w:rsidRPr="00000000">
        <w:rPr>
          <w:rtl w:val="0"/>
        </w:rPr>
        <w:t xml:space="preserve">Step 1 · Item 01 – Distinct Markers and Evolving Signatures</w:t>
      </w:r>
    </w:p>
    <w:p w:rsidR="00000000" w:rsidDel="00000000" w:rsidP="00000000" w:rsidRDefault="00000000" w:rsidRPr="00000000" w14:paraId="00000004">
      <w:pPr>
        <w:pStyle w:val="Heading2"/>
        <w:rPr/>
      </w:pPr>
      <w:bookmarkStart w:colFirst="0" w:colLast="0" w:name="_nm34opmbxgo5" w:id="2"/>
      <w:bookmarkEnd w:id="2"/>
      <w:r w:rsidDel="00000000" w:rsidR="00000000" w:rsidRPr="00000000">
        <w:rPr>
          <w:rtl w:val="0"/>
        </w:rPr>
        <w:t xml:space="preserve">Step 1 · Item 01 – Distinct Markers and Evolving Signatures Date of original handwriting: Week 14, April 2026 Source: Handwritten notebook pages (images provided) Related themes: representation, read–write cycle, temporal scaffold, semiotics, alignment, cognitive movement, markers as grammar</w:t>
      </w:r>
    </w:p>
    <w:p w:rsidR="00000000" w:rsidDel="00000000" w:rsidP="00000000" w:rsidRDefault="00000000" w:rsidRPr="00000000" w14:paraId="00000005">
      <w:pPr>
        <w:pStyle w:val="Heading2"/>
        <w:rPr/>
      </w:pPr>
      <w:bookmarkStart w:colFirst="0" w:colLast="0" w:name="_f4tk29d5rc6t" w:id="3"/>
      <w:bookmarkEnd w:id="3"/>
      <w:r w:rsidDel="00000000" w:rsidR="00000000" w:rsidRPr="00000000">
        <w:rPr>
          <w:rtl w:val="0"/>
        </w:rPr>
        <w:t xml:space="preserve">Summary (3–7 sentences) This entry develops the idea that distinct markers (symbols, arrows, colours, features) function as evolving “signatures” within representation, guiding the movement of thought. Meaning is not fixed in a symbol but emerges through its placement, combination, and recurrence within an unfolding process. The page becomes a structured field of navigation, where markers act as points of orientation that connect local features into larger patterns of understanding. Reading is described as a cognitive movement through these markers, where meaning is constructed through alignment, combination, and return. Understanding builds through scaffolds and support structures, which organise signals into coherent forms. The process is recursive: signals are registered, combined, and integrated into larger structures, gradually clarifying meaning. The end result is not just expression, but clarity as a constructed product of structured reading–writing activity.</w:t>
      </w:r>
    </w:p>
    <w:p w:rsidR="00000000" w:rsidDel="00000000" w:rsidP="00000000" w:rsidRDefault="00000000" w:rsidRPr="00000000" w14:paraId="00000006">
      <w:pPr>
        <w:rPr/>
      </w:pPr>
      <w:r w:rsidDel="00000000" w:rsidR="00000000" w:rsidRPr="00000000">
        <w:rPr>
          <w:rtl w:val="0"/>
        </w:rPr>
        <w:t xml:space="preserve">Polished Body (aligned closely to the handwriting)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Distinct Markers as Evolving Signatures At given points in representation—such as when drawing out a process on a page—symbols carry meaning. For example, arrows point toward the next step in development, toward conceptual formation, or toward transformation. These symbols are not arbitrary. They are patterned within a rule-based system (a grammar) and can be described analytically. Over time, these structural signs and symbols evolve. They become part of a language that transforms and refines itself, where features emerge and withdraw as the system develops. Certain combinations repeat and stabilise. For example, the arrow becomes a consistent pointer, marking reflection points or focal features in the unfolding cognitive activity (the reading act). Different arrows may indicate different bases of change—similar to how a paradigm shift signals a new dynamic movement or tuning of the mind. These markers operate within the reading of a circuit, connecting semantics into a broader, comprehensive understanding. The signs—symbols and icons—are connected into a string of meaningful forms. As one moves through them, the signals are read and reach a point where combinations expose meaning. Understanding is realised through this process. Reading the components builds understanding. These structures act as scaffolds or support structures, enabling comprehension to form. There is an alignment between the pattern of signs (semiotics) and the representation, where the written circuit is internalised into knowledge or projected outward in dialogue or expression. What is observed carries meaningful features that state what something is, or what it understands the observable thing to be.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The Statement and Internal Pointing Within a statement, there is an internal pointing mechanism that occurs after signals combine. For example: “It is a cat.” This can be broken into features: a = this feature b = that feature c = a third feature These features form a function. The returned value—understanding—is a label, which is then built into a larger narrative structure (like a story). A more general register is formed, where meaning is pointed out and integrated into a recursive loop of evolution. This reflects the flow of consciousness: a movement of the mind placing features into a main structure forming a whole A software metaphor emerges: understanding is “fed out” through a branch, while the whole picture mirrors back into the system. Each iteration produces clearer understanding. Clarity develops gradually—like a blurred image coming into focus, or mist clearing from a mirror. This movement is traced through representational elements placed in order, parsed through reading. However, this tracing is never identical—it is always coloured by prior connections. Understanding grows through an accretion cycle of scaffolds, where knowledge is embodied as patterns and states of agents acting and processing meaning. The end result of this process—within reading, writing, and EML—is clarity as a constructed product.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Signatures as Coordinates and Orientation Signatures can be understood as defined features in time and space. Given points in representation act as coordinates within a knowledge space. These points define: the picture the concept the narrative They act as markers of orientation, forming the structure of understanding. The representation becomes a construct within the “body of thought,” similar to how written or spoken language becomes an understandable form. Through this process: a point becomes a label the label becomes a named object the object integrates into a larger narrative These points function as vectors, orienting understanding and enabling navigation through knowledge space. They guide movement: from point to point from local feature to global structure This orientation is epistemological—it determines how understanding is formed and extended. The page functions like a bookmark within the whole, marking positions in an unfolding system of knowledge.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Foundations, Scaffolds, and the Construction of Understanding Understanding develops through foundations that act as building blocks. These foundations are: scaffolds support structures constructive forms They enable clarity in the same way a mirror gradually resolves an image. The mind writes into its own mental structures. Expression emerges from these structures. Writing itself becomes scaffold construction: paragraphs chapters books Each is a higher-order form built from smaller structural units.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Incomplete Knowledge and the Read–Write Movement Knowledge is always initially incomplete. Through reading and writing: thoughts are expressed as signals signals resonate back during writing writing becomes reading This resonance triggers further thought, generating emergent features. Meaning is shaped by: the reading material the state of mind environmental stimuli The process produces a resonating echo of thought, forming patterns and boundaries. The engaged point—where attention is focused—acts as a pointer, similar to a cursor or head in a system. The progression of understanding is: fragmented at first then structured through scaffolds then aligned into a coherent form Signals carry forward and backward orientation, enabling recognition of patterns. There is an implicit connection to: Bayesian inference free energy principles These suggest that understanding emerges through prediction, correction, and alignment.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gr8mfjhy4am" w:id="4"/>
      <w:bookmarkEnd w:id="4"/>
      <w:r w:rsidDel="00000000" w:rsidR="00000000" w:rsidRPr="00000000">
        <w:rPr>
          <w:rtl w:val="0"/>
        </w:rPr>
        <w:t xml:space="preserve">Tags Book Part: Grammar (primary), Circuits (secondary) EML Layer(s): Structural / Cognitive-Temporal / Agentic</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