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hknwphlwbkfb" w:id="0"/>
      <w:bookmarkEnd w:id="0"/>
      <w:r w:rsidDel="00000000" w:rsidR="00000000" w:rsidRPr="00000000">
        <w:rPr>
          <w:rtl w:val="0"/>
        </w:rPr>
        <w:t xml:space="preserve">source_file: 29-april-26-chatgpt-emo.txt original_proposed_location: 03-Working/Step-1-Polished-Notes/2026-04-17-dimensions-flow-emergence.md extraction_date: 2026-04-30 project_area: 05-Knowledge-Space-Semiotics</w:t>
      </w:r>
    </w:p>
    <w:p w:rsidR="00000000" w:rsidDel="00000000" w:rsidP="00000000" w:rsidRDefault="00000000" w:rsidRPr="00000000" w14:paraId="00000003">
      <w:pPr>
        <w:pStyle w:val="Heading1"/>
        <w:rPr/>
      </w:pPr>
      <w:bookmarkStart w:colFirst="0" w:colLast="0" w:name="_1cxeiipc1f0i" w:id="1"/>
      <w:bookmarkEnd w:id="1"/>
      <w:r w:rsidDel="00000000" w:rsidR="00000000" w:rsidRPr="00000000">
        <w:rPr>
          <w:rtl w:val="0"/>
        </w:rPr>
        <w:t xml:space="preserve">Step 1 · Item 01 – Dimensions, Flow, and Emergent Meaning on the Page</w:t>
      </w:r>
    </w:p>
    <w:p w:rsidR="00000000" w:rsidDel="00000000" w:rsidP="00000000" w:rsidRDefault="00000000" w:rsidRPr="00000000" w14:paraId="00000004">
      <w:pPr>
        <w:pStyle w:val="Heading2"/>
        <w:rPr/>
      </w:pPr>
      <w:bookmarkStart w:colFirst="0" w:colLast="0" w:name="_a49yn6c5jceu" w:id="2"/>
      <w:bookmarkEnd w:id="2"/>
      <w:r w:rsidDel="00000000" w:rsidR="00000000" w:rsidRPr="00000000">
        <w:rPr>
          <w:rtl w:val="0"/>
        </w:rPr>
        <w:t xml:space="preserve">Step 1 · Item 01 – Dimensions, Flow, and Emergent Meaning on the Page Date of original handwriting: 17 April 2026 Source: Notebook pages (Week 16, Friday 17) Related themes: representation as navigation, colour grammar, multi-dimensional reading, scaffold and emergence, subtext and structure, read–write cycle</w:t>
      </w:r>
    </w:p>
    <w:p w:rsidR="00000000" w:rsidDel="00000000" w:rsidP="00000000" w:rsidRDefault="00000000" w:rsidRPr="00000000" w14:paraId="00000005">
      <w:pPr>
        <w:pStyle w:val="Heading2"/>
        <w:rPr/>
      </w:pPr>
      <w:bookmarkStart w:colFirst="0" w:colLast="0" w:name="_sj8m8xidh7ir" w:id="3"/>
      <w:bookmarkEnd w:id="3"/>
      <w:r w:rsidDel="00000000" w:rsidR="00000000" w:rsidRPr="00000000">
        <w:rPr>
          <w:rtl w:val="0"/>
        </w:rPr>
        <w:t xml:space="preserve">Summary (3–7 sentences) This entry explores the page as a multi-dimensional knowledge structure, rather than a linear surface of sentences. It distinguishes between a customary reading approach (sentence-by-sentence) and a deeper mode where meaning emerges through relations, combinations, and colour-encoded structures. The page becomes a field in which flow, positioning, and pattern reveal how thought forms and stabilises. Concepts are not placed fully formed but emerge from a “soup” of primordial semantic sketching, where the mind splatters meaning into space before refining it. Subtext, markers, and colour act as orientation systems, guiding perception across layers of representation. Meaning is therefore not imposed but extracted from within the structure, shaped through reading, writing, and refinement over time. This aligns with a view of knowledge as constructed, emergent, and scaffolded, rather than delivered.</w:t>
      </w:r>
    </w:p>
    <w:p w:rsidR="00000000" w:rsidDel="00000000" w:rsidP="00000000" w:rsidRDefault="00000000" w:rsidRPr="00000000" w14:paraId="00000006">
      <w:pPr>
        <w:pStyle w:val="Heading2"/>
        <w:rPr/>
      </w:pPr>
      <w:bookmarkStart w:colFirst="0" w:colLast="0" w:name="_f6r7ii4dkjb7" w:id="4"/>
      <w:bookmarkEnd w:id="4"/>
      <w:r w:rsidDel="00000000" w:rsidR="00000000" w:rsidRPr="00000000">
        <w:rPr>
          <w:rtl w:val="0"/>
        </w:rPr>
        <w:t xml:space="preserve">Polished Body (aligned to the handwriting) Dimensions / Lens Dimensions or lenses are the various perspectives used to look at and define the knowledge structure. They make visible the features of the structure by allowing it to be read in different ways.</w:t>
      </w:r>
    </w:p>
    <w:p w:rsidR="00000000" w:rsidDel="00000000" w:rsidP="00000000" w:rsidRDefault="00000000" w:rsidRPr="00000000" w14:paraId="00000007">
      <w:pPr>
        <w:pStyle w:val="Heading2"/>
        <w:rPr/>
      </w:pPr>
      <w:bookmarkStart w:colFirst="0" w:colLast="0" w:name="_54q0nlfo0g9u" w:id="5"/>
      <w:bookmarkEnd w:id="5"/>
      <w:r w:rsidDel="00000000" w:rsidR="00000000" w:rsidRPr="00000000">
        <w:rPr>
          <w:rtl w:val="0"/>
        </w:rPr>
        <w:t xml:space="preserve">Reading Beyond the Customary Approach The representation can be read sentence by sentence, reflecting the customary approach. However, although we reflect in this way, another dimension of reflection and projection lies in the relations and combinations of what we content. This allows us to read across key points embedded within the body of the text, locating positioning within it. In this way, flow is defined and read through a different lens, based on the colour formation—a pattern within the larger structure of the page. Parentheses act as a feature that depicts the nesting of concepts, emerging out of a kind of conceptual “soup.” This is a primordial semantic sketching—the way thoughts splatter onto the page and how the mind makes meaning.</w:t>
      </w:r>
    </w:p>
    <w:p w:rsidR="00000000" w:rsidDel="00000000" w:rsidP="00000000" w:rsidRDefault="00000000" w:rsidRPr="00000000" w14:paraId="00000008">
      <w:pPr>
        <w:pStyle w:val="Heading2"/>
        <w:rPr/>
      </w:pPr>
      <w:bookmarkStart w:colFirst="0" w:colLast="0" w:name="_7mqlggywzyr9" w:id="6"/>
      <w:bookmarkEnd w:id="6"/>
      <w:r w:rsidDel="00000000" w:rsidR="00000000" w:rsidRPr="00000000">
        <w:rPr>
          <w:rtl w:val="0"/>
        </w:rPr>
        <w:t xml:space="preserve">Emergence: From Splatter to Structure The splattering begins as a semantic outburst, a metaphorical diffusion of meaning. This shapes a defined construct, occupying space within ink splatterings—concepts forming within a knowledge space. Representations may appear inelegant at first, but they carry structure within them: a representational pattern an organic formation something first seen, then born, then written This is not merely writing—it is bringing form into representation.</w:t>
      </w:r>
    </w:p>
    <w:p w:rsidR="00000000" w:rsidDel="00000000" w:rsidP="00000000" w:rsidRDefault="00000000" w:rsidRPr="00000000" w14:paraId="00000009">
      <w:pPr>
        <w:pStyle w:val="Heading2"/>
        <w:rPr/>
      </w:pPr>
      <w:bookmarkStart w:colFirst="0" w:colLast="0" w:name="_yddn02dl2zxv" w:id="7"/>
      <w:bookmarkEnd w:id="7"/>
      <w:r w:rsidDel="00000000" w:rsidR="00000000" w:rsidRPr="00000000">
        <w:rPr>
          <w:rtl w:val="0"/>
        </w:rPr>
        <w:t xml:space="preserve">Language, Myth, and Conceiving Structure There is a sense of “speaking in tongues,” or perhaps a “language of angels”—a way of being concerned with mythological or mystical structure while describing it. This pattern is simply a structure: a form that one can extract or form a shape that can be seen by looking within Colour provides defined positions or nodes, similar to how facial recognition software highlights key points. It points things out, using colour to mark and stabilise attention.</w:t>
      </w:r>
    </w:p>
    <w:p w:rsidR="00000000" w:rsidDel="00000000" w:rsidP="00000000" w:rsidRDefault="00000000" w:rsidRPr="00000000" w14:paraId="0000000A">
      <w:pPr>
        <w:pStyle w:val="Heading2"/>
        <w:rPr/>
      </w:pPr>
      <w:bookmarkStart w:colFirst="0" w:colLast="0" w:name="_wkgcxwm5svjs" w:id="8"/>
      <w:bookmarkEnd w:id="8"/>
      <w:r w:rsidDel="00000000" w:rsidR="00000000" w:rsidRPr="00000000">
        <w:rPr>
          <w:rtl w:val="0"/>
        </w:rPr>
        <w:t xml:space="preserve">Levels of Representation Subtext defines the representational construct. The shape contains: core features pointers or markers (mainstays) orientation markers These markers move from concept to concept within the flow, defining: essential core points how they translate across time and space the narrative, the process, and checkpoints the developing form Subtext operates within its own dimensions or lenses, mapping out how shapes (knowledge) develop and move. The eye, mind, and perceptual system see this as a moving form. The levels are therefore the dimensions: what you choose to see within the space of knowledge as constructed form or architecture These are read and represented within the read–write model. In each layer, one looks for specific features: structure cognitive temporality emergence</w:t>
      </w:r>
    </w:p>
    <w:p w:rsidR="00000000" w:rsidDel="00000000" w:rsidP="00000000" w:rsidRDefault="00000000" w:rsidRPr="00000000" w14:paraId="0000000B">
      <w:pPr>
        <w:pStyle w:val="Heading2"/>
        <w:rPr/>
      </w:pPr>
      <w:bookmarkStart w:colFirst="0" w:colLast="0" w:name="_n7ot8b1pgwm0" w:id="9"/>
      <w:bookmarkEnd w:id="9"/>
      <w:r w:rsidDel="00000000" w:rsidR="00000000" w:rsidRPr="00000000">
        <w:rPr>
          <w:rtl w:val="0"/>
        </w:rPr>
        <w:t xml:space="preserve">Structure and Representation In this structure, the sign and the form of representation are considered equivalent expressions of a concept. This equivalence facilitates: reading writing the etching and informing of projection and imagery What is written is emergent, coming from the structure itself—the shape of the represented form.</w:t>
      </w:r>
    </w:p>
    <w:p w:rsidR="00000000" w:rsidDel="00000000" w:rsidP="00000000" w:rsidRDefault="00000000" w:rsidRPr="00000000" w14:paraId="0000000C">
      <w:pPr>
        <w:pStyle w:val="Heading2"/>
        <w:rPr/>
      </w:pPr>
      <w:bookmarkStart w:colFirst="0" w:colLast="0" w:name="_66v8vbqhaqn0" w:id="10"/>
      <w:bookmarkEnd w:id="10"/>
      <w:r w:rsidDel="00000000" w:rsidR="00000000" w:rsidRPr="00000000">
        <w:rPr>
          <w:rtl w:val="0"/>
        </w:rPr>
        <w:t xml:space="preserve">Second Page – Structural / Emergent: Growth The Customary Approach as Foundation The customary approach provides the basis of understanding through grammar: a defined, traditional, social system of representation a shared construct or model This acts as a template or foundation, a guideline from which we platform our understanding. It enables one person to transfer a message to another through a standardised, rule-based system embedded in language.</w:t>
      </w:r>
    </w:p>
    <w:p w:rsidR="00000000" w:rsidDel="00000000" w:rsidP="00000000" w:rsidRDefault="00000000" w:rsidRPr="00000000" w14:paraId="0000000D">
      <w:pPr>
        <w:pStyle w:val="Heading2"/>
        <w:rPr/>
      </w:pPr>
      <w:bookmarkStart w:colFirst="0" w:colLast="0" w:name="_fa9aonlfzw6m" w:id="11"/>
      <w:bookmarkEnd w:id="11"/>
      <w:r w:rsidDel="00000000" w:rsidR="00000000" w:rsidRPr="00000000">
        <w:rPr>
          <w:rtl w:val="0"/>
        </w:rPr>
        <w:t xml:space="preserve">Multi-Dimensional Representation The page shows how it can describe across different dimensions: perspectives appear as points or features across the representation the handwritten inscription forms a non-linear narrative This produces multi-dimensionality, where: one concept is read into another forms are embedded within shapes meaning is seen by placing form within structure</w:t>
      </w:r>
    </w:p>
    <w:p w:rsidR="00000000" w:rsidDel="00000000" w:rsidP="00000000" w:rsidRDefault="00000000" w:rsidRPr="00000000" w14:paraId="0000000E">
      <w:pPr>
        <w:pStyle w:val="Heading2"/>
        <w:rPr/>
      </w:pPr>
      <w:bookmarkStart w:colFirst="0" w:colLast="0" w:name="_dt4ydm43hj7d" w:id="12"/>
      <w:bookmarkEnd w:id="12"/>
      <w:r w:rsidDel="00000000" w:rsidR="00000000" w:rsidRPr="00000000">
        <w:rPr>
          <w:rtl w:val="0"/>
        </w:rPr>
        <w:t xml:space="preserve">Relational Meaning and Emergence Another dimension is how key ideas relate across the representation. The relationship between ideas produces meaning: the combination or pattern speaks for itself emergent meaning arises through how the structure is defined Meaning is contextual, existing within a body of thought as part of a construct that projects meaning in structured form. Thus: meaning is built extracted from the representation inherent within its structure The structure behaves like a DNA of thought, a combined shape or sequencing that undergoes refinement through projection into reading and writing.</w:t>
      </w:r>
    </w:p>
    <w:p w:rsidR="00000000" w:rsidDel="00000000" w:rsidP="00000000" w:rsidRDefault="00000000" w:rsidRPr="00000000" w14:paraId="0000000F">
      <w:pPr>
        <w:pStyle w:val="Heading2"/>
        <w:rPr/>
      </w:pPr>
      <w:bookmarkStart w:colFirst="0" w:colLast="0" w:name="_g6xiepcam1ui" w:id="13"/>
      <w:bookmarkEnd w:id="13"/>
      <w:r w:rsidDel="00000000" w:rsidR="00000000" w:rsidRPr="00000000">
        <w:rPr>
          <w:rtl w:val="0"/>
        </w:rPr>
        <w:t xml:space="preserve">Scaffolding and Knowledge Construction Scaffolds emerge through this process: they accrete they extract meaning they build knowledge This is only one lens or dimension of understanding knowledge structure—an emergent feature of the read–write method and the broader EML exploration.</w:t>
      </w:r>
    </w:p>
    <w:p w:rsidR="00000000" w:rsidDel="00000000" w:rsidP="00000000" w:rsidRDefault="00000000" w:rsidRPr="00000000" w14:paraId="00000010">
      <w:pPr>
        <w:pStyle w:val="Heading2"/>
        <w:rPr/>
      </w:pPr>
      <w:bookmarkStart w:colFirst="0" w:colLast="0" w:name="_u0s3no1zzpfa" w:id="14"/>
      <w:bookmarkEnd w:id="14"/>
      <w:r w:rsidDel="00000000" w:rsidR="00000000" w:rsidRPr="00000000">
        <w:rPr>
          <w:rtl w:val="0"/>
        </w:rPr>
        <w:t xml:space="preserve">Socio-Cultural Layer (Vygotsky) Socio-cultural theory explains how shared systems create a common frame of reference: a platform for building a basic scaffold for developing thought Thought itself is an emergent feature of: structure pattern language This enables: communication interchangeability transcription (reading and writing across human systems) From this, we derive: foundational core features main branches of knowledge the “fruits” of knowledge production These produce: commodities use-values representations</w:t>
      </w:r>
    </w:p>
    <w:p w:rsidR="00000000" w:rsidDel="00000000" w:rsidP="00000000" w:rsidRDefault="00000000" w:rsidRPr="00000000" w14:paraId="00000011">
      <w:pPr>
        <w:pStyle w:val="Heading2"/>
        <w:rPr/>
      </w:pPr>
      <w:bookmarkStart w:colFirst="0" w:colLast="0" w:name="_78wsz0ct79a6" w:id="15"/>
      <w:bookmarkEnd w:id="15"/>
      <w:r w:rsidDel="00000000" w:rsidR="00000000" w:rsidRPr="00000000">
        <w:rPr>
          <w:rtl w:val="0"/>
        </w:rPr>
        <w:t xml:space="preserve">Closing Statement Standardised rule: Grammar / structure is the foundational system.</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