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plhwukm59no6" w:id="0"/>
      <w:bookmarkEnd w:id="0"/>
      <w:r w:rsidDel="00000000" w:rsidR="00000000" w:rsidRPr="00000000">
        <w:rPr>
          <w:rtl w:val="0"/>
        </w:rPr>
        <w:t xml:space="preserve">source_file: 29-april-26-chatgpt-emo.txt original_proposed_location: 03-Working/Step-1-Polished-Notes/2026-04-18-blends-of-mechanical-and-emergent-knowledge-space.md extraction_date: 2026-04-30 project_area: 05-Knowledge-Space-Semiotics</w:t>
      </w:r>
    </w:p>
    <w:p w:rsidR="00000000" w:rsidDel="00000000" w:rsidP="00000000" w:rsidRDefault="00000000" w:rsidRPr="00000000" w14:paraId="00000003">
      <w:pPr>
        <w:pStyle w:val="Heading1"/>
        <w:rPr/>
      </w:pPr>
      <w:bookmarkStart w:colFirst="0" w:colLast="0" w:name="_852wvv8b7wck" w:id="1"/>
      <w:bookmarkEnd w:id="1"/>
      <w:r w:rsidDel="00000000" w:rsidR="00000000" w:rsidRPr="00000000">
        <w:rPr>
          <w:rtl w:val="0"/>
        </w:rPr>
        <w:t xml:space="preserve">Step 1 · Polished Notes</w:t>
      </w:r>
    </w:p>
    <w:p w:rsidR="00000000" w:rsidDel="00000000" w:rsidP="00000000" w:rsidRDefault="00000000" w:rsidRPr="00000000" w14:paraId="00000004">
      <w:pPr>
        <w:pStyle w:val="Heading2"/>
        <w:rPr/>
      </w:pPr>
      <w:bookmarkStart w:colFirst="0" w:colLast="0" w:name="_v9kve4qh6ou1" w:id="2"/>
      <w:bookmarkEnd w:id="2"/>
      <w:r w:rsidDel="00000000" w:rsidR="00000000" w:rsidRPr="00000000">
        <w:rPr>
          <w:rtl w:val="0"/>
        </w:rPr>
        <w:t xml:space="preserve">Step 1 · Polished Notes Date of original handwriting: 18 April 2026 Title: Blends of Mechanical and Emergent Knowledge Space Source: Two handwritten journal pages photographed from planner pages dated 18–19 April 2026 Related themes: mechanical and emergent paradigms, knowledge space, curriculum maps, predefined and self-developed constructs, foundational scaffolding, cultural embedding, navigation, reading-writing as platform Summary (3–7 sentences)</w:t>
        <w:br w:type="textWrapping"/>
        <w:t xml:space="preserve">These notes explore the relation between a mechanical paradigm and an emergent paradigm in education and knowledge formation. The central claim is that learning spaces are often built from predefined boundaries, features, and elements, yet real inquiry also depends on self-developed constructs that arise through activity, writing, and engagement with problems. The notes treat curriculum maps, AI models, social structures, and Vygotskian scaffolding as parallel examples of how predefined structures shape what can emerge. A second major thread is that culturally embedded forms, especially those laid down in childhood and education, act like “flags” planted in knowledge space, giving orientation and defining possible movement. Reading and writing are presented as foundational scaffolds that allow the learner to represent, navigate, and eventually produce new forms. This note is trying to describe not only knowledge content, but the architecture through which knowledge becomes visible, workable, and inhabitable. This Step 1 format follows the project’s polished-notes pattern: date, title, summary, then a clarified body aligned closely to the handwriting.</w:t>
        <w:br w:type="textWrapping"/>
        <w:t xml:space="preserve">Polished Body (aligned closely to the handwriting) Week 16 How features submerge and re-emerge in cognitive-temporal space, then re-emerge and develop further Primordial semantic splashes as concepts Subtext and link to footnotes: linking to orientation and perception guides Embeddings within the text Pictographs and infographics as concepts or modules The ink metaphor and the Sufi breath of God Tuning the mind: layers or levels of tuning into semantic dimensions Blends of Mechanical and Emergent In the mechanical paradigm, with sections and divisions, we outline the boundaries of the knowledge space. The section’s content, together with its guidelines, provides a space in which to explore. That space is defined by the content of the topic and the time period in which the student operates in that knowledge space. As such, a context or construct is represented in a curriculum map as part of a larger series of merged topics, defining a phase or sub-structure of the whole. This could be represented across a whole period, for example a grade level. Within each part, the mechanical and emergent paradigms are built into the mechanics and structure of the activities, for example problem solving aligned with an emergent paradigm, though still containing the mechanical paradigm as a part. In this way, the problem space of an investigation or study becomes a hybrid system at play. Nothing is totally one thing or another, but rather a composition of mechanical paradigm features and emergent paradigm features. This links back to reliance on predefined features and creative elements, or forms and constructs used to work through the problem that are user-defined or created. This needs to be fully understood by recognizing the constructs, both self-developed and predefined, that are served up by the knowledgeable other in the Vygotskian frame of reference. These elements are manipulated in the process of engaging with the problem, writing, and activity. In such knowing, the architecture or composition, the structure that frames the constructs, is what perception or understanding will make visible, as the reader comes to know what is said and gains a grounding or picture of what is involved in the knowledge space. There is then that part of the curriculum, its section or sub-structure, and so on, which, in unfamiliar territory or an ignorant state, relies on a knowledgeable other. This emphasizes the highlight of mechanical paradigm structures, which guide the student as a predefined set of elements. The student engages with these like “on the shoulders of giants,” as a process mapped out in advance, to be moved through. At the end, there is a ratio of mechanical paradigm to emergent knowledge space in the representation. These are two dimensions of the outcome of any study, with features embedded in unfolding inscriptions. In AI models, the data set is a predefined set of elements configuring the anchor, the initial inscription. In the read-write case, we feed that into the trained data set. Boundary: the scope or scale of the data set, the topic being studied, or the area of focus, which is defined within a larger construct or macro-scaling, part of the structure of activity, and a dimension of the space.</w:t>
      </w:r>
    </w:p>
    <w:p w:rsidR="00000000" w:rsidDel="00000000" w:rsidP="00000000" w:rsidRDefault="00000000" w:rsidRPr="00000000" w14:paraId="00000005">
      <w:pPr>
        <w:rPr/>
      </w:pPr>
      <w:r w:rsidDel="00000000" w:rsidR="00000000" w:rsidRPr="00000000">
        <w:rPr>
          <w:rtl w:val="0"/>
        </w:rPr>
        <w:t xml:space="preserve">Cultural Foundations Laid in the Development of Man (Child) As a combination of flags embedded in worldview and identity Foundational scaffolding is laid down in the foundational years. Known Element The known element in the construct has predefined social elements that are culturally embedded in the various communities, domains, and cultural social structures. These are fed into the reading of the knowledge space. They provide the foundational scaffold one uses to define the problem and to create emergent representational features, building one’s own form of representation. The emergent or unique elements are self-created in engagement with the material. In this read-write model, we build on assumed or presumed language proficiency and a built-up imaginative capacity. These are scaffolds built into my history, educational progression, and life experience. This leads to the question of whether the reader can re-enact this. Such a process is founded on initial scaffolds, the foundations of the known or received: the social data set, the body of trained data in the modeling AI, social knowledge, and Vygotsky returning into the space. In the imagery, the name “Vygotsky” comes forth from the clouds, with the name functioning as an orientation or navigation feature. All constructs come to the mind like planting a flag with the text or sign, placed there as a single point, a compression element. Planting a Flag To define culture or the social is to define a whole set of flags that are embedded from childhood to adulthood. The placement of a flag sends ripples stemming or moving outward from the central point. A feature comes with different key constructs, shown as flags. This flag representation places us into cognitive space with a geographical sort of mind. It alludes to an x, y, z orientation. The flag state says: I occupy this space, even though conceptually. Key Features in Known Knowledge A boundary can exist with interlocking and overlapping common features. This links to navigation mechanisms being outlined here. Boundaries or scope have common elements, for example language, as the foundational scaffold of reading and writing. Map of Space The map of space expresses a moment in the space of learning or observing. to see to know to act to develop This is linked to skill set progression and growth. Reading and Writing: Pivotal Reading and writing are the foundational scaffold: the platform that enables the possibility to represent and present yourself to the world, and to produce forms. The basic foundations are the language and system of signs developed through education. Candidate terms/phrases to retain “primordial semantic splashes” “features embedded in unfolding inscriptions” “planting a flag” “a geographical sort of mind” “ratio of mechanical paradigm to emergent knowledge space” Tagging Book Part: Grammar EML Layer(s): Structural / Cognitive-Temporal / Agentic</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