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lj2gdop6v2l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03-Working/Step-2-Analytical-Study/2026-04-03-colour-marker-system-analysis.md extraction_date: 2026-04-30 project_area: 05-Knowledge-Space-Semiotics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y45vpfkbkxq" w:id="1"/>
      <w:bookmarkEnd w:id="1"/>
      <w:r w:rsidDel="00000000" w:rsidR="00000000" w:rsidRPr="00000000">
        <w:rPr>
          <w:rtl w:val="0"/>
        </w:rPr>
        <w:t xml:space="preserve">Step 2 · Analytical Study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2pxvp5hyq25" w:id="2"/>
      <w:bookmarkEnd w:id="2"/>
      <w:r w:rsidDel="00000000" w:rsidR="00000000" w:rsidRPr="00000000">
        <w:rPr>
          <w:rtl w:val="0"/>
        </w:rPr>
        <w:t xml:space="preserve">Step 2 · Analytical Study Working Title: Colour as Marker-System: A Visual Grammar for Navigating Representation Linked Step 1: Colour Grammar of Distinct Markers (3 April 2026)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3.1 Analytical Overview This note is not primarily about colour—it is about control over how thought becomes navigable. The coloured highlights function as a distributed marker system that performs three simultaneous operations: Encodes the structure of ideas (lineage, architecture, relation) Guides the reader through time (sequence, anticipation, return) Activates agents within the system (archetypes, elements, perspectives) In EML terms, this is a multi-layer inscription system, where colour is not aesthetic but operational. It allows the page to function as a cognitive interface, transforming writing into a guided traversal rather than static text. What is emerging is a shift: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writing as representation → to writing as </w:t>
      </w:r>
      <w:r w:rsidDel="00000000" w:rsidR="00000000" w:rsidRPr="00000000">
        <w:rPr>
          <w:b w:val="1"/>
          <w:bCs w:val="1"/>
          <w:rtl w:val="0"/>
        </w:rPr>
        <w:t xml:space="preserve">navigation architecture</w:t>
      </w:r>
      <w:r w:rsidDel="00000000" w:rsidR="00000000" w:rsidRPr="00000000">
        <w:rPr>
          <w:rtl w:val="0"/>
        </w:rPr>
        <w:t xml:space="preserve"> The deeper move is that markers behave like genetics (“carried in the DNA of the concepts”), meaning: ideas are not isolated they carry traceable identity across contexts they can be re-identified through consistent signatures This aligns directly with the EML requirement that learning must be: traceable revisitable structurally coherent over time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3.2 Outline of the Argument / Structure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Markers as Conceptual DNA Distinct markers carry identity across representations They allow tracing back to origin (lineage of thought)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Colour as Functional Encoding Each colour corresponds to a role: structure orientation time agency space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Page as Navigational Surface Writing becomes a mapped terrain The reader moves through guided attention points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Archetypes as Guiding Agents Avatars/archetypes function as “knowledgeable others” They orient and scaffold interpretation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Temporal Flow and Narrative Movement Each piece is positioned within a sequence Movement is intentional, not incidental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Spatial Grounding (Geographical Markers) Concepts are anchored in symbolic/physical space Memory and meaning are tied to location (Tagalli)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Mirror as Reflective Interface The system folds back onto the reader Reading becomes self-location and transformation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xdpb1lrygb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Key Constructs and Their EML Layer(s) Construct</w:t>
        <w:tab/>
        <w:t xml:space="preserve">Description</w:t>
        <w:tab/>
        <w:t xml:space="preserve">EML Layer(s) Distinct Markers</w:t>
        <w:tab/>
        <w:t xml:space="preserve">Signatures carrying identity and traceability</w:t>
        <w:tab/>
        <w:t xml:space="preserve">Structural Colour Encoding</w:t>
        <w:tab/>
        <w:t xml:space="preserve">Functional differentiation of roles</w:t>
        <w:tab/>
        <w:t xml:space="preserve">Structural Narrative Movement</w:t>
        <w:tab/>
        <w:t xml:space="preserve">Guided progression through text</w:t>
        <w:tab/>
        <w:t xml:space="preserve">Cognitive-Temporal Reader Orientation</w:t>
        <w:tab/>
        <w:t xml:space="preserve">Directing attention and interpretation</w:t>
        <w:tab/>
        <w:t xml:space="preserve">Cognitive-Temporal / Agentic Archetypes / Avatars</w:t>
        <w:tab/>
        <w:t xml:space="preserve">Guiding agents (ZPD, knowledgeable other)</w:t>
        <w:tab/>
        <w:t xml:space="preserve">Agentic Tagalli (Return to Place)</w:t>
        <w:tab/>
        <w:t xml:space="preserve">Re-encountering the same point with change</w:t>
        <w:tab/>
        <w:t xml:space="preserve">Cognitive-Temporal / Structural Geographical Markers</w:t>
        <w:tab/>
        <w:t xml:space="preserve">Spatial anchoring of meaning</w:t>
        <w:tab/>
        <w:t xml:space="preserve">Structural / Agentic Mirror</w:t>
        <w:tab/>
        <w:t xml:space="preserve">Reflective interface (reader ↔ self)</w:t>
        <w:tab/>
        <w:t xml:space="preserve">Agentic Graphic Marking</w:t>
        <w:tab/>
        <w:t xml:space="preserve">Visual augmentation of meaning</w:t>
        <w:tab/>
        <w:t xml:space="preserve">Structural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3.4 Implications / Tensions / Design Questions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Writing as Navigation System (Implication) This framework implies: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book should not be read linearly—it should be </w:t>
      </w:r>
      <w:r w:rsidDel="00000000" w:rsidR="00000000" w:rsidRPr="00000000">
        <w:rPr>
          <w:b w:val="1"/>
          <w:bCs w:val="1"/>
          <w:rtl w:val="0"/>
        </w:rPr>
        <w:t xml:space="preserve">traversed</w:t>
      </w:r>
      <w:r w:rsidDel="00000000" w:rsidR="00000000" w:rsidRPr="00000000">
        <w:rPr>
          <w:rtl w:val="0"/>
        </w:rPr>
        <w:t xml:space="preserve">. Colour becomes a routing system Archetypes become guides Markers become checkpoints This directly supports your vision of the book as a model, not a container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Cognitive Load vs Clarity (Tension) A risk emerges: Too many markers → noise Too few markers → disorientation Design Question: What is the minimal viable colour grammar that preserves clarity without overload?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Stability of Meaning (Tension) If colours shift meaning across pages: the system collapses Requirement: Colour must be stable across the entire book This aligns with: lexicon stability symbol consistency diagram grammar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Archetypes as Scaffolding (Implication) Your use of avatars/archetypes suggests: reading becomes social, not solitary the text contains embedded “teachers” This directly connects to: Vygotsky (ZPD) knowledgeable other as internalised guide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as a Designed Feature (Implication) “Helping the reader move through narrative time” is critical. This means: pacing is designed sequence is intentional return is built in This aligns with: temporal scaffolding weekend ingestion logic read–write–return cycle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Tagalli as Core Mechanism (Insight) Tagalli introduces a powerful principle: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Returning to the same place produces new meaning because the observer has changed. This is a temporal-spatial feedback loop: same location different cognition new interpretation This may be formalised as: a core EML operation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Mirror as System Closure (Insight) The mirror completes the system: structure → guides movement → unfolds space → grounds reflection → transforms Without the mirror: the system remains external With it: the system becomes self-referential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3.5 Synthesis (What This Is Really About) This note defines an early-stage EML visual-operational grammar built from: markers (identity) colour (function) archetypes (guidance) space (grounding) time (movement) reflection (closure) Together, these form: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multi-layer navigation system for thought</w:t>
      </w:r>
      <w:r w:rsidDel="00000000" w:rsidR="00000000" w:rsidRPr="00000000">
        <w:rPr>
          <w:rtl w:val="0"/>
        </w:rPr>
        <w:t xml:space="preserve"> This system: encodes meaning guides attention structures time situates experience and returns the reader to themselves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3.6 Extension (Explicitly Beyond the Notes) There is a clear next-level abstraction: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coloured system is not annotation—it is a </w:t>
      </w:r>
      <w:r w:rsidDel="00000000" w:rsidR="00000000" w:rsidRPr="00000000">
        <w:rPr>
          <w:b w:val="1"/>
          <w:bCs w:val="1"/>
          <w:rtl w:val="0"/>
        </w:rPr>
        <w:t xml:space="preserve">control layer over cognition</w:t>
      </w:r>
      <w:r w:rsidDel="00000000" w:rsidR="00000000" w:rsidRPr="00000000">
        <w:rPr>
          <w:rtl w:val="0"/>
        </w:rPr>
        <w:t xml:space="preserve">. This suggests: You are designing a reading operating system The book becomes: interface terrain guide mirror And crucially: Learning is not what is written—it is how the reader is </w:t>
      </w:r>
      <w:r w:rsidDel="00000000" w:rsidR="00000000" w:rsidRPr="00000000">
        <w:rPr>
          <w:b w:val="1"/>
          <w:bCs w:val="1"/>
          <w:rtl w:val="0"/>
        </w:rPr>
        <w:t xml:space="preserve">moved through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1sp13lwqs28" w:id="4"/>
      <w:bookmarkEnd w:id="4"/>
      <w:r w:rsidDel="00000000" w:rsidR="00000000" w:rsidRPr="00000000">
        <w:rPr>
          <w:rtl w:val="0"/>
        </w:rPr>
        <w:t xml:space="preserve">Tagging Book Part: Grammar (primary), Circuits (secondary) EML Layer(s): Structural / Cognitive-Temporal / Agentic (+ emerging Spatial layer)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