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tobc9vm5gjtq" w:id="0"/>
      <w:bookmarkEnd w:id="0"/>
      <w:r w:rsidDel="00000000" w:rsidR="00000000" w:rsidRPr="00000000">
        <w:rPr>
          <w:rtl w:val="0"/>
        </w:rPr>
        <w:t xml:space="preserve">source_file: 29-april-26-chatgpt-emo.txt original_proposed_location: 03-Working/Step-2-Analytical-Study/2026-04-11-learning-as-knowledge-space-and-scaffolding-explanation.md extraction_date: 2026-04-30 project_area: 05-Knowledge-Space-Semiotics</w:t>
      </w:r>
    </w:p>
    <w:p w:rsidR="00000000" w:rsidDel="00000000" w:rsidP="00000000" w:rsidRDefault="00000000" w:rsidRPr="00000000" w14:paraId="00000003">
      <w:pPr>
        <w:pStyle w:val="Heading1"/>
        <w:rPr/>
      </w:pPr>
      <w:bookmarkStart w:colFirst="0" w:colLast="0" w:name="_pn8c32eqebxx" w:id="1"/>
      <w:bookmarkEnd w:id="1"/>
      <w:r w:rsidDel="00000000" w:rsidR="00000000" w:rsidRPr="00000000">
        <w:rPr>
          <w:rtl w:val="0"/>
        </w:rPr>
        <w:t xml:space="preserve">What that sentence is trying to say is this:</w:t>
      </w:r>
    </w:p>
    <w:p w:rsidR="00000000" w:rsidDel="00000000" w:rsidP="00000000" w:rsidRDefault="00000000" w:rsidRPr="00000000" w14:paraId="00000004">
      <w:pPr>
        <w:rPr/>
      </w:pPr>
      <w:r w:rsidDel="00000000" w:rsidR="00000000" w:rsidRPr="00000000">
        <w:rPr>
          <w:rtl w:val="0"/>
        </w:rPr>
        <w:t xml:space="preserve">What that sentence is trying to say is this: Learning does not happen when a person simply receives an idea. Learning happens when a person develops an inner structure that can do something with the idea. A finished concept, by itself, is like a completed building shown to someone who has never learned how foundations, beams, load paths, or materials work. They may be able to admire it, repeat descriptions of it, and perhaps even copy its surface. But they cannot yet generate a sound structure of their own. In the same way, a learner can repeat terminology, definitions, and even sophisticated phrases without having built the internal relations that make those phrases meaningful. The project’s own workflow assumes this: handwritten material is not treated as “done” when captured, but taken through staged reformulation so that thought becomes visible, revisable, and structurally stronger over time.</w:t>
        <w:br w:type="textWrapping"/>
        <w:t xml:space="preserve">The phrase “formation of a knowledge space capable of generating valid response” is central. A knowledge space is not just a storehouse of information. It is an organized inner terrain: distinctions, relations, concepts, examples, memories, comparisons, questions, and operative judgments arranged in such a way that the learner can respond to new situations with some coherence. In this frame, education is not mainly the delivery of content. It is the making of an internal field within which reading, writing, reflection, and action can be coordinated. The book plan describes EML itself as a meta-language that makes learning visible, traceable, and revisable through relationships rather than isolated facts, and the weekly process is designed to build exactly this kind of structured terrain.</w:t>
        <w:br w:type="textWrapping"/>
        <w:t xml:space="preserve">A valid response does not mean merely “the right answer” in a narrow test sense. It means a response that is grounded, proportionate, and structurally supported. It arises from an internal model that can interpret circumstances, not just echo phrases. A learner who has formed such a space can do more than recite. They can distinguish one concept from another, adapt an idea to a new case, explain why it matters, detect when it is being misused, and extend it into new representation. That is why your note’s distinction between borrowed concepts and developed concepts matters so much: the issue is not whether an idea originated elsewhere, but whether it has been worked deeply enough to become structurally one’s own. This is why the sentence says teaching should not merely transfer ideas. Transfer assumes that an idea can move intact from one mind to another, like an object being handed across a table. But most important ideas do not work that way. They are not inert packages. They require a medium of reception. They require preparation. They require shaping conditions. A teacher may present a concept clearly, but if the learner has not developed the internal supports needed to receive, compare, test, and integrate it, then the concept remains external. It sits on the surface of language. It has been heard, perhaps even memorised, but not metabolised. The word metabolise is important here. To metabolise what is inherited is to do more than accept it. It is to break it down, work it through, combine it with prior understanding, test it against experience, return to it, revise it, and eventually reorganise oneself around it. A concept becomes part of the learner’s structure when it has passed through this internal labour. This is close to the project’s own view of revision and ingestion: understanding deepens through return, not through first exposure alone, and revision is treated as generative scaffold thickening rather than surface correction.</w:t>
        <w:br w:type="textWrapping"/>
        <w:t xml:space="preserve">That is why scaffolding becomes central rather than secondary. In ordinary use, scaffolding can sound like temporary help given to a weaker learner. But in this framework scaffolding is more fundamental. It is the set of supports that makes conceptual formation possible in the first place. A scaffold holds partial thought long enough for stronger structure to emerge. It slows collapse. It preserves relation. It gives the learner ways to return. Your project documents repeatedly treat the weekly cycle, the staged Step process, and the protected weekend ingestion layer as exactly this kind of scaffold: a designed sequence that converts fragments into durable structures.</w:t>
        <w:br w:type="textWrapping"/>
        <w:t xml:space="preserve">So what are these internal conditions that teaching should build? They include, first, conceptual distinction: the learner must be able to tell what a concept is and what it is not. Without distinction, words remain vague tokens. Second, they include temporal return: the learner must encounter the idea more than once, under conditions that allow re-reading, re-writing, comparison, and refinement. Third, they include structured expression: learners need opportunities to externalise partial understanding in speech, writing, diagram, or example, so that thought can become visible and therefore revisable. Fourth, they include relational placement: a new idea has to find its place among existing ideas, practices, and problems. Fifth, they include agentic participation: the learner must not merely receive the concept but use it to make judgments, frame questions, and generate further work. These conditions are built into the EML cycle itself, where capture leads to analysis, extension, extraction, and evaluation rather than ending at first inscription.</w:t>
        <w:br w:type="textWrapping"/>
        <w:t xml:space="preserve">Without such supports, the learner often ends up borrowing language without building the model that gives that language weight. This is one of the sharpest claims in the passage. Language can arrive before structure. A student may say “reflection,” “critical thinking,” “scaffold,” “system,” or “knowledge space,” but use the terms loosely, because the internal model that would stabilize those terms is not yet formed. The words function as signs of participation rather than as tools of thought. They sound mature, but they are not yet load-bearing. This is the same issue your earlier work raises when it insists that precision is not cosmetic. A term becomes useful only when it can support recognition, contrast, manipulation, and transmission. Otherwise it remains atmospheric rather than operational. A simple classroom example makes the point clearer. Suppose a teacher introduces the idea of “feedback loops.” In a transfer model, the teacher defines the term, shows a diagram, gives examples, and asks students to repeat it. Some students may reproduce the definition accurately. But in a formative model, the teacher would do more. The teacher would help students notice loops in situations they already know, map cause and effect, compare reinforcing and balancing loops, write or sketch examples, revisit their first attempts, and test whether the idea still holds in a different context. At that point the concept is no longer merely received. It has been metabolised into an internal relation-making capacity. The learner can now generate a valid response when facing a new system because the concept has entered their knowledge space. This also changes the role of the teacher. The teacher is not mainly a distributor of finished meanings. The teacher is more like a designer of conditions, a builder of pathways, a keeper of temporal rhythm, and a guide for return. The Week 2 knowledge file states this plainly: pedagogy shifts from delivery to navigation, with the educator as cartographer and the learner as model-builder.  The teacher’s task is therefore to help construct the learner’s interior architecture so that what is inherited can become authored. There is also a deeper ethical thread here. If learners inherit concepts too quickly, without the chance to build the inner supports that make those concepts real, they can mistake imitation for understanding. The result is a kind of conceptual dependency. The learner carries forward someone else’s structure without yet having found it for themselves. Your handwritten note names this as a problem of authenticity. Authenticity here does not mean isolation from influence. It means that influence has been worked through enough that the resulting structure has become one’s own. In that sense, scaffolding is not opposed to authenticity. It is one of the conditions that makes authenticity possible. In EML terms, this whole claim sits across all three layers. At the Structural layer, the issue is whether concepts are organized into a coherent internal model rather than left as disconnected fragments. At the Cognitive-Temporal layer, the issue is whether time, return, delay, and revision are present so that ideas can accrete and thicken. At the Agentic layer, the issue is whether the learner becomes capable of acting with the concept, not just naming it. The project’s documents consistently frame learning in exactly this three-layer way.</w:t>
        <w:br w:type="textWrapping"/>
        <w:t xml:space="preserve">So the passage can be compressed into one clear principle: Teaching succeeds when it does not merely place concepts in front of learners, but builds the supports through which learners can transform inherited ideas into structured, usable, and authentically integrated thought. That is why scaffolding is not a side technique. It is the bridge between exposure and formation, between borrowed language and living grammar, between reception and authorship. Book Part: Grammar</w:t>
        <w:br w:type="textWrapping"/>
        <w:t xml:space="preserve">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