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5t3k1cr9w0qb" w:id="0"/>
      <w:bookmarkEnd w:id="0"/>
      <w:r w:rsidDel="00000000" w:rsidR="00000000" w:rsidRPr="00000000">
        <w:rPr>
          <w:rtl w:val="0"/>
        </w:rPr>
        <w:t xml:space="preserve">source_file: 29-april-26-chatgpt-emo.txt original_proposed_location: 03-Working/Step-2-Analytical-Study/2026-04-18-link-thought-as-terrain-to-four-part-spine.md extraction_date: 2026-04-30 project_area: 05-Knowledge-Space-Semiotics</w:t>
      </w:r>
    </w:p>
    <w:p w:rsidR="00000000" w:rsidDel="00000000" w:rsidP="00000000" w:rsidRDefault="00000000" w:rsidRPr="00000000" w14:paraId="00000003">
      <w:pPr>
        <w:pStyle w:val="Heading1"/>
        <w:rPr/>
      </w:pPr>
      <w:bookmarkStart w:colFirst="0" w:colLast="0" w:name="_5y6ir6uv92ct" w:id="1"/>
      <w:bookmarkEnd w:id="1"/>
      <w:r w:rsidDel="00000000" w:rsidR="00000000" w:rsidRPr="00000000">
        <w:rPr>
          <w:rtl w:val="0"/>
        </w:rPr>
        <w:t xml:space="preserve">It links very directly. The last response argued that the phrase “thought as terrain” turns thinking into a navigable, multi-part environment rather than a single abstract layer. The new passage explains why the book itself must also be built that way. In other words, the earlier response described the logic of the terrain; this new passage describes the architectural necessity of the four-part spine that keeps that terrain from collapsing into one register. The project’s own plan explicitly says the book has four parts—Orientation, Grammar, Circuits in Practice, and Futures—and that the book is meant to function as a model in book form, not merely as an argument.</w:t>
      </w:r>
    </w:p>
    <w:p w:rsidR="00000000" w:rsidDel="00000000" w:rsidP="00000000" w:rsidRDefault="00000000" w:rsidRPr="00000000" w14:paraId="00000004">
      <w:pPr>
        <w:rPr/>
      </w:pPr>
      <w:r w:rsidDel="00000000" w:rsidR="00000000" w:rsidRPr="00000000">
        <w:rPr>
          <w:rtl w:val="0"/>
        </w:rPr>
        <w:t xml:space="preserve">It links very directly. The last response argued that the phrase “thought as terrain” turns thinking into a navigable, multi-part environment rather than a single abstract layer. The new passage explains why the book itself must also be built that way. In other words, the earlier response described the logic of the terrain; this new passage describes the architectural necessity of the four-part spine that keeps that terrain from collapsing into one register. The project’s own plan explicitly says the book has four parts—Orientation, Grammar, Circuits in Practice, and Futures—and that the book is meant to function as a model in book form, not merely as an argument.</w:t>
        <w:br w:type="textWrapping"/>
        <w:t xml:space="preserve">How the link works In the last response, thought was described as having: boundaries overlaps vectors locations modes of movement That already implies multiple scales and multiple functions inside one system. A terrain is not one thing. It contains ground, paths, structures, crossings, and horizons. The quoted passage is saying that the four book parts are what prevent that terrain from being flattened into only one of those functions. This matches the project’s multi-scale claim that learning fails when it operates at only one scale, and that small inscriptions, larger structures, and future projections must remain connected rather than collapsed into one layer. Part by part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Without Orientation, the grammar would float without lived ground This means that if you only speak in formal terms—terrain, vectors, scaffolds, anchors, markers, grammar—without first establishing the reader in lived experience, inheritance, tension, time, and self-location, then the concepts remain suspended. They may sound precise, but they do not yet touch the ground of life. The project plan defines Orientation precisely as the part that establishes the reader in lived experience and opens the knowledge space. So the earlier response on “thought as terrain” needs Orientation because terrain must first be inhabited before it is diagrammed. Orientation is the ground under the map.</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Without Grammar, practice would remain impressionistic The earlier response said that thought becomes representable when it is given spatial and structural language. That is already a grammatical move. Grammar is what turns vague sensing into usable distinctions. The project’s own grammar goals require that the reader be able to recognise, trace, distinguish, and apply EML operations such as anchoring and knowledge space. Without Grammar, one might still feel that thinking has shape, movement, and boundary, but one could not handle those intuitions precisely. One would have atmosphere without method. This is exactly the concern in the language-precision piece: a concept can be sensed before it can be worked with, and without definition it remains forceful but unusable. So the last response links here because calling thought “terrain” is not enough by itself. Grammar must define what counts as a boundary, what kind of location a flag is, what sort of movement a vector names, and how these differ from related terms.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Without Circuits, theory would remain sterile The earlier response described thought as navigable space. Circuits asks: how is that navigation actually enacted in time, in classrooms, in pages, in read-write loops, in AI-supported practice? The project plan places read-write cycles, classroom scenes, and AI Teacher Exhibit material in Circuits in Practice.</w:t>
        <w:br w:type="textWrapping"/>
        <w:t xml:space="preserve">This matters because terrain is not real in the EML sense unless something actually moves through it. Circuits gives the terrain process, recurrence, and proof. The weekly cycle, weekend ingestion, and read-write-return structure are all examples of circuits that keep the grammar alive rather than static. The weekend reading explicitly frames rhythm, ingestion, and scaffold thickening as necessary temporal subsystems, not optional extras. So the earlier response links here because “modes of movement” are not fulfilled by description alone. They need circuits of use.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Without Futures, the whole system would remain closed and non-generative In the last response, terrain included not only present structure but also directionality: vectors, movement, and possible routes. Futures is what keeps the system open to projection, redesign, delegated agency, and emerging forms rather than treating the present map as complete. The book plan defines Futures as the part where the grammar is projected toward agentic learning systems and human-AI ecologies.</w:t>
        <w:br w:type="textWrapping"/>
        <w:t xml:space="preserve">Without Futures, the terrain becomes a closed map of what already is. With Futures, it becomes a generative field of what may yet be built, entered, or transformed. This also fits the point that AI must operate across scales without collapsing them prematurely. The system must stay open enough to generate new relations, not merely preserve old ones. The deeper connection The quoted sentence is really describing a defense against one-scale thinking. One-scale thinking happens when a system is reduced to one dominant mode: all lived experience, no formal structure all formal structure, no enacted practice all practice, no conceptual precision all present coherence, no future generativity The last response already implied this danger by treating thought as terrain rather than as a single proposition. Terrain language resists flattening. It implies that a whole field must be read in relation: where one stands, how one moves, what marks the path, what structures the route, and where the route might lead. The four-part spine does the same thing at the level of the book. It is the book’s way of preventing collapse into one register while preserving a full learning architecture. The weekly template also reinforces this by requiring capture, analysis, extension, evaluation, mapping, and bridging rather than allowing the work to remain in only one mode.</w:t>
        <w:br w:type="textWrapping"/>
        <w:t xml:space="preserve">Compressed formulation You could state the link like this: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B">
      <w:pPr>
        <w:ind w:left="600" w:right="600" w:firstLine="0"/>
        <w:rPr/>
      </w:pPr>
      <w:r w:rsidDel="00000000" w:rsidR="00000000" w:rsidRPr="00000000">
        <w:rPr>
          <w:rtl w:val="0"/>
        </w:rPr>
        <w:t xml:space="preserve">The last response describes thought as a navigable terrain; the quoted passage explains why the book must mirror that terrain through four distinct but interdependent parts. Orientation provides ground, Grammar provides distinctions, Circuits provide movement, and Futures provide openness. Without all four, the terrain collapses into a single scale and loses its generative power. Tagging Book Part: Grammar / Orientation / Circuits / Futures EML Layer(s): Structural / Cognitive-Temporal / Agentic</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