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3by4ramb3lsn" w:id="0"/>
      <w:bookmarkEnd w:id="0"/>
      <w:r w:rsidDel="00000000" w:rsidR="00000000" w:rsidRPr="00000000">
        <w:rPr>
          <w:rtl w:val="0"/>
        </w:rPr>
        <w:t xml:space="preserve">source_file: 29-april-26-chatgpt-emo.txt original_proposed_location: 03-Working/Step-2-Analytical-Study/2026-04-18-mechanical-emergent-knowledge-space-analysis.md extraction_date: 2026-04-30 project_area: 05-Knowledge-Space-Semiotics</w:t>
      </w:r>
    </w:p>
    <w:p w:rsidR="00000000" w:rsidDel="00000000" w:rsidP="00000000" w:rsidRDefault="00000000" w:rsidRPr="00000000" w14:paraId="00000003">
      <w:pPr>
        <w:pStyle w:val="Heading1"/>
        <w:rPr/>
      </w:pPr>
      <w:bookmarkStart w:colFirst="0" w:colLast="0" w:name="_gb0wqhengf2s" w:id="1"/>
      <w:bookmarkEnd w:id="1"/>
      <w:r w:rsidDel="00000000" w:rsidR="00000000" w:rsidRPr="00000000">
        <w:rPr>
          <w:rtl w:val="0"/>
        </w:rPr>
        <w:t xml:space="preserve">Step 2 · Analytical Study</w:t>
      </w:r>
    </w:p>
    <w:p w:rsidR="00000000" w:rsidDel="00000000" w:rsidP="00000000" w:rsidRDefault="00000000" w:rsidRPr="00000000" w14:paraId="00000004">
      <w:pPr>
        <w:pStyle w:val="Heading2"/>
        <w:rPr/>
      </w:pPr>
      <w:bookmarkStart w:colFirst="0" w:colLast="0" w:name="_82fkwxplfj2z" w:id="2"/>
      <w:bookmarkEnd w:id="2"/>
      <w:r w:rsidDel="00000000" w:rsidR="00000000" w:rsidRPr="00000000">
        <w:rPr>
          <w:rtl w:val="0"/>
        </w:rPr>
        <w:t xml:space="preserve">Step 2 · Analytical Study Date of analysis: 18 April 2026 Linked Step 1 section: Blends of Mechanical and Emergent Knowledge Space Working title: Mechanical Boundaries, Emergent Forms, and the Flagging of Knowledge Space 3.1 Analytical Overview This note is really about how a learner enters, or is entered into, a knowledge space. Its central concern is not simply curriculum design, AI models, or scaffolding in isolation. It is the deeper relation between predefined structure and emergent formation. The page argues that learning never begins from nothing. It begins inside a field already marked out by boundaries, cultural inheritances, signs, language, and social forms. These predefined elements give the learner orientation, but they do not complete the work. They provide the initial architecture within which emergent constructs can arise through writing, problem engagement, and self-produced representation. The distinction between the mechanical paradigm and the emergent paradigm is therefore not absolute. The note explicitly resists purity. It says that an investigation or study is a hybrid system at play. The mechanical paradigm provides predefined sections, mapped sequences, and inherited constructs. The emergent paradigm introduces self-developed forms, unique representations, and the creative shaping of the problem through activity. The learner is neither wholly free nor wholly determined. Learning occurs in the ratio, tension, and composition between what is already laid down and what comes into being through engagement. A second major movement in the note concerns orientation. The repeated imagery of flags, maps, boundaries, ripples, and a geographical sort of mind suggests that knowledge is being imagined as terrain rather than as content storage. In this terrain, a concept, a name, or a cultural sign acts like a planted flag: a point of location, compression, and orientation. The note suggests that childhood, education, language, and culture deposit such flags early, and that these become the coordinates through which later reading and writing become possible. This aligns strongly with the EML view that learning is navigational, layered, and structurally mediated rather than merely informational. The weekly process itself is built to turn raw inscriptions into reusable structures, and the project repeatedly frames writing as a scaffold for return and navigation rather than simple expression.</w:t>
        <w:br w:type="textWrapping"/>
        <w:t xml:space="preserve">A third strand concerns reading and writing as foundational scaffold. The page treats reading and writing not as neutral skills, but as the very platform through which one can represent oneself, enter the world, and produce forms. This means literacy is not secondary to thought. It is one of the primary structures that makes higher-order conceptual work possible. In the context of your wider project, this is close to the claim that writing is system memory, that the page is a scaffold, and that learning depends on preservable traces that allow return, revision, and accretion over time.</w:t>
      </w:r>
    </w:p>
    <w:p w:rsidR="00000000" w:rsidDel="00000000" w:rsidP="00000000" w:rsidRDefault="00000000" w:rsidRPr="00000000" w14:paraId="00000005">
      <w:pPr>
        <w:pStyle w:val="Heading2"/>
        <w:rPr/>
      </w:pPr>
      <w:bookmarkStart w:colFirst="0" w:colLast="0" w:name="_f5kgzangbjs" w:id="3"/>
      <w:bookmarkEnd w:id="3"/>
      <w:r w:rsidDel="00000000" w:rsidR="00000000" w:rsidRPr="00000000">
        <w:rPr>
          <w:rtl w:val="0"/>
        </w:rPr>
        <w:t xml:space="preserve">3.2 Outline of the Argument / Structure Knowledge space is first bounded and structured.</w:t>
        <w:br w:type="textWrapping"/>
        <w:t xml:space="preserve">The learner enters a field already divided by sections, curricula, guidelines, topics, timescales, and social forms. Mechanical structure is necessary but insufficient.</w:t>
        <w:br w:type="textWrapping"/>
        <w:t xml:space="preserve">Predefined constructs, mapped sequences, and inherited frameworks provide entry, stability, and guidance. Emergent learning arises through activity within that structure.</w:t>
        <w:br w:type="textWrapping"/>
        <w:t xml:space="preserve">Writing, problem-solving, representation, and engagement generate self-developed constructs and unique forms. Actual learning is a hybrid composition.</w:t>
        <w:br w:type="textWrapping"/>
        <w:t xml:space="preserve">The inquiry space is neither purely mechanical nor purely emergent, but a blend of both. Culture and social formation provide early orienting anchors.</w:t>
        <w:br w:type="textWrapping"/>
        <w:t xml:space="preserve">Childhood, language, educational progression, and social structures deposit the first flags in knowledge space. Concepts act as orientation points.</w:t>
        <w:br w:type="textWrapping"/>
        <w:t xml:space="preserve">Names, signs, and key constructs function like planted flags that locate, compress, and stabilize a region of thought. Reading and writing form the foundational scaffold.</w:t>
        <w:br w:type="textWrapping"/>
        <w:t xml:space="preserve">They are the enabling platform through which the learner can represent, navigate, and produce form. Knowledge space is geographic, not merely symbolic.</w:t>
        <w:br w:type="textWrapping"/>
        <w:t xml:space="preserve">The note imagines thought as terrain with boundaries, overlaps, vectors, locations, and modes of movement.</w:t>
      </w:r>
    </w:p>
    <w:p w:rsidR="00000000" w:rsidDel="00000000" w:rsidP="00000000" w:rsidRDefault="00000000" w:rsidRPr="00000000" w14:paraId="00000006">
      <w:pPr>
        <w:pStyle w:val="Heading2"/>
        <w:rPr/>
      </w:pPr>
      <w:bookmarkStart w:colFirst="0" w:colLast="0" w:name="_o7khexlv5oh6" w:id="4"/>
      <w:bookmarkEnd w:id="4"/>
      <w:r w:rsidDel="00000000" w:rsidR="00000000" w:rsidRPr="00000000">
        <w:rPr>
          <w:rtl w:val="0"/>
        </w:rPr>
        <w:t xml:space="preserve">3.3 Key Constructs and Their EML Layer(s) Construct</w:t>
        <w:tab/>
        <w:t xml:space="preserve">Description</w:t>
        <w:tab/>
        <w:t xml:space="preserve">EML Layer(s) Mechanical paradigm</w:t>
        <w:tab/>
        <w:t xml:space="preserve">The predefined architecture of sections, guidelines, curriculum maps, and ordered pathways</w:t>
        <w:tab/>
        <w:t xml:space="preserve">Structural Emergent paradigm</w:t>
        <w:tab/>
        <w:t xml:space="preserve">The self-forming dimension of inquiry in which new constructs arise through activity and engagement</w:t>
        <w:tab/>
        <w:t xml:space="preserve">Cognitive-Temporal / Agentic Hybrid system at play</w:t>
        <w:tab/>
        <w:t xml:space="preserve">The actual learning situation as a composition of predefined and self-generated forms</w:t>
        <w:tab/>
        <w:t xml:space="preserve">Structural / Cognitive-Temporal / Agentic Boundary</w:t>
        <w:tab/>
        <w:t xml:space="preserve">The scope, scale, or limit of a knowledge space or data set</w:t>
        <w:tab/>
        <w:t xml:space="preserve">Structural Knowledge space</w:t>
        <w:tab/>
        <w:t xml:space="preserve">A navigable terrain of constructs, relations, orientations, and developmental movement</w:t>
        <w:tab/>
        <w:t xml:space="preserve">Structural / Cognitive-Temporal Predefined features / elements</w:t>
        <w:tab/>
        <w:t xml:space="preserve">Inherited or supplied constructs that organize entry into the problem space</w:t>
        <w:tab/>
        <w:t xml:space="preserve">Structural Self-developed constructs</w:t>
        <w:tab/>
        <w:t xml:space="preserve">Representations and forms generated by the learner through engagement</w:t>
        <w:tab/>
        <w:t xml:space="preserve">Agentic / Cognitive-Temporal Knowledgeable other</w:t>
        <w:tab/>
        <w:t xml:space="preserve">The socially prior guide who mediates access to the space and its available constructs</w:t>
        <w:tab/>
        <w:t xml:space="preserve">Agentic Flag</w:t>
        <w:tab/>
        <w:t xml:space="preserve">A marker of conceptual orientation, identity, or position within knowledge space</w:t>
        <w:tab/>
        <w:t xml:space="preserve">Structural / Agentic Planting a flag</w:t>
        <w:tab/>
        <w:t xml:space="preserve">The act of locating a concept, identity, or sign as a point of orientation and compression</w:t>
        <w:tab/>
        <w:t xml:space="preserve">Structural / Agentic Ripples from the central point</w:t>
        <w:tab/>
        <w:t xml:space="preserve">The extension of meaning outward from an anchored concept or sign</w:t>
        <w:tab/>
        <w:t xml:space="preserve">Cognitive-Temporal / Structural Geographical sort of mind</w:t>
        <w:tab/>
        <w:t xml:space="preserve">A mode of cognition that treats concepts as spatially orienting rather than only verbally defined</w:t>
        <w:tab/>
        <w:t xml:space="preserve">Structural / Agentic Foundational scaffold</w:t>
        <w:tab/>
        <w:t xml:space="preserve">The inherited supports, especially language and literacy, that make later learning possible</w:t>
        <w:tab/>
        <w:t xml:space="preserve">Structural / Cognitive-Temporal Reading and writing</w:t>
        <w:tab/>
        <w:t xml:space="preserve">The platform for representation, navigation, and form-production</w:t>
        <w:tab/>
        <w:t xml:space="preserve">Structural / Cognitive-Temporal / Agentic Data set / trained data</w:t>
        <w:tab/>
        <w:t xml:space="preserve">A modern analogue for predefined knowledge fields and encoded priors</w:t>
        <w:tab/>
        <w:t xml:space="preserve">Structural</w:t>
      </w:r>
    </w:p>
    <w:p w:rsidR="00000000" w:rsidDel="00000000" w:rsidP="00000000" w:rsidRDefault="00000000" w:rsidRPr="00000000" w14:paraId="00000007">
      <w:pPr>
        <w:pStyle w:val="Heading2"/>
        <w:rPr/>
      </w:pPr>
      <w:bookmarkStart w:colFirst="0" w:colLast="0" w:name="_mdu3dvcmk4fb" w:id="5"/>
      <w:bookmarkEnd w:id="5"/>
      <w:r w:rsidDel="00000000" w:rsidR="00000000" w:rsidRPr="00000000">
        <w:rPr>
          <w:rtl w:val="0"/>
        </w:rPr>
        <w:t xml:space="preserve">3.4 Implications / Questions What is this note revealing at a structural level? It reveals that learning depends on a prior arrangement of the world. A learner does not encounter pure information. The learner encounters already-formed coordinates: language, social structures, curriculum divisions, named traditions, and inherited signs. These produce a starting field. But the note insists that true study is not exhausted by movement through a mapped route. It also requires the generation of new constructs through use, writing, and self-produced relation. Structurally, this is a model of learning as bounded emergence. What does this suggest about curriculum? Curriculum, in this note, is not merely a sequence of content. It is a designed knowledge space. Its sections define boundaries, scales, and routes of movement. But if curriculum remains wholly mechanical, it risks producing only traversal, not formation. The learner may move through predefined steps without building a genuine inner architecture. The page therefore implies that curriculum must include room for self-developed constructs, interpretive production, and emergent representation. What does the flag metaphor do here? The flag metaphor is one of the strongest features of the note. A flag is not only a symbol. It is an act of placement. It marks territory, identifies a point, and produces an orienting center from which ripples can move outward. In conceptual terms, a flag turns a floating sign into a situated marker. It compresses a field into a point of recognition. In educational terms, early language, cultural symbols, and key concepts become flags embedded in the learner’s world. These anchors make later navigation possible. How does this connect to reading and writing? Reading and writing appear here as the deepest practical scaffold on the page. They are not just techniques for handling information. They are the platform of world-entry and self-presentation. Through them, one can represent, locate, act, and produce forms. This is a major claim. It means literacy is architectural. It gives the learner access to the sign system by which knowledge space can be entered and reshaped. Where is temporal compression or structural erosion visible? It would appear wherever the predefined structure becomes so dominant that emergence is reduced to compliance. If the student is moved only through mapped steps, the emergent side of the ratio weakens. Likewise, if cultural flags are treated as fixed truths rather than orienting inheritances open to reinterpretation, navigation becomes captivity. The danger is not structure itself. The danger is structure without developmental re-entry. This concern is consistent with the project’s larger resistance to compression and its insistence on return, ingestion, and scaffold thickening.</w:t>
        <w:br w:type="textWrapping"/>
        <w:t xml:space="preserve">What design questions emerge? How can a curriculum make its boundaries visible without trapping the learner inside them? What is the right ratio of predefined structure to emergent construct formation? How can reading and writing be taught explicitly as navigation mechanisms rather than only literacy skills? What would a diagram of planted flags, ripples, and overlapping boundaries look like in EML form? How does one distinguish a useful inherited anchor from a limiting conceptual enclosure? In AI-mediated learning, what functions as the “trained data” equivalent of inherited culture, and how should it be handled?</w:t>
      </w:r>
    </w:p>
    <w:p w:rsidR="00000000" w:rsidDel="00000000" w:rsidP="00000000" w:rsidRDefault="00000000" w:rsidRPr="00000000" w14:paraId="00000008">
      <w:pPr>
        <w:rPr/>
      </w:pPr>
      <w:r w:rsidDel="00000000" w:rsidR="00000000" w:rsidRPr="00000000">
        <w:rPr>
          <w:rtl w:val="0"/>
        </w:rPr>
        <w:t xml:space="preserve">Analytical Conclusion This note advances a powerful proposition: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ind w:left="600" w:right="600" w:firstLine="0"/>
        <w:rPr/>
      </w:pPr>
      <w:r w:rsidDel="00000000" w:rsidR="00000000" w:rsidRPr="00000000">
        <w:rPr>
          <w:b w:val="1"/>
          <w:bCs w:val="1"/>
          <w:rtl w:val="0"/>
        </w:rPr>
        <w:t xml:space="preserve">Learning takes place in a knowledge space already marked by inherited boundaries, but genuine formation occurs when the learner begins to generate new constructs within and against that field.</w:t>
      </w:r>
      <w:r w:rsidDel="00000000" w:rsidR="00000000" w:rsidRPr="00000000">
        <w:rPr>
          <w:rtl w:val="0"/>
        </w:rPr>
        <w:t xml:space="preserve"> The mechanical paradigm gives the learner an entry structure. The emergent paradigm gives the learner a becoming. The most interesting claim is that neither can be dispensed with. The learner requires flags, but must also learn how to move beyond merely following them. The result is a geography of thought in which curriculum, culture, language, and AI-like priors all function as initial inscriptions, while writing, problem engagement, and representation make emergence possible. This makes the page important to the EML project because it treats knowledge not as a storehouse of facts but as a terrain of orientation, boundary, anchoring, and developmental movement. It also sharpens one of your recurring insights: structure is not the enemy of emergence. Properly understood, structure is the condition that gives emergence a place to appear. Tagging Book Part: Grammar EML Layer(s): Structural / Cognitive-Temporal / Agentic</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