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m0v0qeor2z7s" w:id="0"/>
      <w:bookmarkEnd w:id="0"/>
      <w:r w:rsidDel="00000000" w:rsidR="00000000" w:rsidRPr="00000000">
        <w:rPr>
          <w:rtl w:val="0"/>
        </w:rPr>
        <w:t xml:space="preserve">source_file: 29-april-26-chatgpt-emo.txt original_proposed_location: 03-Working/Step-2-Analytical-Study/2026-04-20-relational-comparison-legible-representation.md extraction_date: 2026-04-30 project_area: 05-Knowledge-Space-Semiotics</w:t>
      </w:r>
    </w:p>
    <w:p w:rsidR="00000000" w:rsidDel="00000000" w:rsidP="00000000" w:rsidRDefault="00000000" w:rsidRPr="00000000" w14:paraId="00000003">
      <w:pPr>
        <w:pStyle w:val="Heading1"/>
        <w:rPr/>
      </w:pPr>
      <w:bookmarkStart w:colFirst="0" w:colLast="0" w:name="_bbnpixrvowkz" w:id="1"/>
      <w:bookmarkEnd w:id="1"/>
      <w:r w:rsidDel="00000000" w:rsidR="00000000" w:rsidRPr="00000000">
        <w:rPr>
          <w:rtl w:val="0"/>
        </w:rPr>
        <w:t xml:space="preserve">Step 2 – Analytical Study</w:t>
      </w:r>
    </w:p>
    <w:p w:rsidR="00000000" w:rsidDel="00000000" w:rsidP="00000000" w:rsidRDefault="00000000" w:rsidRPr="00000000" w14:paraId="00000004">
      <w:pPr>
        <w:pStyle w:val="Heading2"/>
        <w:rPr/>
      </w:pPr>
      <w:bookmarkStart w:colFirst="0" w:colLast="0" w:name="_2nzxhkj0hr9j" w:id="2"/>
      <w:bookmarkEnd w:id="2"/>
      <w:r w:rsidDel="00000000" w:rsidR="00000000" w:rsidRPr="00000000">
        <w:rPr>
          <w:rtl w:val="0"/>
        </w:rPr>
        <w:t xml:space="preserve">Step 2 – Analytical Study Date of analysis: 2026-04-20 Linked Step 1 section: Relationships, Emergence of Meaning, and Vision as a Point Being Made Working title: From Relational Comparison to Legible Representation 3.1 Analytical Overview This note is really about how meaning does not appear in isolation but emerges through relation, comparison, and structured observation. The central movement is from a clouded or partial grasp of something toward a more legible representation of it. The page asks how one can see a thing “for what it is” rather than merely as projected, imagined, or prematurely named. That makes the note epistemological in one sense, but also representational: it is not only asking what meaning is, but how meaning becomes visible. A second major movement in the note concerns the role of scaffolds. Meaning does not arrive naked. It is opened through supports, comparative relations, components, strings of text, and framed configurations. These supports do not sit outside the concept. They participate in constructing the concept as something readable. The handwritten page is therefore not just a container of thought. It is a configured field in which fragments, representations, and reflective efforts gather into a “point being made.” This is close to your broader EML logic, where meaning is not extracted from static content but formed through structured relations, return, and legibility.</w:t>
      </w:r>
    </w:p>
    <w:p w:rsidR="00000000" w:rsidDel="00000000" w:rsidP="00000000" w:rsidRDefault="00000000" w:rsidRPr="00000000" w14:paraId="00000005">
      <w:pPr>
        <w:pStyle w:val="Heading2"/>
        <w:rPr/>
      </w:pPr>
      <w:bookmarkStart w:colFirst="0" w:colLast="0" w:name="_qdlz5lvxoc9m" w:id="3"/>
      <w:bookmarkEnd w:id="3"/>
      <w:r w:rsidDel="00000000" w:rsidR="00000000" w:rsidRPr="00000000">
        <w:rPr>
          <w:rtl w:val="0"/>
        </w:rPr>
        <w:t xml:space="preserve">3.2 Outline of the Argument / Structure Meaning emerges through relations.</w:t>
        <w:br w:type="textWrapping"/>
        <w:t xml:space="preserve">Common features and threads run through a series of constructs, linking them and making meaning possible. Comparison is a method of clarification.</w:t>
        <w:br w:type="textWrapping"/>
        <w:t xml:space="preserve">A thing becomes clearer through its relation to other similar and different things. Scaffolds and supports are productive forces.</w:t>
        <w:br w:type="textWrapping"/>
        <w:t xml:space="preserve">They help reveal, construct, and stabilize what is being represented. Text is not neutral expression but conceptual construction.</w:t>
        <w:br w:type="textWrapping"/>
        <w:t xml:space="preserve">A body of text embodies a concept, situates it within context, and makes a point. A point is a compression of meaning at a moment of reflection.</w:t>
        <w:br w:type="textWrapping"/>
        <w:t xml:space="preserve">Reflection is a productive effort that condenses distributed meaning into a graspable form. Vision and legibility are linked.</w:t>
        <w:br w:type="textWrapping"/>
        <w:t xml:space="preserve">To “see” the point is to be able to read the representation as meaningful. Fragments accrete into thicker layers of meaning.</w:t>
        <w:br w:type="textWrapping"/>
        <w:t xml:space="preserve">Bits and pieces accumulate until a bounded scale of meaning is formed.</w:t>
      </w:r>
    </w:p>
    <w:p w:rsidR="00000000" w:rsidDel="00000000" w:rsidP="00000000" w:rsidRDefault="00000000" w:rsidRPr="00000000" w14:paraId="00000006">
      <w:pPr>
        <w:pStyle w:val="Heading2"/>
        <w:rPr/>
      </w:pPr>
      <w:bookmarkStart w:colFirst="0" w:colLast="0" w:name="_mknx0ub76jq9" w:id="4"/>
      <w:bookmarkEnd w:id="4"/>
      <w:r w:rsidDel="00000000" w:rsidR="00000000" w:rsidRPr="00000000">
        <w:rPr>
          <w:rtl w:val="0"/>
        </w:rPr>
        <w:t xml:space="preserve">3.3 Key Constructs and Their EML Layer(s) Construct</w:t>
        <w:tab/>
        <w:t xml:space="preserve">Description</w:t>
        <w:tab/>
        <w:t xml:space="preserve">EML Layer(s) Relationships</w:t>
        <w:tab/>
        <w:t xml:space="preserve">Meaning arises through connections among features, constructs, and contexts rather than through isolated units</w:t>
        <w:tab/>
        <w:t xml:space="preserve">Structural Common features / threads</w:t>
        <w:tab/>
        <w:t xml:space="preserve">Recurrent traits that weave across a field of concepts and make pattern recognition possible</w:t>
        <w:tab/>
        <w:t xml:space="preserve">Structural Observed representation</w:t>
        <w:tab/>
        <w:t xml:space="preserve">What is being examined, interpreted, and clarified through the page</w:t>
        <w:tab/>
        <w:t xml:space="preserve">Structural / Agentic Scaffolds / supports</w:t>
        <w:tab/>
        <w:t xml:space="preserve">Devices, relations, and frameworks that make certain elements visible and intelligible</w:t>
        <w:tab/>
        <w:t xml:space="preserve">Structural / Cognitive-Temporal Comparative studio</w:t>
        <w:tab/>
        <w:t xml:space="preserve">A relational field where similarity and difference help disclose the nature of a thing</w:t>
        <w:tab/>
        <w:t xml:space="preserve">Structural / Agentic Productive forces</w:t>
        <w:tab/>
        <w:t xml:space="preserve">The active components that construct a concept and allow it to take representational form</w:t>
        <w:tab/>
        <w:t xml:space="preserve">Structural String of text</w:t>
        <w:tab/>
        <w:t xml:space="preserve">The textual sequence through which a concept is embodied and made communicable</w:t>
        <w:tab/>
        <w:t xml:space="preserve">Cognitive-Temporal / Structural Making a point</w:t>
        <w:tab/>
        <w:t xml:space="preserve">Compression of a wider body of meaning into a legible moment of expression</w:t>
        <w:tab/>
        <w:t xml:space="preserve">Structural / Cognitive-Temporal Moment of reflection</w:t>
        <w:tab/>
        <w:t xml:space="preserve">A temporal point at which meaning is gathered, tested, and represented</w:t>
        <w:tab/>
        <w:t xml:space="preserve">Cognitive-Temporal / Agentic Vision</w:t>
        <w:tab/>
        <w:t xml:space="preserve">The effort to reach a visual or conceptual grasp of what is there</w:t>
        <w:tab/>
        <w:t xml:space="preserve">Agentic Legibility</w:t>
        <w:tab/>
        <w:t xml:space="preserve">The state in which a representation can be read as meaningful</w:t>
        <w:tab/>
        <w:t xml:space="preserve">Structural / Agentic Accretion of fragments</w:t>
        <w:tab/>
        <w:t xml:space="preserve">Partial pieces that gather and thicken into a larger scale of meaning</w:t>
        <w:tab/>
        <w:t xml:space="preserve">Cognitive-Temporal / Structural Scale of meaning</w:t>
        <w:tab/>
        <w:t xml:space="preserve">A bounded field within which meaning becomes sufficiently thick and stable to be stated</w:t>
        <w:tab/>
        <w:t xml:space="preserve">Structural / Cognitive-Temporal</w:t>
      </w:r>
    </w:p>
    <w:p w:rsidR="00000000" w:rsidDel="00000000" w:rsidP="00000000" w:rsidRDefault="00000000" w:rsidRPr="00000000" w14:paraId="00000007">
      <w:pPr>
        <w:pStyle w:val="Heading2"/>
        <w:rPr/>
      </w:pPr>
      <w:bookmarkStart w:colFirst="0" w:colLast="0" w:name="_7db67tjx9pqf" w:id="5"/>
      <w:bookmarkEnd w:id="5"/>
      <w:r w:rsidDel="00000000" w:rsidR="00000000" w:rsidRPr="00000000">
        <w:rPr>
          <w:rtl w:val="0"/>
        </w:rPr>
        <w:t xml:space="preserve">3.4 Implications / Questions What is this analysis revealing structurally? It reveals that the note treats meaning as constructed visibility. Meaning is not simply “inside” the thing waiting to be extracted. It must be opened through a relational arrangement: components, comparisons, textual formations, and moments of reflection. This is important because it shifts the act of understanding away from simple recognition and toward structured disclosure. The note also suggests that a handwritten page functions as a semantic staging ground. It gathers fragments, supports, and partial formulations into a field where a point can become legible. That aligns strongly with EML’s view that pages, diagrams, and inscriptions are environments for thought, not just records of it. What tensions are present? A key tension is between: the thing itself and the imagined thing distributed meaning and compressed point fragmentation and legibility vision as reaching and representation as stabilization This gives the page a productive instability. The writer is not claiming to already possess the meaning. The page records the struggle to bring it into form. Where is cognitive-temporal movement visible? It is visible in the movement from: diffuse threads to scaffolds and comparative relations to a body of text to a point made at a moment of reflection to thickened layers of meaning That sequence matters. The note implies that meaning accretes. It is not instantly present. It is built through gradual clarification. What design questions does this suggest? How can a page visibly distinguish between a fragment, a scaffold, and a point? What kinds of comparative markers best help a reader see similarity and difference? How does a “moment of reflection” become visually or structurally marked on the page? When does compression clarify meaning, and when does it flatten it? What makes a representation legible enough that one can truly say, “I see it”?</w:t>
      </w:r>
    </w:p>
    <w:p w:rsidR="00000000" w:rsidDel="00000000" w:rsidP="00000000" w:rsidRDefault="00000000" w:rsidRPr="00000000" w14:paraId="00000008">
      <w:pPr>
        <w:rPr/>
      </w:pPr>
      <w:r w:rsidDel="00000000" w:rsidR="00000000" w:rsidRPr="00000000">
        <w:rPr>
          <w:rtl w:val="0"/>
        </w:rPr>
        <w:t xml:space="preserve">Analytical Conclusion The note’s central claim is that meaning emerges through relationally configured representation. A thing becomes visible not merely by being named, but by being opened through threads, comparisons, scaffolds, and reflective compression. The handwritten page is therefore doing more than recording an idea. It is enacting the process by which a field of fragments becomes a legible point. This makes the phrase “Vision as a point being made” especially important. Vision here is not passive sight. It is the active bringing-into-form of something that was previously dispersed across relations, fragments, and partial representations. The point is not simply found. It is produced. Tagging Book Part: Grammar EML Layer(s): Structural / Cognitive-Temporal / Agentic</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