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wc40jyb5rkop" w:id="0"/>
      <w:bookmarkEnd w:id="0"/>
      <w:r w:rsidDel="00000000" w:rsidR="00000000" w:rsidRPr="00000000">
        <w:rPr>
          <w:rtl w:val="0"/>
        </w:rPr>
        <w:t xml:space="preserve">source_file: 29-april-26-chatgpt-emo.txt original_proposed_location: 03-Working/Step-2-Analytical-Study/2026-04-22-two-observational-frames-new-object-of-thought.md extraction_date: 2026-04-30 project_area: 05-Knowledge-Space-Semiotics</w:t>
      </w:r>
    </w:p>
    <w:p w:rsidR="00000000" w:rsidDel="00000000" w:rsidP="00000000" w:rsidRDefault="00000000" w:rsidRPr="00000000" w14:paraId="00000003">
      <w:pPr>
        <w:pStyle w:val="Heading1"/>
        <w:rPr/>
      </w:pPr>
      <w:bookmarkStart w:colFirst="0" w:colLast="0" w:name="_kivfoz8nqfd8" w:id="1"/>
      <w:bookmarkEnd w:id="1"/>
      <w:r w:rsidDel="00000000" w:rsidR="00000000" w:rsidRPr="00000000">
        <w:rPr>
          <w:rtl w:val="0"/>
        </w:rPr>
        <w:t xml:space="preserve">The phrase “two observational frames create a new object of thought” means that when the same knowledge space is approached from two distinct positions, the overlap does not merely give us two views of one thing. It can produce a third thing: a newly thinkable relation, pattern, or concept that neither frame could fully generate on its own. In the discussion of Satellite A and Satellite B, each satellite is a bounded perspective on the knowledge space. Their intersection matters because it is not only a shared area of coverage; it is a site of emergence. Something becomes visible in the relation between the views that was not adequately visible inside either view alone.</w:t>
      </w:r>
    </w:p>
    <w:p w:rsidR="00000000" w:rsidDel="00000000" w:rsidP="00000000" w:rsidRDefault="00000000" w:rsidRPr="00000000" w14:paraId="00000004">
      <w:pPr>
        <w:rPr/>
      </w:pPr>
      <w:r w:rsidDel="00000000" w:rsidR="00000000" w:rsidRPr="00000000">
        <w:rPr>
          <w:rtl w:val="0"/>
        </w:rPr>
        <w:t xml:space="preserve">The phrase “two observational frames create a new object of thought” means that when the same knowledge space is approached from two distinct positions, the overlap does not merely give us two views of one thing. It can produce a third thing: a newly thinkable relation, pattern, or concept that neither frame could fully generate on its own. In the discussion of Satellite A and Satellite B, each satellite is a bounded perspective on the knowledge space. Their intersection matters because it is not only a shared area of coverage; it is a site of emergence. Something becomes visible in the relation between the views that was not adequately visible inside either view alone. Within the context of the discussion, this is crucial because the note is not treating perspective as passive observation. The “observational frame” is active: it selects, orients, and structures what can be seen. When two such frames intersect, they do not simply add information. They alter the field of legibility. The “new object of thought” could be an insight, a tension, a pattern, a contradiction, or a more developed concept. In EML terms, this is a generative event across layers: structurally, two frames establish a relation; cognitively-temporally, that relation may persist long enough to be worked on; agentically, an observer or read-write reflector recognizes and develops what has emerged there. Clarified definition A more exact restatement would be: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ind w:left="600" w:right="600" w:firstLine="0"/>
        <w:rPr/>
      </w:pPr>
      <w:r w:rsidDel="00000000" w:rsidR="00000000" w:rsidRPr="00000000">
        <w:rPr>
          <w:b w:val="1"/>
          <w:bCs w:val="1"/>
          <w:rtl w:val="0"/>
        </w:rPr>
        <w:t xml:space="preserve">When two distinct perspectives are brought into structured relation, their overlap can disclose a new concept or pattern that is not reducible to either perspective taken alone.</w:t>
      </w:r>
      <w:r w:rsidDel="00000000" w:rsidR="00000000" w:rsidRPr="00000000">
        <w:rPr>
          <w:rtl w:val="0"/>
        </w:rPr>
        <w:t xml:space="preserve"> So the phrase is not saying that thought is magically invented by juxtaposition. It is saying that relational positioning produces new intelligibility.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ma6dch6rc8d" w:id="2"/>
      <w:bookmarkEnd w:id="2"/>
      <w:r w:rsidDel="00000000" w:rsidR="00000000" w:rsidRPr="00000000">
        <w:rPr>
          <w:rtl w:val="0"/>
        </w:rPr>
        <w:t xml:space="preserve">Two similar examples Similar Example 1 · Teacher view + student view A teacher looks at a lesson and sees pacing, task design, and intended outcomes. A student experiences the same lesson as confusion, pressure, or fascination. When these two frames are brought together, a new object of thought can appear: not simply “the lesson,” but the gap between instructional intention and lived learning experience. Analytical commentary The teacher frame alone may produce a design reading. The student frame alone may produce an experiential reading. Their overlap generates a third object: the structure of misalignment or productive alignment between teaching and experience. Constructive commentary This is useful because it allows redesign. The new object of thought becomes operational: one can ask where the lesson compresses time, where it supports return, or where it confuses form with understanding. Deconstructive commentary This example also shows that “the lesson” was never a singular object in the first place. What seemed unitary dissolves into competing constructions shaped by role, power, and position. The so-called object emerges only through comparison, which means the object is partly produced by the framing process itself.</w:t>
      </w:r>
    </w:p>
    <w:p w:rsidR="00000000" w:rsidDel="00000000" w:rsidP="00000000" w:rsidRDefault="00000000" w:rsidRPr="00000000" w14:paraId="0000000A">
      <w:pPr>
        <w:pStyle w:val="Heading2"/>
        <w:rPr/>
      </w:pPr>
      <w:bookmarkStart w:colFirst="0" w:colLast="0" w:name="_9xd67fgmpyuc" w:id="3"/>
      <w:bookmarkEnd w:id="3"/>
      <w:r w:rsidDel="00000000" w:rsidR="00000000" w:rsidRPr="00000000">
        <w:rPr>
          <w:rtl w:val="0"/>
        </w:rPr>
        <w:t xml:space="preserve">Similar Example 2 · Handwritten note + AI reflection A handwritten notebook page contains a phrase such as “the page is doing something with time.” On its own, it is suggestive but embryonic. An AI reflection reads the page and proposes “temporal scaffold.” The overlap between the original inscription and the reflective naming produces a new object of thought: the concept of the page as a temporal scaffold. Analytical commentary Neither frame alone is sufficient. The note contains the lived pressure of the idea. The AI reflection offers contrast, naming, and formulation. Their relation makes the concept more visible and workable. Constructive commentary This is generative because the emergent object can now be defined, tested, diagrammed, and reused. It becomes part of the lexicon rather than remaining atmospheric. Deconstructive commentary At the same time, one must be careful not to treat the AI naming as final truth. The “new object” may be an imposed stabilization rather than a faithful emergence. It needs human re-entry and contestation, otherwise the overlap may produce premature closure rather than genuine conceptual growth.</w:t>
      </w:r>
    </w:p>
    <w:p w:rsidR="00000000" w:rsidDel="00000000" w:rsidP="00000000" w:rsidRDefault="00000000" w:rsidRPr="00000000" w14:paraId="0000000B">
      <w:pPr>
        <w:pStyle w:val="Heading2"/>
        <w:rPr/>
      </w:pPr>
      <w:bookmarkStart w:colFirst="0" w:colLast="0" w:name="_ytrtx76924eq" w:id="4"/>
      <w:bookmarkEnd w:id="4"/>
      <w:r w:rsidDel="00000000" w:rsidR="00000000" w:rsidRPr="00000000">
        <w:rPr>
          <w:rtl w:val="0"/>
        </w:rPr>
        <w:t xml:space="preserve">Two contrasting examples Contrasting Example 1 · Duplicate frames that produce no new object Two observers look at the same page using exactly the same rubric, the same vocabulary, and the same assumptions. They each conclude, “This is a summary page.” Their two frames confirm one another, but they do not create a new object of thought. Analytical commentary Here there is redundancy, not generative overlap. Confirmation strengthens confidence, but it does not deepen the structure of the object. Constructive commentary This kind of agreement still has value. It can stabilise a reading, reduce ambiguity, and establish baseline clarity. In some settings that is necessary. Deconstructive commentary But because the frames are nearly identical, the appearance of certainty may mask the absence of development. What looks like consensus may actually be a closed loop. The system mistakes repetition for emergence.</w:t>
      </w:r>
    </w:p>
    <w:p w:rsidR="00000000" w:rsidDel="00000000" w:rsidP="00000000" w:rsidRDefault="00000000" w:rsidRPr="00000000" w14:paraId="0000000C">
      <w:pPr>
        <w:pStyle w:val="Heading2"/>
        <w:rPr/>
      </w:pPr>
      <w:bookmarkStart w:colFirst="0" w:colLast="0" w:name="_oslqgfmxpb34" w:id="5"/>
      <w:bookmarkEnd w:id="5"/>
      <w:r w:rsidDel="00000000" w:rsidR="00000000" w:rsidRPr="00000000">
        <w:rPr>
          <w:rtl w:val="0"/>
        </w:rPr>
        <w:t xml:space="preserve">Contrasting Example 2 · Frames that collide but are not related constructively One observer reads a classroom event only in terms of discipline and compliance. Another reads it only in terms of personal emotion, with no attempt to connect structure, timing, or pedagogy. The two frames clash, but no new object of thought forms because the relation between them is not worked. Analytical commentary Difference alone is not enough. A new object of thought emerges only when the frames are brought into structured relation. Mere conflict or fragmentation does not produce intelligibility. Constructive commentary To make this generative, one would need mediation: perhaps a third layer asking how classroom structure shapes emotion, or how temporal pacing affects conduct. Then a new object could emerge, such as the relation between task design and behavioural strain. Deconstructive commentary This example warns against romanticizing plurality. More perspectives do not automatically mean more truth. Without a grammar of relation, multiple frames can produce noise, not insight.</w:t>
      </w:r>
    </w:p>
    <w:p w:rsidR="00000000" w:rsidDel="00000000" w:rsidP="00000000" w:rsidRDefault="00000000" w:rsidRPr="00000000" w14:paraId="0000000D">
      <w:pPr>
        <w:rPr/>
      </w:pPr>
      <w:r w:rsidDel="00000000" w:rsidR="00000000" w:rsidRPr="00000000">
        <w:rPr>
          <w:rtl w:val="0"/>
        </w:rPr>
        <w:t xml:space="preserve">A sharper way to understand the phrase The phrase contains three distinct claims: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Observational frames are not neutral A frame is not just a viewpoint. It is a structured way of selecting, emphasizing, and bounding what appears.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Overlap is productive When two frames intersect, the overlap may become a zone of emergence rather than a mere shared area.</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“object of thought” is relationally produced The object is not always waiting there in finished form. Sometimes it becomes thinkable only through the encounter between perspectives. This is why the phrase fits the satellite discussion so well. Satellite A and Satellite B do not simply report on an already completed knowledge space. Their intersection helps constitute a more legible field within that space.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Compressed formulation A concise version would be: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b w:val="1"/>
          <w:bCs w:val="1"/>
          <w:rtl w:val="0"/>
        </w:rPr>
        <w:t xml:space="preserve">A new object of thought emerges when two distinct ways of seeing are related in such a way that their overlap reveals a pattern neither could fully show alone.</w:t>
      </w:r>
      <w:r w:rsidDel="00000000" w:rsidR="00000000" w:rsidRPr="00000000">
        <w:rPr>
          <w:rtl w:val="0"/>
        </w:rPr>
        <w:t xml:space="preserve"> Tagging Book Part: Grammar EML Layer(s): Structural / Cognitive-Temporal / Agentic</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