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34vcnsgdlw6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03-Working/Step-5-Key-Ideas/2026-04-03-elements-markers-tajalli-summary.md extraction_date: 2026-04-30 project_area: 05-Knowledge-Space-Semiotics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rt7yir32ifa" w:id="1"/>
      <w:bookmarkEnd w:id="1"/>
      <w:r w:rsidDel="00000000" w:rsidR="00000000" w:rsidRPr="00000000">
        <w:rPr>
          <w:rtl w:val="0"/>
        </w:rPr>
        <w:t xml:space="preserve">Condensed Summary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8r0h8a2yfgh" w:id="2"/>
      <w:bookmarkEnd w:id="2"/>
      <w:r w:rsidDel="00000000" w:rsidR="00000000" w:rsidRPr="00000000">
        <w:rPr>
          <w:rtl w:val="0"/>
        </w:rPr>
        <w:t xml:space="preserve">Condensed Summary Writing is not just expression—it is a field where meaning appears over time. This appearance follows a structure:</w:t>
        <w:br w:type="textWrapping"/>
        <w:t xml:space="preserve">elements (words) → markers (signals) → divisions (relations) → page (field). Each layer plays a role: Elements hold potential meaning Markers make meaning recognisable Divisions organise relationships The page holds everything long enough for return Meaning does not emerge when you write—it emerges when you return.</w:t>
        <w:br w:type="textWrapping"/>
        <w:t xml:space="preserve">This aligns with your system’s emphasis on re-reading, revision, and weekly ingestion The link to Tajallī is an analogy: Not divine disclosure But a similar structure where something already present becomes visible through form, differentiation, and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Insight (Compressed)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Meaning is not produced in a single act. It is gradually disclosed through structured writing and repeated return.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akchn3vhcjt0" w:id="3"/>
      <w:bookmarkEnd w:id="3"/>
      <w:r w:rsidDel="00000000" w:rsidR="00000000" w:rsidRPr="00000000">
        <w:rPr>
          <w:rtl w:val="0"/>
        </w:rPr>
        <w:t xml:space="preserve">Minimal Set Writing creates conditions, not finished meaning Structure (markers + divisions) enables visibility Time (return) enables disclosure The page becomes a field of appearance Understanding is revealed, not inserted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4dqqztgha30" w:id="4"/>
      <w:bookmarkEnd w:id="4"/>
      <w:r w:rsidDel="00000000" w:rsidR="00000000" w:rsidRPr="00000000">
        <w:rPr>
          <w:rtl w:val="0"/>
        </w:rPr>
        <w:t xml:space="preserve">Tagging Book Part: Grammar EML Layer(s): Structural / Cognitive-Temporal / Agentic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