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9nd1k4bi9ll6" w:id="0"/>
      <w:bookmarkEnd w:id="0"/>
      <w:r w:rsidDel="00000000" w:rsidR="00000000" w:rsidRPr="00000000">
        <w:rPr>
          <w:rtl w:val="0"/>
        </w:rPr>
        <w:t xml:space="preserve">source_file: 29-april-26-chatgpt-emo.txt original_proposed_location: 06-Lexicon/Definitions/Complex-Representational-Field.md extraction_date: 2026-04-30 project_area: 06-Lexicon-and-Key-Terms</w:t>
      </w:r>
    </w:p>
    <w:p w:rsidR="00000000" w:rsidDel="00000000" w:rsidP="00000000" w:rsidRDefault="00000000" w:rsidRPr="00000000" w14:paraId="00000003">
      <w:pPr>
        <w:pStyle w:val="Heading1"/>
        <w:rPr/>
      </w:pPr>
      <w:bookmarkStart w:colFirst="0" w:colLast="0" w:name="_ajml72ik302x" w:id="1"/>
      <w:bookmarkEnd w:id="1"/>
      <w:r w:rsidDel="00000000" w:rsidR="00000000" w:rsidRPr="00000000">
        <w:rPr>
          <w:rtl w:val="0"/>
        </w:rPr>
        <w:t xml:space="preserve">Complex representational field is a page, diagram, or knowledge surface in which meaning is carried by multiple interacting features at once, not by linear sentences alone. It is “representational” because it presents thought in visible form, and “complex” because that form includes several layers of organisation operating together: words, spatial placement, colour, markers, nesting, sequence, relations, and paths of return. In EML terms, it is a surface where structure, time, and agency can all be read at once rather than one after another.</w:t>
      </w:r>
    </w:p>
    <w:p w:rsidR="00000000" w:rsidDel="00000000" w:rsidP="00000000" w:rsidRDefault="00000000" w:rsidRPr="00000000" w14:paraId="00000004">
      <w:pPr>
        <w:rPr/>
      </w:pPr>
      <w:r w:rsidDel="00000000" w:rsidR="00000000" w:rsidRPr="00000000">
        <w:rPr>
          <w:rtl w:val="0"/>
        </w:rPr>
        <w:t xml:space="preserve">Complex representational field is a page, diagram, or knowledge surface in which meaning is carried by multiple interacting features at once, not by linear sentences alone. It is “representational” because it presents thought in visible form, and “complex” because that form includes several layers of organisation operating together: words, spatial placement, colour, markers, nesting, sequence, relations, and paths of return. In EML terms, it is a surface where structure, time, and agency can all be read at once rather than one after another.</w:t>
        <w:br w:type="textWrapping"/>
        <w:t xml:space="preserve">Within your discussion, the phrase fits the moment where the page stops being treated as a simple container of notes and starts being treated as a navigation system for thought. A page becomes a complex representational field when the reader is not only decoding sentences, but also following colour roles, noticing clusters, distinguishing layers, tracking movement, and interpreting how one marked region relates to another. This is why your earlier phrasing about colour “marking and stabilising attention” matters: it assumes the page contains enough simultaneous signals that attention must be guided across them. A simpler contrast helps: A simple representational field is a plain paragraph read line by line. A complex representational field is a page where meaning emerges through the interaction of: sentence content layout colour coding repeated markers local clusters movement between parts rereading across time That broader form of reading matches the project’s visual grammar, where selective colour, recurring symbols, and diagrammatic restraint are meant to make relations visible rather than merely decorate content.</w:t>
        <w:br w:type="textWrapping"/>
        <w:t xml:space="preserve">More precisely, a complex representational field has at least five characteristics: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It is multi-layered The same page can carry structural cues, temporal cues, and agentic cues at once. One part may show hierarchy, another emergence, another movement or guidance. This aligns with the EML insistence that pages can hold several layers simultaneously.</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It is relational Meaning does not sit only inside isolated phrases. It arises from how features relate across the page: one coloured node to another, one marked phrase to a nested concept, one region to a later return. This fits your broader claim that learning is made visible through relationships rather than facts alone.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It is navigable The reader must move through it. Reading becomes a path, not just a scan. That is why a stable marker system matters: without it, the field becomes noise; with it, the field becomes traversable.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It is temporally active The full meaning is often not available on first reading. Return, rereading, and revision reveal additional structure. In that sense, complexity is not only spatial; it is also built through time.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It is developmental It can hold unfinished thought without collapsing. Early marks, fragments, and distinctions can remain on the page long enough to become part of a higher-order structure. This is consistent with your recurring project emphasis on scaffold thickening and the preservation of partial thought. So a strong working definition for your lexicon would be: Complex representational field:</w:t>
        <w:br w:type="textWrapping"/>
        <w:t xml:space="preserve">A knowledge surface in which meaning is distributed across multiple interacting forms of representation—such as language, space, colour, markers, sequence, and return—so that thought must be navigated relationally rather than read only linearly. A shorter version: Complex representational field:</w:t>
        <w:br w:type="textWrapping"/>
        <w:t xml:space="preserve">A page or diagram whose meaning emerges from the interaction of several layers of representation at once. Why this term matters in your wider discussion The phrase helps name a key EML shift: from page as container</w:t>
        <w:br w:type="textWrapping"/>
        <w:t xml:space="preserve">to page as active cognitive environment That shift is central to the Grammar side of the book, where writing becomes architecture and navigation rather than mere inscription. It also links to your visual language plan, where the page is designed to invite structured movement through black ink, restrained colour, and recurring symbols.</w:t>
        <w:br w:type="textWrapping"/>
        <w:t xml:space="preserve">Example A notebook page with: black main text, yellow for emergent ideas, blue for structural anchors, green for growth or developmental movement, brackets showing conceptual nesting, arrows linking distant points, margin comments functioning as subtext, is a complex representational field because the reader is not just reading sentences. The reader is moving through a structured terrain of cues, relations, and layers. The page behaves like a small knowledge system.</w:t>
        <w:br w:type="textWrapping"/>
        <w:t xml:space="preserve">Tagging Book Part: Grammar 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