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43na4bmuuys0" w:id="0"/>
      <w:bookmarkEnd w:id="0"/>
      <w:r w:rsidDel="00000000" w:rsidR="00000000" w:rsidRPr="00000000">
        <w:rPr>
          <w:rtl w:val="0"/>
        </w:rPr>
        <w:t xml:space="preserve">source_file: 29-april-26-chatgpt-emo.txt original_proposed_location: 06-Lexicon/Definitions/Multi-Scale-Logic.md extraction_date: 2026-04-30 project_area: 06-Lexicon-and-Key-Terms</w:t>
      </w:r>
    </w:p>
    <w:p w:rsidR="00000000" w:rsidDel="00000000" w:rsidP="00000000" w:rsidRDefault="00000000" w:rsidRPr="00000000" w14:paraId="00000003">
      <w:pPr>
        <w:pStyle w:val="Heading1"/>
        <w:rPr/>
      </w:pPr>
      <w:bookmarkStart w:colFirst="0" w:colLast="0" w:name="_a7t9rntrnq52" w:id="1"/>
      <w:bookmarkEnd w:id="1"/>
      <w:r w:rsidDel="00000000" w:rsidR="00000000" w:rsidRPr="00000000">
        <w:rPr>
          <w:rtl w:val="0"/>
        </w:rPr>
        <w:t xml:space="preserve">Multi-scale logic in this project means thought develops across connected levels rather than in one flat layer. A small inscription might be a word, sketch, phrase, arrow, or margin mark in a notebook. A larger structure might be a page pattern, a weekly synthesis, a diagram, a chapter section, or eventually the book itself. The logic is two-way: small marks accumulate upward into larger forms, and once larger forms exist, they return downward and change how the smaller marks are read, selected, revised, and valued. This is why the project treats learning as nested across sentence, page, week, and book, and why revision is described as a cross-scale operation rather than local correction.</w:t>
      </w:r>
    </w:p>
    <w:p w:rsidR="00000000" w:rsidDel="00000000" w:rsidP="00000000" w:rsidRDefault="00000000" w:rsidRPr="00000000" w14:paraId="00000004">
      <w:pPr>
        <w:rPr/>
      </w:pPr>
      <w:r w:rsidDel="00000000" w:rsidR="00000000" w:rsidRPr="00000000">
        <w:rPr>
          <w:rtl w:val="0"/>
        </w:rPr>
        <w:t xml:space="preserve">Multi-scale logic in this project means thought develops across connected levels rather than in one flat layer. A small inscription might be a word, sketch, phrase, arrow, or margin mark in a notebook. A larger structure might be a page pattern, a weekly synthesis, a diagram, a chapter section, or eventually the book itself. The logic is two-way: small marks accumulate upward into larger forms, and once larger forms exist, they return downward and change how the smaller marks are read, selected, revised, and valued. This is why the project treats learning as nested across sentence, page, week, and book, and why revision is described as a cross-scale operation rather than local correction.</w:t>
        <w:br w:type="textWrapping"/>
        <w:t xml:space="preserve">A compact definition would be: Project’s broader multi-scale logic:</w:t>
        <w:br w:type="textWrapping"/>
        <w:t xml:space="preserve">A developmental model in which meaning moves across nested levels of structure, so that small inscriptions can accumulate into larger knowledge forms, while larger forms later reorganise the meaning and function of those earlier inscriptions through return, revision, and integration. Example 1 · From notebook phrase to chapter concept You write a small phrase in the notebook:</w:t>
        <w:br w:type="textWrapping"/>
        <w:t xml:space="preserve">“writing becomes cognitive architecture.” At first, this is only a local inscription. It may feel suggestive but still loose. Later, during Step 2 and Step 3, the phrase is analysed, contrasted, and expanded. It becomes part of a larger structure: perhaps a reading on writing as navigation rather than storage. Eventually, it may become a section inside Part II: Grammar. At that point, the phrase is no longer just a note. It has become a load-bearing concept in the book’s architecture.</w:t>
        <w:br w:type="textWrapping"/>
        <w:t xml:space="preserve">But the logic also moves back downward. Once the chapter section exists, you return to earlier notebook phrases and begin to read them differently. A phrase that once seemed isolated now becomes evidence, precursor, or partial version of the larger concept. You may revise older notes, extract lexicon entries, or discard certain marks because the larger structure has clarified what matters. So the chapter reshapes the note that helped produce it. That is the “return” part of the logic.</w:t>
        <w:br w:type="textWrapping"/>
        <w:t xml:space="preserve">Example 2 · From colour mark to page system Suppose on one page you circle three phrases in blue. At first, this may just be a local act of attention. But if blue becomes consistently associated with structure, then those small marks begin to participate in a larger page-level system. The page stops being a pile of lines and starts becoming a navigable field in which structural anchors can be tracked. After enough repetition, this may grow further into a visual grammar for the whole book: blue for structure, yellow for emergence, green for growth.</w:t>
        <w:br w:type="textWrapping"/>
        <w:t xml:space="preserve">Then the larger structure returns to the small inscription. Once the colour system is established, any new blue mark is no longer merely “highlighted.” It now carries a defined role within the grammar. The whole system changes the meaning of the single mark. What began as a local gesture becomes an element in a larger design language, and that larger language then governs how each new small mark is made and read. Example 3 · From daily note to weekly synthesis On Monday you write:</w:t>
        <w:br w:type="textWrapping"/>
        <w:t xml:space="preserve">“students are rushing through tasks.” That sentence is small, immediate, and tied to one classroom moment. By Friday, through the weekly intake process, it may be connected to other observations and reframed as temporal compression or structural erosion of abstraction. The weekly synthesis creates a larger conceptual structure that interprets several local observations together. The week acts as a bridge scale that converts fragments into durable patterns.</w:t>
        <w:br w:type="textWrapping"/>
        <w:t xml:space="preserve">Once that weekly structure exists, it changes the original sentence. You no longer see it merely as a complaint about pacing. You now read it as an indicator of a broader educational condition. The weekly model gives the small note a more precise conceptual home. In this way, the larger structure does not erase the earlier sentence. It deepens and repositions it. Example 4 · From fragment to diagram You jot a few fragments: delay return rereading scaffold Individually, these are tokens. Later, they are assembled into a diagram of a temporal scaffold or weekend ingestion loop. The diagram is a larger structure because it organises several local marks into a visible relation. It shows process rather than scattered wording.</w:t>
        <w:br w:type="textWrapping"/>
        <w:t xml:space="preserve">Then the diagram returns to the fragments. The next time you write “delay” in the notebook, you may no longer mean delay in the ordinary sense. You may now mean a specific operation inside the temporal scaffold model. The larger diagram has sharpened the meaning of the small word. This is how a system grows: fragments make the diagram possible, and the diagram makes later fragments more precise. Example 5 · From book spine to local note The largest structure here is the four-part spine: Orientation, Grammar, Circuits in Practice, Futures. Once that spine exists, even a single new note is affected by it. A sentence in the notebook is no longer just “a note.” It can be asked: Is this Orientation? Is this Grammar? Is this Circuits? Is this Futures? The macro-structure begins to sort and interpret the micro-inscription. That is a clear case of the larger reshaping the smaller. The spine becomes a classification and guidance system for future writing.</w:t>
        <w:br w:type="textWrapping"/>
        <w:t xml:space="preserve">So the full logic is: a small mark is made, several marks are connected, a larger structure emerges, that larger structure then reorganises how small marks are created, read, revised, and promoted. This is why the project treats learning as neither purely bottom-up nor purely top-down. It is recursive. Small inscriptions build the system, and the system in turn teaches the writer how to make better inscriptions. Short definitional version Small inscriptions grow into larger structures when repeated notes, marks, and phrases are gathered into patterns, concepts, diagrams, weekly syntheses, and book sections.</w:t>
        <w:br w:type="textWrapping"/>
        <w:t xml:space="preserve">Larger structures reshape smaller elements through return when those higher-order forms clarify, classify, and reinterpret the original marks, changing their meaning, role, and future use.</w:t>
        <w:br w:type="textWrapping"/>
        <w:t xml:space="preserve">Tagging Book Part: Grammar EML Layer(s): Structural / Cognitive-Temporal / Agentic</w:t>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