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3BB9" w14:textId="77777777" w:rsidR="003423D3" w:rsidRDefault="00F2474E" w:rsidP="003423D3">
      <w:pPr>
        <w:pStyle w:val="Ttulo2"/>
      </w:pPr>
      <w:r>
        <w:rPr>
          <w:b/>
          <w:sz w:val="36"/>
        </w:rPr>
        <w:br/>
      </w:r>
      <w:r w:rsidR="003423D3">
        <w:t>Apresentação</w:t>
      </w:r>
    </w:p>
    <w:p w14:paraId="6D23E186" w14:textId="77777777" w:rsidR="003423D3" w:rsidRDefault="003423D3" w:rsidP="003423D3">
      <w:pPr>
        <w:spacing w:before="60"/>
        <w:ind w:firstLine="708"/>
        <w:jc w:val="both"/>
      </w:pPr>
      <w:r>
        <w:t xml:space="preserve">A presente proposta tem por objeto a prestação de serviços técnicos especializados em </w:t>
      </w:r>
      <w:r>
        <w:rPr>
          <w:b/>
          <w:bCs/>
        </w:rPr>
        <w:t>levantamento cadastral territorial georreferenciado</w:t>
      </w:r>
      <w:r>
        <w:t xml:space="preserve"> e </w:t>
      </w:r>
      <w:r>
        <w:rPr>
          <w:b/>
          <w:bCs/>
        </w:rPr>
        <w:t>levantamento arquitetônico (as-</w:t>
      </w:r>
      <w:proofErr w:type="spellStart"/>
      <w:r>
        <w:rPr>
          <w:b/>
          <w:bCs/>
        </w:rPr>
        <w:t>built</w:t>
      </w:r>
      <w:proofErr w:type="spellEnd"/>
      <w:r>
        <w:rPr>
          <w:b/>
          <w:bCs/>
        </w:rPr>
        <w:t>)</w:t>
      </w:r>
      <w:r>
        <w:t xml:space="preserve"> de duas residências situadas em um terreno de aproximadamente </w:t>
      </w:r>
      <w:r>
        <w:rPr>
          <w:b/>
          <w:bCs/>
        </w:rPr>
        <w:t>3.900,00 m²</w:t>
      </w:r>
      <w:r>
        <w:t xml:space="preserve">, com vistas ao processo de </w:t>
      </w:r>
      <w:r>
        <w:rPr>
          <w:b/>
          <w:bCs/>
        </w:rPr>
        <w:t>regularização fundiária</w:t>
      </w:r>
      <w:r>
        <w:t>.</w:t>
      </w:r>
    </w:p>
    <w:p w14:paraId="148FD029" w14:textId="77777777" w:rsidR="003423D3" w:rsidRDefault="003423D3" w:rsidP="003423D3">
      <w:pPr>
        <w:spacing w:before="60"/>
        <w:ind w:firstLine="708"/>
        <w:jc w:val="both"/>
      </w:pPr>
      <w:r>
        <w:t>Os serviços aqui descritos foram dimensionados com base nas dimensões informadas e nas exigências técnicas dos órgãos competentes — cartórios de registro de imóveis, prefeituras municipais e, quando aplicável, o INCRA —, garantindo que os produtos entregues atendam aos padrões de precisão necessários para a tramitação e o deferimento do processo de regularização.</w:t>
      </w:r>
    </w:p>
    <w:p w14:paraId="6C317FBF" w14:textId="77777777" w:rsidR="003423D3" w:rsidRDefault="003423D3" w:rsidP="003423D3">
      <w:pPr>
        <w:spacing w:before="60"/>
        <w:ind w:firstLine="708"/>
        <w:jc w:val="both"/>
      </w:pPr>
      <w:r>
        <w:t xml:space="preserve">A execução conjunta das duas etapas em um mesmo local permite </w:t>
      </w:r>
      <w:r>
        <w:rPr>
          <w:b/>
          <w:bCs/>
        </w:rPr>
        <w:t>otimização logística</w:t>
      </w:r>
      <w:r>
        <w:t>, reduzindo custos de mobilização e prazo total de entrega, benefício que se reflete na condição comercial apresentada ao final deste documento.</w:t>
      </w:r>
    </w:p>
    <w:p w14:paraId="41FEADD6" w14:textId="77777777" w:rsidR="003423D3" w:rsidRDefault="003423D3" w:rsidP="003423D3">
      <w:pPr>
        <w:pBdr>
          <w:bottom w:val="single" w:sz="6" w:space="0" w:color="CCCCCC"/>
        </w:pBdr>
        <w:spacing w:before="200"/>
      </w:pPr>
    </w:p>
    <w:p w14:paraId="625FB080" w14:textId="77777777" w:rsidR="003423D3" w:rsidRDefault="003423D3" w:rsidP="003423D3">
      <w:pPr>
        <w:pStyle w:val="Ttulo2"/>
      </w:pPr>
      <w:r>
        <w:t>Escopo dos Serviços</w:t>
      </w:r>
    </w:p>
    <w:p w14:paraId="0C02FC77" w14:textId="77777777" w:rsidR="003423D3" w:rsidRDefault="003423D3" w:rsidP="003423D3">
      <w:pPr>
        <w:pStyle w:val="Ttulo3"/>
      </w:pPr>
      <w:r>
        <w:t>1. Levantamento Topográfico Cadastral Georreferenciado</w:t>
      </w:r>
    </w:p>
    <w:p w14:paraId="699C0C2A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  <w:jc w:val="both"/>
      </w:pPr>
      <w:r>
        <w:rPr>
          <w:b/>
          <w:bCs/>
        </w:rPr>
        <w:t>Área de abrangência:</w:t>
      </w:r>
      <w:r>
        <w:t xml:space="preserve"> Terreno de aproximadamente </w:t>
      </w:r>
      <w:r>
        <w:rPr>
          <w:b/>
          <w:bCs/>
        </w:rPr>
        <w:t>3.900,00 m²</w:t>
      </w:r>
    </w:p>
    <w:p w14:paraId="228B842C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  <w:jc w:val="both"/>
      </w:pPr>
      <w:r>
        <w:rPr>
          <w:b/>
          <w:bCs/>
        </w:rPr>
        <w:t>Locação e identificação</w:t>
      </w:r>
      <w:r>
        <w:t xml:space="preserve"> dos limites do imóvel com base em documentos apresentados pelo cliente (matrícula, escritura ou planta anterior)</w:t>
      </w:r>
    </w:p>
    <w:p w14:paraId="5D5A4873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  <w:jc w:val="both"/>
      </w:pPr>
      <w:r>
        <w:rPr>
          <w:b/>
          <w:bCs/>
        </w:rPr>
        <w:t>Levantamento planimétrico</w:t>
      </w:r>
      <w:r>
        <w:t xml:space="preserve"> dos elementos físicos do terreno: confrontantes, cercas, muros, edificações existentes, acesso, vegetação relevante e acidentes topográficos</w:t>
      </w:r>
    </w:p>
    <w:p w14:paraId="0C8C4151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  <w:jc w:val="both"/>
      </w:pPr>
      <w:r>
        <w:rPr>
          <w:b/>
          <w:bCs/>
        </w:rPr>
        <w:t>Determinação de coordenadas georreferenciadas</w:t>
      </w:r>
      <w:r>
        <w:t xml:space="preserve"> utilizando receptores GNSS de dupla frequência com posicionamento diferencial (RTK/estático), amarrados aos marcos de apoio do IBGE e à Rede Brasileira de Monitoramento Contínuo (RBMC)</w:t>
      </w:r>
    </w:p>
    <w:p w14:paraId="7BB26C2E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  <w:jc w:val="both"/>
      </w:pPr>
      <w:r>
        <w:rPr>
          <w:b/>
          <w:bCs/>
        </w:rPr>
        <w:t>Cálculo de área e perímetro</w:t>
      </w:r>
      <w:r>
        <w:t xml:space="preserve"> com base nas coordenadas determinadas</w:t>
      </w:r>
    </w:p>
    <w:p w14:paraId="06ED23EA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  <w:jc w:val="both"/>
      </w:pPr>
      <w:r>
        <w:rPr>
          <w:b/>
          <w:bCs/>
        </w:rPr>
        <w:t>Elaboração de memorial descritivo</w:t>
      </w:r>
      <w:r>
        <w:t xml:space="preserve"> contendo a descrição dos limites, confrontantes, área calculada e coordenadas dos vértices</w:t>
      </w:r>
    </w:p>
    <w:p w14:paraId="52877D95" w14:textId="77777777" w:rsidR="003423D3" w:rsidRDefault="003423D3" w:rsidP="003423D3">
      <w:pPr>
        <w:spacing w:before="60"/>
        <w:ind w:firstLine="360"/>
        <w:jc w:val="both"/>
      </w:pPr>
      <w:r>
        <w:rPr>
          <w:b/>
          <w:bCs/>
        </w:rPr>
        <w:t>Referências normativas:</w:t>
      </w:r>
      <w:r>
        <w:t xml:space="preserve"> Lei nº 10.267/2001 (georreferenciamento de imóveis rurais), Decreto nº 4.449/2002, Norma de Padronização do INCRA (3ª Edição), NBR 14645-1 e NBR 14645-2 (levantamento topográfico), e legislação municipal aplicável à regularização fundiária urbana (Lei nº 13.465/2017 — REURB).</w:t>
      </w:r>
    </w:p>
    <w:p w14:paraId="32E99219" w14:textId="77777777" w:rsidR="003423D3" w:rsidRDefault="003423D3" w:rsidP="003423D3">
      <w:pPr>
        <w:pStyle w:val="Ttulo3"/>
      </w:pPr>
      <w:r>
        <w:t>2. Levantamento Arquitetônico (As-</w:t>
      </w:r>
      <w:proofErr w:type="spellStart"/>
      <w:r>
        <w:t>Built</w:t>
      </w:r>
      <w:proofErr w:type="spellEnd"/>
      <w:r>
        <w:t>)</w:t>
      </w:r>
    </w:p>
    <w:p w14:paraId="4596A22C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Área de abrangência:</w:t>
      </w:r>
      <w:r>
        <w:t xml:space="preserve"> Duas residências com </w:t>
      </w:r>
      <w:r>
        <w:rPr>
          <w:b/>
          <w:bCs/>
        </w:rPr>
        <w:t>345,00 m²</w:t>
      </w:r>
      <w:r>
        <w:t xml:space="preserve"> de área útil total</w:t>
      </w:r>
    </w:p>
    <w:p w14:paraId="3ED84AB3" w14:textId="106E44AF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lastRenderedPageBreak/>
        <w:t>Medição in loco</w:t>
      </w:r>
      <w:r>
        <w:t xml:space="preserve"> de </w:t>
      </w:r>
      <w:r>
        <w:t>os compartimentos internos</w:t>
      </w:r>
      <w:r>
        <w:t>, circulações, áreas de serviço e dependências externas das edificações</w:t>
      </w:r>
    </w:p>
    <w:p w14:paraId="0AB69145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Levantamento de elementos arquitetônicos:</w:t>
      </w:r>
      <w:r>
        <w:t xml:space="preserve"> portas, janelas, vãos, pé-direito, escadas, patamares, mezaninos e demais elementos construtivos relevantes</w:t>
      </w:r>
    </w:p>
    <w:p w14:paraId="18EFA82F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Registro da situação atual das edificações</w:t>
      </w:r>
      <w:r>
        <w:t xml:space="preserve"> (estado de conservação aparente, acréscimos, modificações e intervenções identificáveis)</w:t>
      </w:r>
    </w:p>
    <w:p w14:paraId="3D13DBAE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Levantamento da cobertura</w:t>
      </w:r>
      <w:r>
        <w:t xml:space="preserve"> para elaboração das plantas de situação e locação na coberta</w:t>
      </w:r>
    </w:p>
    <w:p w14:paraId="3DDF7C6D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Amarração das edificações aos limites do terreno</w:t>
      </w:r>
      <w:r>
        <w:t xml:space="preserve"> para fins de conformidade com recuos e parâmetros urbanísticos</w:t>
      </w:r>
    </w:p>
    <w:p w14:paraId="41B52FC0" w14:textId="77777777" w:rsidR="003423D3" w:rsidRDefault="003423D3" w:rsidP="003423D3">
      <w:pPr>
        <w:spacing w:before="60"/>
      </w:pPr>
      <w:r>
        <w:rPr>
          <w:b/>
          <w:bCs/>
        </w:rPr>
        <w:t>Referências normativas:</w:t>
      </w:r>
      <w:r>
        <w:t xml:space="preserve"> NBR 10647 (desenho técnico), NBR 10068 (folhas de desenho), NBR 8196 (escalas), NBR 10570 (execução de levantamentos de edificações) e legislação urbanística municipal aplicável.</w:t>
      </w:r>
    </w:p>
    <w:p w14:paraId="5EF59D88" w14:textId="77777777" w:rsidR="003423D3" w:rsidRDefault="003423D3" w:rsidP="003423D3">
      <w:pPr>
        <w:pBdr>
          <w:bottom w:val="single" w:sz="6" w:space="0" w:color="CCCCCC"/>
        </w:pBdr>
        <w:spacing w:before="200"/>
      </w:pPr>
    </w:p>
    <w:p w14:paraId="0FA960DF" w14:textId="77777777" w:rsidR="003423D3" w:rsidRDefault="003423D3" w:rsidP="003423D3">
      <w:pPr>
        <w:pStyle w:val="Ttulo2"/>
      </w:pPr>
      <w:r>
        <w:t>Entregáveis</w:t>
      </w:r>
    </w:p>
    <w:p w14:paraId="6FF60527" w14:textId="77777777" w:rsidR="003423D3" w:rsidRDefault="003423D3" w:rsidP="003423D3">
      <w:pPr>
        <w:pStyle w:val="Ttulo3"/>
      </w:pPr>
      <w:r>
        <w:t>Levantamento Topográfico Georreferenciado</w:t>
      </w:r>
    </w:p>
    <w:p w14:paraId="4C30A792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Planta topográfica cadastral georreferenciada</w:t>
      </w:r>
      <w:r>
        <w:t xml:space="preserve"> em escala adequada (1:250 a 1:500), contendo limites, confrontantes, área calculada, cotas altimétricas, edificações e elementos físicos relevantes</w:t>
      </w:r>
    </w:p>
    <w:p w14:paraId="0199765E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Memorial descritivo</w:t>
      </w:r>
      <w:r>
        <w:t xml:space="preserve"> com coordenadas georreferenciadas dos vértices, descrição de confrontantes, azimutes, distâncias e área</w:t>
      </w:r>
    </w:p>
    <w:p w14:paraId="775E9DF5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Arquivo digital em formato CAD (.DWG)</w:t>
      </w:r>
      <w:r>
        <w:t xml:space="preserve"> com todas as entidades georreferenciadas</w:t>
      </w:r>
    </w:p>
    <w:p w14:paraId="03DEA77C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Relatório técnico</w:t>
      </w:r>
      <w:r>
        <w:t xml:space="preserve"> contendo metodologia, equipamentos utilizados, precisão alcançada e memorial de cálculo</w:t>
      </w:r>
    </w:p>
    <w:p w14:paraId="0FCBF938" w14:textId="77777777" w:rsidR="003423D3" w:rsidRDefault="003423D3" w:rsidP="003423D3">
      <w:pPr>
        <w:pStyle w:val="Ttulo3"/>
      </w:pPr>
      <w:r>
        <w:t>Levantamento Arquitetônico (As-</w:t>
      </w:r>
      <w:proofErr w:type="spellStart"/>
      <w:r>
        <w:t>Built</w:t>
      </w:r>
      <w:proofErr w:type="spellEnd"/>
      <w:r>
        <w:t>)</w:t>
      </w:r>
    </w:p>
    <w:p w14:paraId="1F24A386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Plantas baixas</w:t>
      </w:r>
      <w:r>
        <w:t xml:space="preserve"> de cada pavimento das duas residências, em escala 1:50 ou 1:100, com cotas e indicação de usos, portas e janelas</w:t>
      </w:r>
    </w:p>
    <w:p w14:paraId="5BA21EC6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Cortes longitudinais e transversais</w:t>
      </w:r>
      <w:r>
        <w:t xml:space="preserve"> representando pé-direito, níveis de piso e elementos estruturais aparentes</w:t>
      </w:r>
    </w:p>
    <w:p w14:paraId="75837CA0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Fachadas</w:t>
      </w:r>
      <w:r>
        <w:t xml:space="preserve"> (elevações) de todas as faces externas das edificações</w:t>
      </w:r>
    </w:p>
    <w:p w14:paraId="5050F924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Planta de situação</w:t>
      </w:r>
      <w:r>
        <w:t xml:space="preserve"> com a localização das edificações no terreno, recuos e amarração aos limites</w:t>
      </w:r>
    </w:p>
    <w:p w14:paraId="4D72AD06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Planta de locação na coberta</w:t>
      </w:r>
      <w:r>
        <w:t xml:space="preserve"> indicando a disposição das edificações vistas de topo, com cotas de afastamento dos limites</w:t>
      </w:r>
    </w:p>
    <w:p w14:paraId="43649BF1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Arquivo digital em formato CAD (.DWG)</w:t>
      </w:r>
      <w:r>
        <w:t xml:space="preserve"> com todas as pranchas organizadas conforme NBR 10647</w:t>
      </w:r>
    </w:p>
    <w:p w14:paraId="05BF4173" w14:textId="77777777" w:rsidR="003423D3" w:rsidRDefault="003423D3" w:rsidP="003423D3">
      <w:pPr>
        <w:spacing w:before="60"/>
        <w:jc w:val="both"/>
      </w:pPr>
      <w:r>
        <w:lastRenderedPageBreak/>
        <w:t xml:space="preserve">A </w:t>
      </w:r>
      <w:r>
        <w:rPr>
          <w:b/>
          <w:bCs/>
        </w:rPr>
        <w:t>precisão técnica</w:t>
      </w:r>
      <w:r>
        <w:t xml:space="preserve"> desses levantamentos é </w:t>
      </w:r>
      <w:r>
        <w:rPr>
          <w:b/>
          <w:bCs/>
        </w:rPr>
        <w:t>rigorosamente exigida pelos órgãos competentes</w:t>
      </w:r>
      <w:r>
        <w:t xml:space="preserve"> — cartórios, prefeituras e órgãos de regularização fundiária — para que o processo tenha tramitação válida e seja deferido. Divergências métricas ou falhas na amarração georreferenciada são causas frequentes de </w:t>
      </w:r>
      <w:r>
        <w:rPr>
          <w:b/>
          <w:bCs/>
        </w:rPr>
        <w:t>indeferimento</w:t>
      </w:r>
      <w:r>
        <w:t xml:space="preserve"> ou exigência de retrabalho, o que torna a contratação de profissional habilitado um requisito não apenas técnico, mas estratégico para o sucesso do empreendimento.</w:t>
      </w:r>
    </w:p>
    <w:p w14:paraId="153E848A" w14:textId="77777777" w:rsidR="003423D3" w:rsidRDefault="003423D3" w:rsidP="003423D3">
      <w:pPr>
        <w:pBdr>
          <w:bottom w:val="single" w:sz="6" w:space="0" w:color="CCCCCC"/>
        </w:pBdr>
        <w:spacing w:before="200"/>
      </w:pPr>
    </w:p>
    <w:p w14:paraId="1A6F589C" w14:textId="77777777" w:rsidR="003423D3" w:rsidRDefault="003423D3" w:rsidP="003423D3">
      <w:pPr>
        <w:pStyle w:val="Ttulo2"/>
      </w:pPr>
      <w:r>
        <w:t>Cronograma de Execução</w:t>
      </w:r>
    </w:p>
    <w:tbl>
      <w:tblPr>
        <w:tblW w:w="884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6379"/>
        <w:gridCol w:w="1615"/>
      </w:tblGrid>
      <w:tr w:rsidR="003423D3" w14:paraId="2B4C9DD2" w14:textId="77777777" w:rsidTr="003423D3">
        <w:tblPrEx>
          <w:tblCellMar>
            <w:top w:w="0" w:type="dxa"/>
            <w:bottom w:w="0" w:type="dxa"/>
          </w:tblCellMar>
        </w:tblPrEx>
        <w:trPr>
          <w:trHeight w:val="412"/>
        </w:trPr>
        <w:tc>
          <w:tcPr>
            <w:tcW w:w="8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CA70E2C" w14:textId="77777777" w:rsidR="003423D3" w:rsidRDefault="003423D3" w:rsidP="0099350B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637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FD77BFB" w14:textId="77777777" w:rsidR="003423D3" w:rsidRDefault="003423D3" w:rsidP="0099350B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61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BC4FC2" w14:textId="77777777" w:rsidR="003423D3" w:rsidRDefault="003423D3" w:rsidP="0099350B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Prazo Estimado</w:t>
            </w:r>
          </w:p>
        </w:tc>
      </w:tr>
      <w:tr w:rsidR="003423D3" w14:paraId="740B2372" w14:textId="77777777" w:rsidTr="003423D3">
        <w:tblPrEx>
          <w:tblCellMar>
            <w:top w:w="0" w:type="dxa"/>
            <w:bottom w:w="0" w:type="dxa"/>
          </w:tblCellMar>
        </w:tblPrEx>
        <w:trPr>
          <w:trHeight w:val="378"/>
        </w:trPr>
        <w:tc>
          <w:tcPr>
            <w:tcW w:w="8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54F3AAF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637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B8B2AA9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Mobilização e análise documental prévia</w:t>
            </w:r>
          </w:p>
        </w:tc>
        <w:tc>
          <w:tcPr>
            <w:tcW w:w="161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4F05C20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2 dias úteis</w:t>
            </w:r>
          </w:p>
        </w:tc>
      </w:tr>
      <w:tr w:rsidR="003423D3" w14:paraId="771B2E30" w14:textId="77777777" w:rsidTr="003423D3">
        <w:tblPrEx>
          <w:tblCellMar>
            <w:top w:w="0" w:type="dxa"/>
            <w:bottom w:w="0" w:type="dxa"/>
          </w:tblCellMar>
        </w:tblPrEx>
        <w:trPr>
          <w:trHeight w:val="906"/>
        </w:trPr>
        <w:tc>
          <w:tcPr>
            <w:tcW w:w="8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A5BB4DD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637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B366437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Trabalho de campo — Levantamento topográfico e arquitetônico (execução simultânea)</w:t>
            </w:r>
          </w:p>
        </w:tc>
        <w:tc>
          <w:tcPr>
            <w:tcW w:w="161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0AF7B54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5 dias úteis</w:t>
            </w:r>
          </w:p>
        </w:tc>
      </w:tr>
      <w:tr w:rsidR="003423D3" w14:paraId="085D180E" w14:textId="77777777" w:rsidTr="003423D3">
        <w:tblPrEx>
          <w:tblCellMar>
            <w:top w:w="0" w:type="dxa"/>
            <w:bottom w:w="0" w:type="dxa"/>
          </w:tblCellMar>
        </w:tblPrEx>
        <w:trPr>
          <w:trHeight w:val="642"/>
        </w:trPr>
        <w:tc>
          <w:tcPr>
            <w:tcW w:w="8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8C7DE1F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637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6A140AC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Processamento de dados topográficos e cálculo de coordenadas</w:t>
            </w:r>
          </w:p>
        </w:tc>
        <w:tc>
          <w:tcPr>
            <w:tcW w:w="161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3AF887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3 dias úteis</w:t>
            </w:r>
          </w:p>
        </w:tc>
      </w:tr>
      <w:tr w:rsidR="003423D3" w14:paraId="2CB7DB9D" w14:textId="77777777" w:rsidTr="003423D3">
        <w:tblPrEx>
          <w:tblCellMar>
            <w:top w:w="0" w:type="dxa"/>
            <w:bottom w:w="0" w:type="dxa"/>
          </w:tblCellMar>
        </w:tblPrEx>
        <w:trPr>
          <w:trHeight w:val="653"/>
        </w:trPr>
        <w:tc>
          <w:tcPr>
            <w:tcW w:w="8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6708FBA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637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46BDB5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Desenho técnico das plantas arquitetônicas (as-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built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  <w:tc>
          <w:tcPr>
            <w:tcW w:w="161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FE8B014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7 dias úteis</w:t>
            </w:r>
          </w:p>
        </w:tc>
      </w:tr>
      <w:tr w:rsidR="003423D3" w14:paraId="325926E2" w14:textId="77777777" w:rsidTr="003423D3">
        <w:tblPrEx>
          <w:tblCellMar>
            <w:top w:w="0" w:type="dxa"/>
            <w:bottom w:w="0" w:type="dxa"/>
          </w:tblCellMar>
        </w:tblPrEx>
        <w:trPr>
          <w:trHeight w:val="642"/>
        </w:trPr>
        <w:tc>
          <w:tcPr>
            <w:tcW w:w="8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470E28A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  <w:tc>
          <w:tcPr>
            <w:tcW w:w="637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AF8D12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Revisão, conferência técnica e fechamento</w:t>
            </w:r>
          </w:p>
        </w:tc>
        <w:tc>
          <w:tcPr>
            <w:tcW w:w="161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C3A335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2 dias úteis</w:t>
            </w:r>
          </w:p>
        </w:tc>
      </w:tr>
      <w:tr w:rsidR="003423D3" w14:paraId="56EC5EDF" w14:textId="77777777" w:rsidTr="003423D3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8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35850B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</w:t>
            </w:r>
          </w:p>
        </w:tc>
        <w:tc>
          <w:tcPr>
            <w:tcW w:w="637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3DC1C7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Entrega final dos produtos</w:t>
            </w:r>
          </w:p>
        </w:tc>
        <w:tc>
          <w:tcPr>
            <w:tcW w:w="161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53FAD68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1 dia útil</w:t>
            </w:r>
          </w:p>
        </w:tc>
      </w:tr>
      <w:tr w:rsidR="003423D3" w14:paraId="246D6E1A" w14:textId="77777777" w:rsidTr="003423D3">
        <w:tblPrEx>
          <w:tblCellMar>
            <w:top w:w="0" w:type="dxa"/>
            <w:bottom w:w="0" w:type="dxa"/>
          </w:tblCellMar>
        </w:tblPrEx>
        <w:trPr>
          <w:trHeight w:val="412"/>
        </w:trPr>
        <w:tc>
          <w:tcPr>
            <w:tcW w:w="85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5008706" w14:textId="77777777" w:rsidR="003423D3" w:rsidRDefault="003423D3" w:rsidP="0099350B">
            <w:pPr>
              <w:spacing w:before="60" w:after="60"/>
            </w:pPr>
          </w:p>
        </w:tc>
        <w:tc>
          <w:tcPr>
            <w:tcW w:w="637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048CE3E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Prazo total estimado</w:t>
            </w:r>
          </w:p>
        </w:tc>
        <w:tc>
          <w:tcPr>
            <w:tcW w:w="161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1CEAED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20 dias úteis</w:t>
            </w:r>
          </w:p>
        </w:tc>
      </w:tr>
    </w:tbl>
    <w:p w14:paraId="1525936B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  <w:jc w:val="both"/>
      </w:pPr>
      <w:r>
        <w:t xml:space="preserve">O cronograma tem início a partir da </w:t>
      </w:r>
      <w:r>
        <w:rPr>
          <w:b/>
          <w:bCs/>
        </w:rPr>
        <w:t>assinatura do contrato/aceite da proposta</w:t>
      </w:r>
      <w:r>
        <w:t xml:space="preserve"> e do </w:t>
      </w:r>
      <w:r>
        <w:rPr>
          <w:b/>
          <w:bCs/>
        </w:rPr>
        <w:t>recebimento da documentação do imóvel</w:t>
      </w:r>
      <w:r>
        <w:t xml:space="preserve"> (matrícula, escritura ou documento equivalente)</w:t>
      </w:r>
    </w:p>
    <w:p w14:paraId="5D953DA5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  <w:jc w:val="both"/>
      </w:pPr>
      <w:r>
        <w:t>Eventuais intempéries ou fatores alheios ao controle da equipe técnica poderão implicar readequação do prazo, comunicada previamente ao cliente</w:t>
      </w:r>
    </w:p>
    <w:p w14:paraId="416AD19C" w14:textId="77777777" w:rsidR="003423D3" w:rsidRDefault="003423D3" w:rsidP="003423D3">
      <w:pPr>
        <w:pBdr>
          <w:bottom w:val="single" w:sz="6" w:space="0" w:color="CCCCCC"/>
        </w:pBdr>
        <w:spacing w:before="200"/>
      </w:pPr>
    </w:p>
    <w:p w14:paraId="4DEB3612" w14:textId="77777777" w:rsidR="003423D3" w:rsidRDefault="003423D3" w:rsidP="003423D3">
      <w:pPr>
        <w:pBdr>
          <w:bottom w:val="single" w:sz="6" w:space="0" w:color="CCCCCC"/>
        </w:pBdr>
        <w:spacing w:before="200"/>
      </w:pPr>
    </w:p>
    <w:p w14:paraId="5D1A5CA6" w14:textId="77777777" w:rsidR="003423D3" w:rsidRDefault="003423D3" w:rsidP="003423D3">
      <w:pPr>
        <w:pBdr>
          <w:bottom w:val="single" w:sz="6" w:space="0" w:color="CCCCCC"/>
        </w:pBdr>
        <w:spacing w:before="200"/>
      </w:pPr>
    </w:p>
    <w:p w14:paraId="497377E6" w14:textId="77777777" w:rsidR="003423D3" w:rsidRDefault="003423D3" w:rsidP="003423D3">
      <w:pPr>
        <w:pBdr>
          <w:bottom w:val="single" w:sz="6" w:space="0" w:color="CCCCCC"/>
        </w:pBdr>
        <w:spacing w:before="200"/>
      </w:pPr>
    </w:p>
    <w:p w14:paraId="376AF29F" w14:textId="77777777" w:rsidR="003423D3" w:rsidRDefault="003423D3" w:rsidP="003423D3">
      <w:pPr>
        <w:pBdr>
          <w:bottom w:val="single" w:sz="6" w:space="0" w:color="CCCCCC"/>
        </w:pBdr>
        <w:spacing w:before="200"/>
      </w:pPr>
    </w:p>
    <w:p w14:paraId="6AA4F035" w14:textId="77777777" w:rsidR="003423D3" w:rsidRDefault="003423D3" w:rsidP="003423D3">
      <w:pPr>
        <w:pBdr>
          <w:bottom w:val="single" w:sz="6" w:space="0" w:color="CCCCCC"/>
        </w:pBdr>
        <w:spacing w:before="200"/>
      </w:pPr>
    </w:p>
    <w:p w14:paraId="39F83260" w14:textId="77777777" w:rsidR="003423D3" w:rsidRDefault="003423D3" w:rsidP="003423D3">
      <w:pPr>
        <w:pStyle w:val="Ttulo2"/>
      </w:pPr>
      <w:r>
        <w:t>Investimento</w:t>
      </w:r>
    </w:p>
    <w:p w14:paraId="01B16B83" w14:textId="77777777" w:rsidR="003423D3" w:rsidRDefault="003423D3" w:rsidP="003423D3">
      <w:pPr>
        <w:pStyle w:val="Ttulo3"/>
      </w:pPr>
      <w:r>
        <w:t>Precificação</w:t>
      </w:r>
    </w:p>
    <w:tbl>
      <w:tblPr>
        <w:tblW w:w="907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2920"/>
        <w:gridCol w:w="1814"/>
        <w:gridCol w:w="1814"/>
        <w:gridCol w:w="1814"/>
      </w:tblGrid>
      <w:tr w:rsidR="003423D3" w14:paraId="6461F840" w14:textId="77777777" w:rsidTr="003423D3">
        <w:tblPrEx>
          <w:tblCellMar>
            <w:top w:w="0" w:type="dxa"/>
            <w:bottom w:w="0" w:type="dxa"/>
          </w:tblCellMar>
        </w:tblPrEx>
        <w:trPr>
          <w:trHeight w:val="368"/>
        </w:trPr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E7643E1" w14:textId="77777777" w:rsidR="003423D3" w:rsidRDefault="003423D3" w:rsidP="0099350B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A16C68F" w14:textId="77777777" w:rsidR="003423D3" w:rsidRDefault="003423D3" w:rsidP="0099350B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6CC5929" w14:textId="77777777" w:rsidR="003423D3" w:rsidRDefault="003423D3" w:rsidP="0099350B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Quantidade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8851B03" w14:textId="77777777" w:rsidR="003423D3" w:rsidRDefault="003423D3" w:rsidP="0099350B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Valor Unitário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56A26DE" w14:textId="77777777" w:rsidR="003423D3" w:rsidRDefault="003423D3" w:rsidP="0099350B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Subtotal</w:t>
            </w:r>
          </w:p>
        </w:tc>
      </w:tr>
      <w:tr w:rsidR="003423D3" w14:paraId="6C79F297" w14:textId="77777777" w:rsidTr="003423D3">
        <w:tblPrEx>
          <w:tblCellMar>
            <w:top w:w="0" w:type="dxa"/>
            <w:bottom w:w="0" w:type="dxa"/>
          </w:tblCellMar>
        </w:tblPrEx>
        <w:trPr>
          <w:trHeight w:val="820"/>
        </w:trPr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7D94C8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2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C174D9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Levantamento Topográfico Cadastral Georreferenciado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ACB1E1" w14:textId="77777777" w:rsidR="003423D3" w:rsidRDefault="003423D3" w:rsidP="003423D3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3.900,00 m²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130C0C2" w14:textId="77777777" w:rsidR="003423D3" w:rsidRDefault="003423D3" w:rsidP="003423D3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65F98E9" w14:textId="7B8B3900" w:rsidR="003423D3" w:rsidRDefault="003423D3" w:rsidP="003423D3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R$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.500,00</w:t>
            </w:r>
          </w:p>
        </w:tc>
      </w:tr>
      <w:tr w:rsidR="003423D3" w14:paraId="759996A8" w14:textId="77777777" w:rsidTr="003423D3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5C83CB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2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138BCD2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Levantamento Arquitetônico (As-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Built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8B06EFF" w14:textId="77777777" w:rsidR="003423D3" w:rsidRDefault="003423D3" w:rsidP="003423D3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345,00 m²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9F1B02" w14:textId="77777777" w:rsidR="003423D3" w:rsidRDefault="003423D3" w:rsidP="003423D3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R$ 20,00/m²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9DBF02C" w14:textId="7A1C45CF" w:rsidR="003423D3" w:rsidRDefault="003423D3" w:rsidP="003423D3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R$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3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5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00,00</w:t>
            </w:r>
          </w:p>
        </w:tc>
      </w:tr>
      <w:tr w:rsidR="003423D3" w14:paraId="157B5D49" w14:textId="77777777" w:rsidTr="003423D3">
        <w:tblPrEx>
          <w:tblCellMar>
            <w:top w:w="0" w:type="dxa"/>
            <w:bottom w:w="0" w:type="dxa"/>
          </w:tblCellMar>
        </w:tblPrEx>
        <w:trPr>
          <w:trHeight w:val="358"/>
        </w:trPr>
        <w:tc>
          <w:tcPr>
            <w:tcW w:w="70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35A099" w14:textId="77777777" w:rsidR="003423D3" w:rsidRDefault="003423D3" w:rsidP="0099350B">
            <w:pPr>
              <w:spacing w:before="60" w:after="60"/>
            </w:pPr>
          </w:p>
        </w:tc>
        <w:tc>
          <w:tcPr>
            <w:tcW w:w="2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5EC0E8" w14:textId="77777777" w:rsidR="003423D3" w:rsidRDefault="003423D3" w:rsidP="0099350B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21B6E62" w14:textId="77777777" w:rsidR="003423D3" w:rsidRDefault="003423D3" w:rsidP="0099350B">
            <w:pPr>
              <w:spacing w:before="60" w:after="60"/>
            </w:pP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6660DE" w14:textId="77777777" w:rsidR="003423D3" w:rsidRDefault="003423D3" w:rsidP="0099350B">
            <w:pPr>
              <w:spacing w:before="60" w:after="60"/>
            </w:pPr>
          </w:p>
        </w:tc>
        <w:tc>
          <w:tcPr>
            <w:tcW w:w="1814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9F187D" w14:textId="2FDAD69B" w:rsidR="003423D3" w:rsidRDefault="003423D3" w:rsidP="003423D3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R$ 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6.000,00</w:t>
            </w:r>
          </w:p>
        </w:tc>
      </w:tr>
    </w:tbl>
    <w:p w14:paraId="077FB8A9" w14:textId="77777777" w:rsidR="003423D3" w:rsidRDefault="003423D3" w:rsidP="003423D3">
      <w:pPr>
        <w:pStyle w:val="Ttulo3"/>
      </w:pPr>
      <w:r>
        <w:t>Condições de Pagamento</w:t>
      </w:r>
    </w:p>
    <w:p w14:paraId="49DBE83C" w14:textId="4B45F924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5</w:t>
      </w:r>
      <w:r>
        <w:rPr>
          <w:b/>
          <w:bCs/>
        </w:rPr>
        <w:t>0%</w:t>
      </w:r>
      <w:r>
        <w:t xml:space="preserve"> No ato da assinatura do contrato/aceite da proposta</w:t>
      </w:r>
    </w:p>
    <w:p w14:paraId="14693285" w14:textId="5CA04620" w:rsidR="003423D3" w:rsidRDefault="00B55724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rPr>
          <w:b/>
          <w:bCs/>
        </w:rPr>
        <w:t>5</w:t>
      </w:r>
      <w:r w:rsidR="003423D3">
        <w:rPr>
          <w:b/>
          <w:bCs/>
        </w:rPr>
        <w:t>0%</w:t>
      </w:r>
      <w:r w:rsidR="003423D3">
        <w:t xml:space="preserve"> Após a conclusão dos trabalhos de campo</w:t>
      </w:r>
    </w:p>
    <w:p w14:paraId="4FA6F74D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t xml:space="preserve">Forma de pagamento: </w:t>
      </w:r>
      <w:r>
        <w:rPr>
          <w:b/>
          <w:bCs/>
        </w:rPr>
        <w:t>boleto bancário ou PIX</w:t>
      </w:r>
      <w:r>
        <w:t xml:space="preserve">, com vencimento em até </w:t>
      </w:r>
      <w:r>
        <w:rPr>
          <w:b/>
          <w:bCs/>
        </w:rPr>
        <w:t>3 (três) dias úteis</w:t>
      </w:r>
      <w:r>
        <w:t xml:space="preserve"> após a emissão</w:t>
      </w:r>
    </w:p>
    <w:p w14:paraId="22D58BA8" w14:textId="5797C1FF" w:rsidR="00B55724" w:rsidRDefault="00B55724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t xml:space="preserve">Dividimos no cartão com </w:t>
      </w:r>
      <w:proofErr w:type="gramStart"/>
      <w:r>
        <w:t>o juros</w:t>
      </w:r>
      <w:proofErr w:type="gramEnd"/>
      <w:r>
        <w:t xml:space="preserve"> para o cliente.</w:t>
      </w:r>
    </w:p>
    <w:p w14:paraId="536A24E1" w14:textId="5B896A11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t xml:space="preserve">A emissão de </w:t>
      </w:r>
      <w:r>
        <w:rPr>
          <w:b/>
          <w:bCs/>
        </w:rPr>
        <w:t>nota fiscal de serviços</w:t>
      </w:r>
      <w:r>
        <w:t xml:space="preserve"> </w:t>
      </w:r>
      <w:r w:rsidR="00B55724">
        <w:t xml:space="preserve">não </w:t>
      </w:r>
      <w:r>
        <w:t>está incluída em todas as parcelas</w:t>
      </w:r>
    </w:p>
    <w:p w14:paraId="2A15B8C3" w14:textId="77777777" w:rsidR="003423D3" w:rsidRDefault="003423D3" w:rsidP="003423D3">
      <w:pPr>
        <w:pBdr>
          <w:bottom w:val="single" w:sz="6" w:space="0" w:color="CCCCCC"/>
        </w:pBdr>
        <w:spacing w:before="200"/>
      </w:pPr>
    </w:p>
    <w:p w14:paraId="1E5DCF55" w14:textId="77777777" w:rsidR="003423D3" w:rsidRDefault="003423D3" w:rsidP="003423D3">
      <w:pPr>
        <w:pStyle w:val="Ttulo2"/>
      </w:pPr>
      <w:r>
        <w:t>Validade da Proposta</w:t>
      </w:r>
    </w:p>
    <w:p w14:paraId="0FE7B617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t xml:space="preserve">Esta proposta tem </w:t>
      </w:r>
      <w:r>
        <w:rPr>
          <w:b/>
          <w:bCs/>
        </w:rPr>
        <w:t>validade de 30 (trinta) dias corridos</w:t>
      </w:r>
      <w:r>
        <w:t>, a contar da data de seu envio ao cliente</w:t>
      </w:r>
    </w:p>
    <w:p w14:paraId="47414B66" w14:textId="77777777" w:rsidR="003423D3" w:rsidRDefault="003423D3" w:rsidP="00B55724">
      <w:pPr>
        <w:pStyle w:val="PargrafodaLista"/>
        <w:numPr>
          <w:ilvl w:val="0"/>
          <w:numId w:val="4"/>
        </w:numPr>
        <w:spacing w:before="40" w:after="40"/>
        <w:contextualSpacing w:val="0"/>
        <w:jc w:val="both"/>
      </w:pPr>
      <w:r>
        <w:t xml:space="preserve">Os valores aqui apresentados estão vinculados às condições de mercado vigentes nesta data e poderão ser readequados em caso de alteração significativa dos parâmetros informados (área, número de edificações, complexidade do </w:t>
      </w:r>
      <w:proofErr w:type="gramStart"/>
      <w:r>
        <w:t>terreno, etc.</w:t>
      </w:r>
      <w:proofErr w:type="gramEnd"/>
      <w:r>
        <w:t>)</w:t>
      </w:r>
    </w:p>
    <w:p w14:paraId="2EF666FD" w14:textId="77777777" w:rsidR="003423D3" w:rsidRDefault="003423D3" w:rsidP="003423D3">
      <w:pPr>
        <w:pStyle w:val="PargrafodaLista"/>
        <w:numPr>
          <w:ilvl w:val="0"/>
          <w:numId w:val="4"/>
        </w:numPr>
        <w:spacing w:before="40" w:after="40"/>
        <w:contextualSpacing w:val="0"/>
      </w:pPr>
      <w:r>
        <w:t xml:space="preserve">A aceitação desta proposta implica a concordância com o escopo, prazos e condições aqui descritos, sendo posterior formalizada via </w:t>
      </w:r>
      <w:r>
        <w:rPr>
          <w:b/>
          <w:bCs/>
        </w:rPr>
        <w:t>contrato de prestação de serviços</w:t>
      </w:r>
    </w:p>
    <w:p w14:paraId="44236FD3" w14:textId="3DD9D712" w:rsidR="00DD024D" w:rsidRDefault="00DD024D" w:rsidP="00620807">
      <w:pPr>
        <w:jc w:val="center"/>
      </w:pPr>
    </w:p>
    <w:sectPr w:rsidR="00DD024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A4FF8" w14:textId="77777777" w:rsidR="00A05F82" w:rsidRDefault="00A05F82" w:rsidP="00120675">
      <w:pPr>
        <w:spacing w:after="0" w:line="240" w:lineRule="auto"/>
      </w:pPr>
      <w:r>
        <w:separator/>
      </w:r>
    </w:p>
  </w:endnote>
  <w:endnote w:type="continuationSeparator" w:id="0">
    <w:p w14:paraId="592E803C" w14:textId="77777777" w:rsidR="00A05F82" w:rsidRDefault="00A05F82" w:rsidP="00120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Times New Roman"/>
    <w:charset w:val="00"/>
    <w:family w:val="auto"/>
    <w:pitch w:val="variable"/>
    <w:sig w:usb0="E00002FF" w:usb1="52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4E400" w14:textId="77777777" w:rsidR="00120675" w:rsidRDefault="00120675">
    <w:pPr>
      <w:pStyle w:val="Rodap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6E4737FA" wp14:editId="6E4737FB">
          <wp:simplePos x="0" y="0"/>
          <wp:positionH relativeFrom="column">
            <wp:posOffset>-1127760</wp:posOffset>
          </wp:positionH>
          <wp:positionV relativeFrom="paragraph">
            <wp:posOffset>-135322</wp:posOffset>
          </wp:positionV>
          <wp:extent cx="7660676" cy="796336"/>
          <wp:effectExtent l="0" t="0" r="0" b="381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- Rodrigo Oliveira (Regularização de imóveis) RD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0676" cy="796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AC95C" w14:textId="77777777" w:rsidR="00A05F82" w:rsidRDefault="00A05F82" w:rsidP="00120675">
      <w:pPr>
        <w:spacing w:after="0" w:line="240" w:lineRule="auto"/>
      </w:pPr>
      <w:r>
        <w:separator/>
      </w:r>
    </w:p>
  </w:footnote>
  <w:footnote w:type="continuationSeparator" w:id="0">
    <w:p w14:paraId="48B117DB" w14:textId="77777777" w:rsidR="00A05F82" w:rsidRDefault="00A05F82" w:rsidP="00120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D7C3" w14:textId="77777777" w:rsidR="00120675" w:rsidRDefault="00000000">
    <w:pPr>
      <w:pStyle w:val="Cabealho"/>
    </w:pPr>
    <w:r>
      <w:rPr>
        <w:noProof/>
      </w:rPr>
      <w:pict w14:anchorId="7A20D7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1" o:spid="_x0000_s1027" type="#_x0000_t75" alt="" style="position:absolute;margin-left:0;margin-top:0;width:425.1pt;height:424.8pt;z-index:-251655168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58D7" w14:textId="77777777" w:rsidR="00120675" w:rsidRDefault="00B52177" w:rsidP="00B52177">
    <w:pPr>
      <w:pStyle w:val="Cabealho"/>
      <w:tabs>
        <w:tab w:val="clear" w:pos="8504"/>
      </w:tabs>
      <w:rPr>
        <w:noProof/>
        <w:lang w:eastAsia="pt-BR"/>
      </w:rPr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E4737F7" wp14:editId="6E8257C7">
          <wp:simplePos x="0" y="0"/>
          <wp:positionH relativeFrom="column">
            <wp:posOffset>-1173487</wp:posOffset>
          </wp:positionH>
          <wp:positionV relativeFrom="paragraph">
            <wp:posOffset>-449580</wp:posOffset>
          </wp:positionV>
          <wp:extent cx="7820526" cy="1117217"/>
          <wp:effectExtent l="0" t="0" r="0" b="698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- Rodrigo Oliveira (Regularização de imóveis) T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526" cy="1117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tab/>
    </w:r>
  </w:p>
  <w:p w14:paraId="5809023A" w14:textId="77777777" w:rsidR="00120675" w:rsidRDefault="00120675">
    <w:pPr>
      <w:pStyle w:val="Cabealho"/>
      <w:rPr>
        <w:noProof/>
        <w:lang w:eastAsia="pt-BR"/>
      </w:rPr>
    </w:pPr>
  </w:p>
  <w:p w14:paraId="6CA747E7" w14:textId="77777777" w:rsidR="00120675" w:rsidRDefault="00120675">
    <w:pPr>
      <w:pStyle w:val="Cabealho"/>
      <w:rPr>
        <w:noProof/>
        <w:lang w:eastAsia="pt-BR"/>
      </w:rPr>
    </w:pPr>
  </w:p>
  <w:p w14:paraId="687E6B24" w14:textId="77777777" w:rsidR="00120675" w:rsidRDefault="00000000">
    <w:pPr>
      <w:pStyle w:val="Cabealho"/>
    </w:pPr>
    <w:r>
      <w:rPr>
        <w:noProof/>
      </w:rPr>
      <w:pict w14:anchorId="7BAE16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2" o:spid="_x0000_s1026" type="#_x0000_t75" alt="" style="position:absolute;margin-left:0;margin-top:0;width:309.1pt;height:308.9pt;z-index:-251654144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2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F161" w14:textId="77777777" w:rsidR="00120675" w:rsidRDefault="00000000">
    <w:pPr>
      <w:pStyle w:val="Cabealho"/>
    </w:pPr>
    <w:r>
      <w:rPr>
        <w:noProof/>
      </w:rPr>
      <w:pict w14:anchorId="4AE02F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3921500" o:spid="_x0000_s1025" type="#_x0000_t75" alt="" style="position:absolute;margin-left:0;margin-top:0;width:425.1pt;height:424.8pt;z-index:-25165619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" gain="19661f" blacklevel="22938f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5EE"/>
    <w:multiLevelType w:val="hybridMultilevel"/>
    <w:tmpl w:val="9A3C84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44A59"/>
    <w:multiLevelType w:val="hybridMultilevel"/>
    <w:tmpl w:val="E3304ED4"/>
    <w:lvl w:ilvl="0" w:tplc="A694FB80">
      <w:start w:val="1"/>
      <w:numFmt w:val="bullet"/>
      <w:lvlText w:val="•"/>
      <w:lvlJc w:val="left"/>
      <w:pPr>
        <w:ind w:left="720" w:hanging="360"/>
      </w:pPr>
    </w:lvl>
    <w:lvl w:ilvl="1" w:tplc="1D349478">
      <w:start w:val="1"/>
      <w:numFmt w:val="bullet"/>
      <w:lvlText w:val="◦"/>
      <w:lvlJc w:val="left"/>
      <w:pPr>
        <w:ind w:left="1440" w:hanging="360"/>
      </w:pPr>
    </w:lvl>
    <w:lvl w:ilvl="2" w:tplc="293E96FE">
      <w:start w:val="1"/>
      <w:numFmt w:val="bullet"/>
      <w:lvlText w:val="•"/>
      <w:lvlJc w:val="left"/>
      <w:pPr>
        <w:ind w:left="2160" w:hanging="360"/>
      </w:pPr>
    </w:lvl>
    <w:lvl w:ilvl="3" w:tplc="FEB03AE8">
      <w:start w:val="1"/>
      <w:numFmt w:val="bullet"/>
      <w:lvlText w:val="◦"/>
      <w:lvlJc w:val="left"/>
      <w:pPr>
        <w:ind w:left="2880" w:hanging="360"/>
      </w:pPr>
    </w:lvl>
    <w:lvl w:ilvl="4" w:tplc="47D0675A">
      <w:start w:val="1"/>
      <w:numFmt w:val="bullet"/>
      <w:lvlText w:val="•"/>
      <w:lvlJc w:val="left"/>
      <w:pPr>
        <w:ind w:left="3600" w:hanging="360"/>
      </w:pPr>
    </w:lvl>
    <w:lvl w:ilvl="5" w:tplc="88E8A78A">
      <w:start w:val="1"/>
      <w:numFmt w:val="bullet"/>
      <w:lvlText w:val="◦"/>
      <w:lvlJc w:val="left"/>
      <w:pPr>
        <w:ind w:left="4320" w:hanging="360"/>
      </w:pPr>
    </w:lvl>
    <w:lvl w:ilvl="6" w:tplc="E85225BC">
      <w:start w:val="1"/>
      <w:numFmt w:val="bullet"/>
      <w:lvlText w:val="•"/>
      <w:lvlJc w:val="left"/>
      <w:pPr>
        <w:ind w:left="5040" w:hanging="360"/>
      </w:pPr>
    </w:lvl>
    <w:lvl w:ilvl="7" w:tplc="E4D2F0DE">
      <w:numFmt w:val="decimal"/>
      <w:lvlText w:val=""/>
      <w:lvlJc w:val="left"/>
    </w:lvl>
    <w:lvl w:ilvl="8" w:tplc="03960FBA">
      <w:numFmt w:val="decimal"/>
      <w:lvlText w:val=""/>
      <w:lvlJc w:val="left"/>
    </w:lvl>
  </w:abstractNum>
  <w:abstractNum w:abstractNumId="2" w15:restartNumberingAfterBreak="0">
    <w:nsid w:val="4B652D8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E782EC5"/>
    <w:multiLevelType w:val="hybridMultilevel"/>
    <w:tmpl w:val="DD98CF5A"/>
    <w:lvl w:ilvl="0" w:tplc="62048EDA">
      <w:start w:val="1"/>
      <w:numFmt w:val="bullet"/>
      <w:lvlText w:val="●"/>
      <w:lvlJc w:val="left"/>
      <w:pPr>
        <w:ind w:left="720" w:hanging="360"/>
      </w:pPr>
    </w:lvl>
    <w:lvl w:ilvl="1" w:tplc="C00AD1C6">
      <w:start w:val="1"/>
      <w:numFmt w:val="bullet"/>
      <w:lvlText w:val="○"/>
      <w:lvlJc w:val="left"/>
      <w:pPr>
        <w:ind w:left="1440" w:hanging="360"/>
      </w:pPr>
    </w:lvl>
    <w:lvl w:ilvl="2" w:tplc="1F94DE7C">
      <w:start w:val="1"/>
      <w:numFmt w:val="bullet"/>
      <w:lvlText w:val="■"/>
      <w:lvlJc w:val="left"/>
      <w:pPr>
        <w:ind w:left="2160" w:hanging="360"/>
      </w:pPr>
    </w:lvl>
    <w:lvl w:ilvl="3" w:tplc="D8B41E38">
      <w:start w:val="1"/>
      <w:numFmt w:val="bullet"/>
      <w:lvlText w:val="●"/>
      <w:lvlJc w:val="left"/>
      <w:pPr>
        <w:ind w:left="2880" w:hanging="360"/>
      </w:pPr>
    </w:lvl>
    <w:lvl w:ilvl="4" w:tplc="B058961C">
      <w:start w:val="1"/>
      <w:numFmt w:val="bullet"/>
      <w:lvlText w:val="○"/>
      <w:lvlJc w:val="left"/>
      <w:pPr>
        <w:ind w:left="3600" w:hanging="360"/>
      </w:pPr>
    </w:lvl>
    <w:lvl w:ilvl="5" w:tplc="271823B6">
      <w:start w:val="1"/>
      <w:numFmt w:val="bullet"/>
      <w:lvlText w:val="■"/>
      <w:lvlJc w:val="left"/>
      <w:pPr>
        <w:ind w:left="4320" w:hanging="360"/>
      </w:pPr>
    </w:lvl>
    <w:lvl w:ilvl="6" w:tplc="6046DB70">
      <w:start w:val="1"/>
      <w:numFmt w:val="bullet"/>
      <w:lvlText w:val="●"/>
      <w:lvlJc w:val="left"/>
      <w:pPr>
        <w:ind w:left="5040" w:hanging="360"/>
      </w:pPr>
    </w:lvl>
    <w:lvl w:ilvl="7" w:tplc="FB8029E0">
      <w:start w:val="1"/>
      <w:numFmt w:val="bullet"/>
      <w:lvlText w:val="●"/>
      <w:lvlJc w:val="left"/>
      <w:pPr>
        <w:ind w:left="5760" w:hanging="360"/>
      </w:pPr>
    </w:lvl>
    <w:lvl w:ilvl="8" w:tplc="FF5ADA6C">
      <w:start w:val="1"/>
      <w:numFmt w:val="bullet"/>
      <w:lvlText w:val="●"/>
      <w:lvlJc w:val="left"/>
      <w:pPr>
        <w:ind w:left="6480" w:hanging="360"/>
      </w:pPr>
    </w:lvl>
  </w:abstractNum>
  <w:num w:numId="1" w16cid:durableId="1387726246">
    <w:abstractNumId w:val="1"/>
    <w:lvlOverride w:ilvl="0">
      <w:startOverride w:val="1"/>
    </w:lvlOverride>
  </w:num>
  <w:num w:numId="2" w16cid:durableId="1075781839">
    <w:abstractNumId w:val="0"/>
  </w:num>
  <w:num w:numId="3" w16cid:durableId="1015156779">
    <w:abstractNumId w:val="2"/>
  </w:num>
  <w:num w:numId="4" w16cid:durableId="219023203">
    <w:abstractNumId w:val="3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75"/>
    <w:rsid w:val="00000C54"/>
    <w:rsid w:val="00017BD6"/>
    <w:rsid w:val="00023954"/>
    <w:rsid w:val="0007332C"/>
    <w:rsid w:val="00085B7E"/>
    <w:rsid w:val="00087B4C"/>
    <w:rsid w:val="000C7D95"/>
    <w:rsid w:val="000F458A"/>
    <w:rsid w:val="00120675"/>
    <w:rsid w:val="00136A63"/>
    <w:rsid w:val="00143C0F"/>
    <w:rsid w:val="00144F26"/>
    <w:rsid w:val="001879AF"/>
    <w:rsid w:val="00191C0E"/>
    <w:rsid w:val="00192029"/>
    <w:rsid w:val="00193560"/>
    <w:rsid w:val="001D5659"/>
    <w:rsid w:val="001D632A"/>
    <w:rsid w:val="001E557A"/>
    <w:rsid w:val="001F0EF4"/>
    <w:rsid w:val="002009DC"/>
    <w:rsid w:val="0022035D"/>
    <w:rsid w:val="00231932"/>
    <w:rsid w:val="002829D7"/>
    <w:rsid w:val="002A03D4"/>
    <w:rsid w:val="002A65B0"/>
    <w:rsid w:val="002B151F"/>
    <w:rsid w:val="002B6FD8"/>
    <w:rsid w:val="002D269B"/>
    <w:rsid w:val="002E2135"/>
    <w:rsid w:val="002F5D0B"/>
    <w:rsid w:val="00302A8A"/>
    <w:rsid w:val="00302C19"/>
    <w:rsid w:val="0033332C"/>
    <w:rsid w:val="00334E0E"/>
    <w:rsid w:val="0033681B"/>
    <w:rsid w:val="003423D3"/>
    <w:rsid w:val="003500C0"/>
    <w:rsid w:val="0035256C"/>
    <w:rsid w:val="00357662"/>
    <w:rsid w:val="00363548"/>
    <w:rsid w:val="003677B0"/>
    <w:rsid w:val="00371884"/>
    <w:rsid w:val="00383F6F"/>
    <w:rsid w:val="00384E2C"/>
    <w:rsid w:val="0039583E"/>
    <w:rsid w:val="00396695"/>
    <w:rsid w:val="003A5B65"/>
    <w:rsid w:val="003B0B6A"/>
    <w:rsid w:val="003B0D0A"/>
    <w:rsid w:val="003C721A"/>
    <w:rsid w:val="003F6A70"/>
    <w:rsid w:val="003F6DA1"/>
    <w:rsid w:val="00433B5F"/>
    <w:rsid w:val="00437891"/>
    <w:rsid w:val="004458E2"/>
    <w:rsid w:val="004A2C96"/>
    <w:rsid w:val="004B5396"/>
    <w:rsid w:val="004B6ED3"/>
    <w:rsid w:val="004E25CD"/>
    <w:rsid w:val="004F379C"/>
    <w:rsid w:val="00537FCE"/>
    <w:rsid w:val="00551888"/>
    <w:rsid w:val="00566952"/>
    <w:rsid w:val="00571730"/>
    <w:rsid w:val="005819C3"/>
    <w:rsid w:val="00581FA4"/>
    <w:rsid w:val="00583F48"/>
    <w:rsid w:val="005A2008"/>
    <w:rsid w:val="005A5389"/>
    <w:rsid w:val="00620807"/>
    <w:rsid w:val="0068189A"/>
    <w:rsid w:val="00683DCF"/>
    <w:rsid w:val="006B0A1E"/>
    <w:rsid w:val="006B283D"/>
    <w:rsid w:val="006C6218"/>
    <w:rsid w:val="006D5C72"/>
    <w:rsid w:val="006E12B3"/>
    <w:rsid w:val="006E373E"/>
    <w:rsid w:val="006F5C19"/>
    <w:rsid w:val="00707442"/>
    <w:rsid w:val="00711563"/>
    <w:rsid w:val="00753D0B"/>
    <w:rsid w:val="007601C1"/>
    <w:rsid w:val="00777138"/>
    <w:rsid w:val="00782249"/>
    <w:rsid w:val="0079076F"/>
    <w:rsid w:val="00794087"/>
    <w:rsid w:val="007A0DA8"/>
    <w:rsid w:val="007A7272"/>
    <w:rsid w:val="007D5388"/>
    <w:rsid w:val="00832B6E"/>
    <w:rsid w:val="00841F16"/>
    <w:rsid w:val="0087365F"/>
    <w:rsid w:val="008870D5"/>
    <w:rsid w:val="008E15D3"/>
    <w:rsid w:val="008F7DF4"/>
    <w:rsid w:val="009079DF"/>
    <w:rsid w:val="00936067"/>
    <w:rsid w:val="00962841"/>
    <w:rsid w:val="009736F2"/>
    <w:rsid w:val="009830C7"/>
    <w:rsid w:val="00987505"/>
    <w:rsid w:val="009E20F5"/>
    <w:rsid w:val="009F268B"/>
    <w:rsid w:val="00A01C5A"/>
    <w:rsid w:val="00A05F82"/>
    <w:rsid w:val="00A15809"/>
    <w:rsid w:val="00A30B63"/>
    <w:rsid w:val="00A41477"/>
    <w:rsid w:val="00A462CE"/>
    <w:rsid w:val="00A55550"/>
    <w:rsid w:val="00A93A5B"/>
    <w:rsid w:val="00AC0D47"/>
    <w:rsid w:val="00AD2F5F"/>
    <w:rsid w:val="00B121CF"/>
    <w:rsid w:val="00B17786"/>
    <w:rsid w:val="00B40C8D"/>
    <w:rsid w:val="00B40E5C"/>
    <w:rsid w:val="00B52177"/>
    <w:rsid w:val="00B55724"/>
    <w:rsid w:val="00B60A38"/>
    <w:rsid w:val="00B64C17"/>
    <w:rsid w:val="00B75AAA"/>
    <w:rsid w:val="00B8166A"/>
    <w:rsid w:val="00BA1B72"/>
    <w:rsid w:val="00BA7122"/>
    <w:rsid w:val="00BB5465"/>
    <w:rsid w:val="00BE68C8"/>
    <w:rsid w:val="00BF5300"/>
    <w:rsid w:val="00C23859"/>
    <w:rsid w:val="00C51485"/>
    <w:rsid w:val="00C53A13"/>
    <w:rsid w:val="00C55AB7"/>
    <w:rsid w:val="00CC38F1"/>
    <w:rsid w:val="00CD5441"/>
    <w:rsid w:val="00CE7107"/>
    <w:rsid w:val="00D06242"/>
    <w:rsid w:val="00D07B0B"/>
    <w:rsid w:val="00D228E6"/>
    <w:rsid w:val="00D309F3"/>
    <w:rsid w:val="00D317C4"/>
    <w:rsid w:val="00D440A1"/>
    <w:rsid w:val="00D53A45"/>
    <w:rsid w:val="00D90851"/>
    <w:rsid w:val="00D9532E"/>
    <w:rsid w:val="00DD024D"/>
    <w:rsid w:val="00DD262A"/>
    <w:rsid w:val="00E144FD"/>
    <w:rsid w:val="00E154C5"/>
    <w:rsid w:val="00E24D89"/>
    <w:rsid w:val="00E3398D"/>
    <w:rsid w:val="00E4064F"/>
    <w:rsid w:val="00E50D0E"/>
    <w:rsid w:val="00E50FFD"/>
    <w:rsid w:val="00E723AE"/>
    <w:rsid w:val="00E90DC0"/>
    <w:rsid w:val="00EB365E"/>
    <w:rsid w:val="00EC43F3"/>
    <w:rsid w:val="00ED6566"/>
    <w:rsid w:val="00ED7814"/>
    <w:rsid w:val="00EE0EB8"/>
    <w:rsid w:val="00EF6B4D"/>
    <w:rsid w:val="00F03500"/>
    <w:rsid w:val="00F2474E"/>
    <w:rsid w:val="00F24F94"/>
    <w:rsid w:val="00F470D5"/>
    <w:rsid w:val="00F84331"/>
    <w:rsid w:val="00F974C6"/>
    <w:rsid w:val="00FD166A"/>
    <w:rsid w:val="00FE7633"/>
    <w:rsid w:val="00FF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F55F20"/>
  <w15:docId w15:val="{84A4D8C8-C0BB-45BC-9457-B18D5409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68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68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BE6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E68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BE68C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BE68C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0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0675"/>
  </w:style>
  <w:style w:type="paragraph" w:styleId="Rodap">
    <w:name w:val="footer"/>
    <w:basedOn w:val="Normal"/>
    <w:link w:val="RodapChar"/>
    <w:uiPriority w:val="99"/>
    <w:unhideWhenUsed/>
    <w:rsid w:val="00120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0675"/>
  </w:style>
  <w:style w:type="paragraph" w:styleId="Textodebalo">
    <w:name w:val="Balloon Text"/>
    <w:basedOn w:val="Normal"/>
    <w:link w:val="TextodebaloChar"/>
    <w:uiPriority w:val="99"/>
    <w:semiHidden/>
    <w:unhideWhenUsed/>
    <w:rsid w:val="00120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067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qFormat/>
    <w:rsid w:val="00A41477"/>
    <w:pPr>
      <w:ind w:left="720"/>
      <w:contextualSpacing/>
    </w:pPr>
    <w:rPr>
      <w:rFonts w:ascii="Calibri" w:eastAsia="Calibri" w:hAnsi="Calibri" w:cs="Calibri"/>
      <w:lang w:eastAsia="pt-BR"/>
    </w:rPr>
  </w:style>
  <w:style w:type="paragraph" w:styleId="Corpodetexto2">
    <w:name w:val="Body Text 2"/>
    <w:basedOn w:val="Normal"/>
    <w:link w:val="Corpodetexto2Char"/>
    <w:uiPriority w:val="99"/>
    <w:unhideWhenUsed/>
    <w:rsid w:val="00A41477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A41477"/>
    <w:rPr>
      <w:rFonts w:ascii="Calibri" w:eastAsia="Calibri" w:hAnsi="Calibri" w:cs="Times New Roman"/>
    </w:rPr>
  </w:style>
  <w:style w:type="character" w:customStyle="1" w:styleId="fontstyle01">
    <w:name w:val="fontstyle01"/>
    <w:basedOn w:val="Fontepargpadro"/>
    <w:rsid w:val="00A41477"/>
    <w:rPr>
      <w:rFonts w:ascii="Helvetica-Bold" w:hAnsi="Helvetica-Bold" w:hint="default"/>
      <w:b/>
      <w:bCs/>
      <w:i w:val="0"/>
      <w:iCs w:val="0"/>
      <w:color w:val="000000"/>
      <w:sz w:val="22"/>
      <w:szCs w:val="22"/>
    </w:rPr>
  </w:style>
  <w:style w:type="paragraph" w:styleId="Ttulo">
    <w:name w:val="Title"/>
    <w:basedOn w:val="Normal"/>
    <w:link w:val="TtuloChar"/>
    <w:qFormat/>
    <w:rsid w:val="002D269B"/>
    <w:pPr>
      <w:spacing w:after="0" w:line="480" w:lineRule="auto"/>
      <w:jc w:val="center"/>
    </w:pPr>
    <w:rPr>
      <w:rFonts w:ascii="Arial" w:eastAsia="Times New Roman" w:hAnsi="Arial" w:cs="Times New Roman"/>
      <w:sz w:val="24"/>
      <w:szCs w:val="20"/>
      <w:u w:val="single"/>
      <w:lang w:eastAsia="pt-BR"/>
    </w:rPr>
  </w:style>
  <w:style w:type="character" w:customStyle="1" w:styleId="TtuloChar">
    <w:name w:val="Título Char"/>
    <w:basedOn w:val="Fontepargpadro"/>
    <w:link w:val="Ttulo"/>
    <w:rsid w:val="002D269B"/>
    <w:rPr>
      <w:rFonts w:ascii="Arial" w:eastAsia="Times New Roman" w:hAnsi="Arial" w:cs="Times New Roman"/>
      <w:sz w:val="24"/>
      <w:szCs w:val="20"/>
      <w:u w:val="single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2D269B"/>
    <w:pPr>
      <w:spacing w:after="120"/>
    </w:pPr>
    <w:rPr>
      <w:rFonts w:ascii="Calibri" w:eastAsia="Calibri" w:hAnsi="Calibri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2D269B"/>
    <w:rPr>
      <w:rFonts w:ascii="Calibri" w:eastAsia="Calibri" w:hAnsi="Calibri" w:cs="Times New Roman"/>
    </w:rPr>
  </w:style>
  <w:style w:type="character" w:customStyle="1" w:styleId="Ttulo3Char">
    <w:name w:val="Título 3 Char"/>
    <w:basedOn w:val="Fontepargpadro"/>
    <w:link w:val="Ttulo3"/>
    <w:uiPriority w:val="9"/>
    <w:rsid w:val="00BE68C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E68C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BE68C8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BE68C8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unhideWhenUsed/>
    <w:rsid w:val="00BE6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E68C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BE68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68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mb-3">
    <w:name w:val="mb-3"/>
    <w:basedOn w:val="Normal"/>
    <w:rsid w:val="0019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y-5px">
    <w:name w:val="my-[5px]"/>
    <w:basedOn w:val="Normal"/>
    <w:rsid w:val="0019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4A2C96"/>
    <w:rPr>
      <w:i/>
      <w:iCs/>
    </w:rPr>
  </w:style>
  <w:style w:type="paragraph" w:customStyle="1" w:styleId="MdHeading1">
    <w:name w:val="MdHeading1"/>
    <w:qFormat/>
    <w:rsid w:val="00B52177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dSpace">
    <w:name w:val="MdSpace"/>
    <w:qFormat/>
    <w:rsid w:val="00B52177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pt-BR"/>
    </w:rPr>
  </w:style>
  <w:style w:type="paragraph" w:customStyle="1" w:styleId="MdParagraph">
    <w:name w:val="MdParagraph"/>
    <w:qFormat/>
    <w:rsid w:val="00B52177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ListItem">
    <w:name w:val="MdListItem"/>
    <w:qFormat/>
    <w:rsid w:val="00B52177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TableHeader">
    <w:name w:val="MdTableHeader"/>
    <w:qFormat/>
    <w:rsid w:val="00B52177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pt-BR"/>
    </w:rPr>
  </w:style>
  <w:style w:type="paragraph" w:customStyle="1" w:styleId="MdTableCell">
    <w:name w:val="MdTableCell"/>
    <w:qFormat/>
    <w:rsid w:val="00B52177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MdHeading2">
    <w:name w:val="MdHeading2"/>
    <w:qFormat/>
    <w:rsid w:val="00B52177"/>
    <w:pPr>
      <w:keepNext/>
      <w:spacing w:before="4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pt-BR"/>
    </w:rPr>
  </w:style>
  <w:style w:type="character" w:customStyle="1" w:styleId="MdStrong">
    <w:name w:val="MdStrong"/>
    <w:uiPriority w:val="99"/>
    <w:unhideWhenUsed/>
    <w:qFormat/>
    <w:rsid w:val="00B52177"/>
    <w:rPr>
      <w:b/>
      <w:bCs/>
    </w:rPr>
  </w:style>
  <w:style w:type="character" w:customStyle="1" w:styleId="MdEm">
    <w:name w:val="MdEm"/>
    <w:uiPriority w:val="99"/>
    <w:unhideWhenUsed/>
    <w:qFormat/>
    <w:rsid w:val="00B52177"/>
    <w:rPr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B52177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pt-BR"/>
    </w:rPr>
  </w:style>
  <w:style w:type="paragraph" w:customStyle="1" w:styleId="Default">
    <w:name w:val="Default"/>
    <w:rsid w:val="00B5217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ED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4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4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9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3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2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3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9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27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9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2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929</Words>
  <Characters>5686</Characters>
  <Application>Microsoft Office Word</Application>
  <DocSecurity>0</DocSecurity>
  <Lines>142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Erison Barros</cp:lastModifiedBy>
  <cp:revision>3</cp:revision>
  <cp:lastPrinted>2026-07-21T13:54:00Z</cp:lastPrinted>
  <dcterms:created xsi:type="dcterms:W3CDTF">2026-07-21T13:44:00Z</dcterms:created>
  <dcterms:modified xsi:type="dcterms:W3CDTF">2026-07-21T14:02:00Z</dcterms:modified>
</cp:coreProperties>
</file>