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Teoria do Crime</w:t>
      </w:r>
    </w:p>
    <w:p>
      <w:r>
        <w:t xml:space="preserve">Crime é </w:t>
      </w:r>
      <w:r>
        <w:rPr>
          <w:b/>
        </w:rPr>
        <w:t>fato típico</w:t>
      </w:r>
      <w:r>
        <w:t xml:space="preserve">, </w:t>
      </w:r>
      <w:r>
        <w:rPr>
          <w:i/>
          <w:color w:val="C00000"/>
        </w:rPr>
        <w:t>ilícito</w:t>
      </w:r>
      <w:r>
        <w:t xml:space="preserve"> e </w:t>
      </w:r>
      <w:r>
        <w:rPr>
          <w:highlight w:val="yellow"/>
          <w:u w:val="single"/>
        </w:rPr>
        <w:t>culpável</w:t>
      </w:r>
      <w:r>
        <w:t>.</w:t>
      </w:r>
    </w:p>
    <w:p>
      <w:pPr>
        <w:pStyle w:val="Heading2"/>
      </w:pPr>
      <w:r>
        <w:t>Elementos</w:t>
      </w:r>
    </w:p>
    <w:p>
      <w:pPr>
        <w:pStyle w:val="ListBullet"/>
      </w:pPr>
      <w:r>
        <w:t>Conduta</w:t>
      </w:r>
    </w:p>
    <w:p>
      <w:pPr>
        <w:pStyle w:val="ListBullet"/>
      </w:pPr>
      <w:r>
        <w:t>Resultado</w:t>
      </w:r>
    </w:p>
    <w:p>
      <w:pPr>
        <w:pStyle w:val="ListBullet"/>
      </w:pPr>
      <w:r>
        <w:t>Nexo causal</w:t>
      </w:r>
    </w:p>
    <w:p>
      <w:pPr>
        <w:pStyle w:val="ListNumber"/>
      </w:pPr>
      <w:r>
        <w:t>Primeiro</w:t>
      </w:r>
    </w:p>
    <w:p>
      <w:pPr>
        <w:pStyle w:val="ListNumber"/>
      </w:pPr>
      <w:r>
        <w:t>Segundo</w:t>
      </w:r>
    </w:p>
    <w:p>
      <w:pPr>
        <w:jc w:val="center"/>
      </w:pPr>
      <w:r>
        <w:rPr>
          <w:rFonts w:ascii="Arial" w:hAnsi="Arial"/>
          <w:sz w:val="28"/>
        </w:rPr>
        <w:t>Texto centralizado em Arial 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Crime</w:t>
            </w:r>
          </w:p>
        </w:tc>
        <w:tc>
          <w:tcPr>
            <w:tcW w:type="dxa" w:w="4320"/>
          </w:tcPr>
          <w:p>
            <w:r>
              <w:t>Pena</w:t>
            </w:r>
          </w:p>
        </w:tc>
      </w:tr>
      <w:tr>
        <w:tc>
          <w:tcPr>
            <w:tcW w:type="dxa" w:w="4320"/>
          </w:tcPr>
          <w:p>
            <w:r>
              <w:t>Homicídio</w:t>
            </w:r>
          </w:p>
        </w:tc>
        <w:tc>
          <w:tcPr>
            <w:tcW w:type="dxa" w:w="4320"/>
          </w:tcPr>
          <w:p>
            <w:r>
              <w:t>6 a 20 anos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371600" cy="685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Segunda página do documento.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