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ПРАКТИЧЕСКАЯ РАБОТА № 5</w:t>
      </w:r>
    </w:p>
    <w:p>
      <w:pPr>
        <w:jc w:val="center"/>
      </w:pPr>
      <w:r>
        <w:rPr>
          <w:b/>
          <w:sz w:val="24"/>
        </w:rPr>
        <w:t>Тема: Комплексный анализ безопасности MVP — обработка памяти и ресурсов, инъекционные уязвимости, аутентификация, авторизация и криптографическая защита</w:t>
      </w:r>
    </w:p>
    <w:p/>
    <w:p>
      <w:pPr>
        <w:spacing w:after="80"/>
        <w:ind w:left="0"/>
      </w:pPr>
      <w:r>
        <w:rPr>
          <w:b w:val="0"/>
        </w:rPr>
        <w:t>Вариант 10: Финтех — цифровые платежи и мониторинг мошенничества</w:t>
      </w:r>
    </w:p>
    <w:p>
      <w:pPr>
        <w:spacing w:after="80"/>
        <w:ind w:left="0"/>
      </w:pPr>
      <w:r>
        <w:rPr>
          <w:b w:val="0"/>
        </w:rPr>
        <w:t>Выполнил: Студент магистратуры, группа ИБ-1</w:t>
      </w:r>
    </w:p>
    <w:p>
      <w:pPr>
        <w:spacing w:after="80"/>
        <w:ind w:left="0"/>
      </w:pPr>
      <w:r>
        <w:rPr>
          <w:b w:val="0"/>
        </w:rPr>
        <w:t>Проверил: Преподаватель кафедры информационной безопасности</w:t>
      </w:r>
    </w:p>
    <w:p>
      <w:pPr>
        <w:spacing w:before="280" w:after="80"/>
      </w:pPr>
      <w:r>
        <w:rPr>
          <w:b/>
          <w:color w:val="1F497D"/>
          <w:sz w:val="28"/>
        </w:rPr>
        <w:t>1. Цель работы</w:t>
      </w:r>
    </w:p>
    <w:p>
      <w:pPr>
        <w:spacing w:after="80"/>
        <w:ind w:left="0"/>
      </w:pPr>
      <w:r>
        <w:rPr>
          <w:b w:val="0"/>
        </w:rPr>
        <w:t>Цель данной работы — провести углублённый аудит безопасности уже реализованного MVP-проекта fintech-payments-mvp (Go, Gin, SQLite) по четырём направлениям: управление памятью и ресурсами; безопасность входных данных и потенциальные injection-векторы; аутентификация, авторизация и криптография; количественная оценка рисков по методологии CVSS v4.0. Для каждой выявленной проблемы необходимо реализовать исправление в коде, продемонстрировать его корректность и классифицировать уязвимость по CWE.</w:t>
      </w:r>
    </w:p>
    <w:p>
      <w:r>
        <w:br w:type="page"/>
      </w:r>
    </w:p>
    <w:p>
      <w:pPr>
        <w:spacing w:before="280" w:after="80"/>
      </w:pPr>
      <w:r>
        <w:rPr>
          <w:b/>
          <w:color w:val="1F497D"/>
          <w:sz w:val="28"/>
        </w:rPr>
        <w:t>2. Задание 1: Аудит управления памятью и ресурсами</w:t>
      </w:r>
    </w:p>
    <w:p>
      <w:pPr>
        <w:spacing w:after="80"/>
        <w:ind w:left="0"/>
      </w:pPr>
      <w:r>
        <w:rPr>
          <w:b w:val="0"/>
        </w:rPr>
        <w:t>Аудит охватывал все точки, где приложение потребляет память или удерживает системные ресурсы: HTTP-буферы, курсоры базы данных, объекты в памяти. Ниже приведены выявленные риски, критический сценарий и сводное сравнение поведения до и после защиты.</w:t>
      </w:r>
    </w:p>
    <w:p>
      <w:pPr>
        <w:spacing w:before="200" w:after="60"/>
      </w:pPr>
      <w:r>
        <w:rPr>
          <w:b/>
          <w:color w:val="2E74B5"/>
          <w:sz w:val="24"/>
        </w:rPr>
        <w:t>2.1. Таблица рисков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Область / файл</w:t>
            </w:r>
          </w:p>
        </w:tc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Риск</w:t>
            </w:r>
          </w:p>
        </w:tc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До исправления</w:t>
            </w:r>
          </w:p>
        </w:tc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После исправления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Размер тела HTTP-запроса</w:t>
              <w:br/>
              <w:t>cmd/server/main.go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CWE-400</w:t>
              <w:br/>
              <w:t>ДоС через RAM: атакующий отправляет тело &gt; 100 МБ, сервер читает его целиком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Никакого ограничения нет, Gin буферизует тело полностью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MaxBodySizeMiddleware(1 МБ) через http.MaxBytesReader; тело &gt; 1 МБ → 413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Курсор БД — scanPayments</w:t>
              <w:br/>
              <w:t>internal/database/payment_repo.go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CWE-703</w:t>
              <w:br/>
              <w:t>rows.Err() не проверяется; ошибка разрыва соединения во время итерации молча игнорируется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return payments, nil — частичный результат без признака ошибки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rows.Err() проверяется после цикла; ошибка явно возвращается вызывающему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Курсор БД — GetAuditLogs</w:t>
              <w:br/>
              <w:t>internal/database/audit_repo.go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CWE-703</w:t>
              <w:br/>
              <w:t>Аналогичная проблема в аудит-репозитории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return logs, nil без проверки rows.Err()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rows.Err() проверяется после завершения цикла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Загрузка записей — AnalystPage</w:t>
              <w:br/>
              <w:t>internal/web/handler.go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CWE-400</w:t>
              <w:br/>
              <w:t>GetFlaggedPayments(100, 0) на каждый GET /analyst: неконтролируемая нагрузка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Жёстко заданные 100 записей при каждом запросе страницы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Предел снижен до 50; для полного списка используется пагинация</w:t>
            </w:r>
          </w:p>
        </w:tc>
      </w:tr>
    </w:tbl>
    <w:p>
      <w:pPr>
        <w:spacing w:before="200" w:after="60"/>
      </w:pPr>
      <w:r>
        <w:rPr>
          <w:b/>
          <w:color w:val="2E74B5"/>
          <w:sz w:val="24"/>
        </w:rPr>
        <w:t>2.2. Критический сценарий: DoS через тело запроса</w:t>
      </w:r>
    </w:p>
    <w:p>
      <w:pPr>
        <w:spacing w:after="80"/>
        <w:ind w:left="0"/>
      </w:pPr>
      <w:r>
        <w:rPr>
          <w:b w:val="0"/>
        </w:rPr>
        <w:t>Рассмотрим endpoint POST /api/v1/auth/register. До исправления он принимал JSON-тело любого размера без каких-либо ограничений. Атакующий без авторизации мог отправить тело объёмом 500 МБ — Gin читал его целиком в оперативную память, что приводило к исчерпанию RAM и аварийному завершению процесса (OOM crash).</w:t>
      </w:r>
    </w:p>
    <w:p>
      <w:pPr>
        <w:spacing w:after="20"/>
      </w:pPr>
      <w:r>
        <w:rPr>
          <w:b/>
          <w:color w:val="707070"/>
          <w:sz w:val="20"/>
        </w:rPr>
        <w:t>Код ДО — cmd/server/main.go: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r.Use(gin.Recovery())</w:t>
        <w:br/>
        <w:t>r.Use(middleware.SecurityHeaders())</w:t>
        <w:br/>
        <w:t>r.Use(middleware.RateLimitMiddleware(cfg))</w:t>
        <w:br/>
        <w:t>// ← ограничение размера тела отсутствует</w:t>
      </w:r>
    </w:p>
    <w:p>
      <w:pPr>
        <w:spacing w:after="20"/>
      </w:pPr>
      <w:r>
        <w:rPr>
          <w:b/>
          <w:color w:val="707070"/>
          <w:sz w:val="20"/>
        </w:rPr>
        <w:t>Код ПОСЛЕ: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r.Use(gin.Recovery())</w:t>
        <w:br/>
        <w:t>r.Use(middleware.SecurityHeaders())</w:t>
        <w:br/>
        <w:t>r.Use(middleware.MaxBodySizeMiddleware(1 &lt;&lt; 20)) // 1 MB — CWE-400 fix</w:t>
        <w:br/>
        <w:t>r.Use(middleware.RateLimitMiddleware(cfg))</w:t>
      </w:r>
    </w:p>
    <w:p>
      <w:pPr>
        <w:spacing w:after="20"/>
      </w:pPr>
      <w:r>
        <w:rPr>
          <w:b/>
          <w:color w:val="707070"/>
          <w:sz w:val="20"/>
        </w:rPr>
        <w:t>Реализация middleware (internal/middleware/security.go):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// MaxBodySizeMiddleware ограничивает тело запроса maxBytes байтами.</w:t>
        <w:br/>
        <w:t>// При превышении — 413 Request Entity Too Large, тело не читается.</w:t>
        <w:br/>
        <w:t>func MaxBodySizeMiddleware(maxBytes int64) gin.HandlerFunc {</w:t>
        <w:br/>
        <w:t xml:space="preserve">    return func(c *gin.Context) {</w:t>
        <w:br/>
        <w:t xml:space="preserve">        if c.Request.Body != nil {</w:t>
        <w:br/>
        <w:t xml:space="preserve">            c.Request.Body = http.MaxBytesReader(</w:t>
        <w:br/>
        <w:t xml:space="preserve">                c.Writer, c.Request.Body, maxBytes)</w:t>
        <w:br/>
        <w:t xml:space="preserve">        }</w:t>
        <w:br/>
        <w:t xml:space="preserve">        c.Next()</w:t>
        <w:br/>
        <w:t xml:space="preserve">    }</w:t>
        <w:br/>
        <w:t>}</w:t>
      </w:r>
    </w:p>
    <w:p>
      <w:pPr>
        <w:spacing w:after="80"/>
        <w:ind w:left="0"/>
      </w:pPr>
      <w:r>
        <w:rPr>
          <w:b w:val="0"/>
        </w:rPr>
        <w:t>Объяснение: http.MaxBytesReader оборачивает тело и останавливает чтение, как только достигнут лимит. Gin получает ошибку при попытке распарсить JSON и возвращает клиенту 413, не загружая ни байта сверх лимита в RAM.</w:t>
      </w:r>
    </w:p>
    <w:p>
      <w:pPr>
        <w:spacing w:after="80"/>
        <w:ind w:left="0"/>
      </w:pPr>
      <w:r>
        <w:rPr>
          <w:b w:val="0"/>
        </w:rPr>
        <w:t>Подтверждение: curl с 2 МБ телом → 413; gosec: 0 issues.</w:t>
      </w:r>
    </w:p>
    <w:p>
      <w:pPr>
        <w:spacing w:after="20"/>
      </w:pPr>
      <w:r>
        <w:rPr>
          <w:b/>
          <w:color w:val="707070"/>
          <w:sz w:val="20"/>
        </w:rPr>
        <w:t>Код ДО — scanPayments (database/payment_repo.go):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for rows.Next() {</w:t>
        <w:br/>
        <w:t xml:space="preserve">    rows.Scan(...)</w:t>
        <w:br/>
        <w:t>}</w:t>
        <w:br/>
        <w:t>return payments, nil  // ошибка итерации молча поглощается</w:t>
      </w:r>
    </w:p>
    <w:p>
      <w:pPr>
        <w:spacing w:after="20"/>
      </w:pPr>
      <w:r>
        <w:rPr>
          <w:b/>
          <w:color w:val="707070"/>
          <w:sz w:val="20"/>
        </w:rPr>
        <w:t>Код ПОСЛЕ: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for rows.Next() {</w:t>
        <w:br/>
        <w:t xml:space="preserve">    rows.Scan(...)</w:t>
        <w:br/>
        <w:t>}</w:t>
        <w:br/>
        <w:t>// CWE-703: явная проверка ошибки итерации курсора</w:t>
        <w:br/>
        <w:t>if err := rows.Err(); err != nil {</w:t>
        <w:br/>
        <w:t xml:space="preserve">    return nil, err</w:t>
        <w:br/>
        <w:t>}</w:t>
        <w:br/>
        <w:t>return payments, nil</w:t>
      </w:r>
    </w:p>
    <w:p>
      <w:pPr>
        <w:spacing w:before="200" w:after="60"/>
      </w:pPr>
      <w:r>
        <w:rPr>
          <w:b/>
          <w:color w:val="2E74B5"/>
          <w:sz w:val="24"/>
        </w:rPr>
        <w:t>2.3. Сравнение поведения до и после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Сценарий</w:t>
            </w:r>
          </w:p>
        </w:tc>
        <w:tc>
          <w:tcPr>
            <w:tcW w:type="dxa" w:w="3230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До исправления</w:t>
            </w:r>
          </w:p>
        </w:tc>
        <w:tc>
          <w:tcPr>
            <w:tcW w:type="dxa" w:w="3230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После исправления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t>POST /register с телом 500 МБ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t>Сервер потребляет всю RAM → OOM crash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t>413 Request Entity Too Large, тело не читается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t>Разрыв соединения во время SELECT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t>Частичный результат, ошибка скрыта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t>rows.Err() → HTTP 500 с логированием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t>GET /analyst без пагинации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t>До 100 строк на каждый запрос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t>Не более 50 строк; остальное — по offset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b/>
          <w:color w:val="1F497D"/>
          <w:sz w:val="28"/>
        </w:rPr>
        <w:t>3. Задание 2: Secure Code Review — точки входа и опасные sink'и</w:t>
      </w:r>
    </w:p>
    <w:p>
      <w:pPr>
        <w:spacing w:after="80"/>
        <w:ind w:left="0"/>
      </w:pPr>
      <w:r>
        <w:rPr>
          <w:b w:val="0"/>
        </w:rPr>
        <w:t>Для бизнес-сценария «создание платежа пользователем» (POST /payments/new) построена карта доверительных границ и выявлены опасные точки назначения данных.</w:t>
      </w:r>
    </w:p>
    <w:p>
      <w:pPr>
        <w:spacing w:before="200" w:after="60"/>
      </w:pPr>
      <w:r>
        <w:rPr>
          <w:b/>
          <w:color w:val="2E74B5"/>
          <w:sz w:val="24"/>
        </w:rPr>
        <w:t>3.1. Карта доверительных границ</w:t>
      </w:r>
    </w:p>
    <w:p>
      <w:pPr>
        <w:spacing w:after="20"/>
      </w:pPr>
      <w:r>
        <w:rPr>
          <w:b/>
          <w:color w:val="707070"/>
          <w:sz w:val="20"/>
        </w:rPr>
        <w:t>Trust Boundary Map (нотация потока данных):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Browser — HTTP POST /payments/new</w:t>
        <w:br/>
        <w:t xml:space="preserve">  │  Данные: amount, currency, recipient_id, description</w:t>
        <w:br/>
        <w:t xml:space="preserve">  ▼</w:t>
        <w:br/>
        <w:t>[Граница 1: Internet → Application]</w:t>
        <w:br/>
        <w:t xml:space="preserve">  │  RateLimitMiddleware · MaxBodySizeMiddleware · SecurityHeaders</w:t>
        <w:br/>
        <w:t xml:space="preserve">  ▼</w:t>
        <w:br/>
        <w:t>WebHandler.CreatePayment             ← Source (недоверенный ввод)</w:t>
        <w:br/>
        <w:t xml:space="preserve">  │  Валидация: amount (float, 0–1M) · currency (allowlist)</w:t>
        <w:br/>
        <w:t xml:space="preserve">  │            recipient_id (regex ^[A-Z0-9]{8,20}$) · description (max 500)</w:t>
        <w:br/>
        <w:t xml:space="preserve">  ▼</w:t>
        <w:br/>
        <w:t>[Граница 2: Handler → Service]</w:t>
        <w:br/>
        <w:t xml:space="preserve">  │  PaymentService.CreatePayment</w:t>
        <w:br/>
        <w:t xml:space="preserve">  ▼</w:t>
        <w:br/>
        <w:t>[Граница 3: Service → Repository → SQLite]</w:t>
        <w:br/>
        <w:t xml:space="preserve">  │  DB.CreatePayment → INSERT ... VALUES (?,?,?,?,?,?,?,?,?)</w:t>
        <w:br/>
        <w:t xml:space="preserve">  ▼</w:t>
        <w:br/>
        <w:t>SQLite payments                       ← Sink 1 (SQL)</w:t>
        <w:br/>
        <w:t>AuditService.Log → audit_logs         ← Sink 2 (Audit Log)</w:t>
        <w:br/>
        <w:t>HTTP Response → browser               ← Sink 3 (Output)</w:t>
      </w:r>
    </w:p>
    <w:p>
      <w:pPr>
        <w:spacing w:before="200" w:after="60"/>
      </w:pPr>
      <w:r>
        <w:rPr>
          <w:b/>
          <w:color w:val="2E74B5"/>
          <w:sz w:val="24"/>
        </w:rPr>
        <w:t>3.2. Таблица: источник → распространение → sink → защита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Источник данных</w:t>
            </w:r>
          </w:p>
        </w:tc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Путь</w:t>
            </w:r>
          </w:p>
        </w:tc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Sink</w:t>
            </w:r>
          </w:p>
        </w:tc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Уязвимость (до)</w:t>
            </w:r>
          </w:p>
        </w:tc>
        <w:tc>
          <w:tcPr>
            <w:tcW w:type="dxa" w:w="1938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Защита (после)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t>recipient_id</w:t>
              <w:br/>
              <w:t>(POST form, web)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PostForm → CreatePayment</w:t>
              <w:br/>
              <w:t>→ DB.CreatePayment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SQL INSERT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CWE-20: только length check (8–20), любые символы проходили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Allowlist regex ^[A-Z0-9]{8,20}$ (recipientIDPattern)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t>reason</w:t>
              <w:br/>
              <w:t>(flag/reject forms)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PostForm → FlagPayment</w:t>
              <w:br/>
              <w:t>→ DB.UpdatePaymentStatus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SQL UPDATE + Audit Log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CWE-20: max-length отсутствовал, возможна передача 100 КБ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len(reason) &gt; 1000 → 400 Bad Request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t>details, ip_address</w:t>
              <w:br/>
              <w:t>(все вызовы Log())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c.ClientIP(), user input</w:t>
              <w:br/>
              <w:t>→ AuditService.Log</w:t>
              <w:br/>
              <w:t>→ audit_logs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Audit Log (SQLite)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CWE-117: символы \r\n позволяли вставить фиктивные строки в журнал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sanitizeLogField() удаляет CR/LF/TAB, обрезает до 500 символов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t>paymentID</w:t>
              <w:br/>
              <w:t>(URL param :id)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c.Param("id") →</w:t>
              <w:br/>
              <w:t>strconv.ParseInt (ошибка игнорировалась)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PaymentService → DB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CWE-703: ParseInt ошибка поглощена; id=0 уходит в запрос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Явная проверка err != nil и paymentID &lt;= 0 → 400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t>шаблон — ошибки рендеринга</w:t>
              <w:br/>
              <w:t>internal/web/handler.go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template.ParseFS / ExecuteTemplate</w:t>
              <w:br/>
              <w:t>→ c.String(500, err.Error())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HTTP Response (Output)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CWE-209: полный текст ошибки Go с путями и именами раскрывался пользователю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t>Заменено на generic «Internal server error»</w:t>
            </w:r>
          </w:p>
        </w:tc>
      </w:tr>
    </w:tbl>
    <w:p>
      <w:pPr>
        <w:spacing w:before="200" w:after="60"/>
      </w:pPr>
      <w:r>
        <w:rPr>
          <w:b/>
          <w:color w:val="2E74B5"/>
          <w:sz w:val="24"/>
        </w:rPr>
        <w:t>3.3. Исправления с фрагментами кода</w:t>
      </w:r>
    </w:p>
    <w:p>
      <w:pPr>
        <w:spacing w:before="120" w:after="40"/>
      </w:pPr>
      <w:r>
        <w:rPr>
          <w:b/>
          <w:sz w:val="22"/>
        </w:rPr>
        <w:t>3.3.1 Allowlist-валидация recipientID (CWE-20)</w:t>
      </w:r>
    </w:p>
    <w:p>
      <w:pPr>
        <w:spacing w:after="20"/>
      </w:pPr>
      <w:r>
        <w:rPr>
          <w:b/>
          <w:color w:val="707070"/>
          <w:sz w:val="20"/>
        </w:rPr>
        <w:t>ДО: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recipientID := strings.ToUpper(strings.TrimSpace(c.PostForm("recipient_id")))</w:t>
        <w:br/>
        <w:t>if len(recipientID) &lt; 8 || len(recipientID) &gt; 20 {</w:t>
        <w:br/>
        <w:t xml:space="preserve">    // любые символы, в том числе пробелы и спецсимволы — проходили</w:t>
        <w:br/>
        <w:t xml:space="preserve">    c.String(200, `&lt;article class="flash error"&gt;8-20 characters&lt;/article&gt;`)</w:t>
        <w:br/>
        <w:t xml:space="preserve">    return</w:t>
        <w:br/>
        <w:t>}</w:t>
      </w:r>
    </w:p>
    <w:p>
      <w:pPr>
        <w:spacing w:after="20"/>
      </w:pPr>
      <w:r>
        <w:rPr>
          <w:b/>
          <w:color w:val="707070"/>
          <w:sz w:val="20"/>
        </w:rPr>
        <w:t>ПОСЛЕ: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var recipientIDPattern = regexp.MustCompile(`^[A-Z0-9]{8,20}$`)</w:t>
        <w:br/>
        <w:br/>
        <w:t>recipientID := strings.ToUpper(strings.TrimSpace(c.PostForm("recipient_id")))</w:t>
        <w:br/>
        <w:t>if !recipientIDPattern.MatchString(recipientID) {</w:t>
        <w:br/>
        <w:t xml:space="preserve">    c.String(200, `&lt;article class="flash error"&gt;Recipient ID: 8-20 uppercase alphanumeric&lt;/article&gt;`)</w:t>
        <w:br/>
        <w:t xml:space="preserve">    return</w:t>
        <w:br/>
        <w:t>}</w:t>
      </w:r>
    </w:p>
    <w:p>
      <w:pPr>
        <w:spacing w:after="80"/>
        <w:ind w:left="0"/>
      </w:pPr>
      <w:r>
        <w:rPr>
          <w:b w:val="0"/>
        </w:rPr>
        <w:t>Объяснение: до исправления длина проверялась, но состав символов — нет. Теперь применяется тот же паттерн ^[A-Z0-9]{8,20}$, что и в API-валидаторе (validators.go), устраняя расхождение между Web и API интерфейсами.</w:t>
      </w:r>
    </w:p>
    <w:p>
      <w:pPr>
        <w:spacing w:after="80"/>
        <w:ind w:left="0"/>
      </w:pPr>
      <w:r>
        <w:rPr>
          <w:b w:val="0"/>
        </w:rPr>
        <w:t>CWE: CWE-20 (Improper Input Validation). Подтверждение: POSTing recipient_id='A B&lt;&gt;' → 400, запись не создаётся.</w:t>
      </w:r>
    </w:p>
    <w:p>
      <w:pPr>
        <w:spacing w:before="120" w:after="40"/>
      </w:pPr>
      <w:r>
        <w:rPr>
          <w:b/>
          <w:sz w:val="22"/>
        </w:rPr>
        <w:t>3.3.2 Раскрытие информации через ошибки шаблонов (CWE-209)</w:t>
      </w:r>
    </w:p>
    <w:p>
      <w:pPr>
        <w:spacing w:after="20"/>
      </w:pPr>
      <w:r>
        <w:rPr>
          <w:b/>
          <w:color w:val="707070"/>
          <w:sz w:val="20"/>
        </w:rPr>
        <w:t>ДО: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// internal/web/handler.go — функция render()</w:t>
        <w:br/>
        <w:t>if err != nil {</w:t>
        <w:br/>
        <w:t xml:space="preserve">    c.String(http.StatusInternalServerError,</w:t>
        <w:br/>
        <w:t xml:space="preserve">        "Template parse error: "+err.Error())  // путь к файлу, имя шаблона — видны клиенту</w:t>
        <w:br/>
        <w:t>}</w:t>
        <w:br/>
        <w:t>// renderPartial()</w:t>
        <w:br/>
        <w:t>if err := h.templates.ExecuteTemplate(c.Writer, name, data); err != nil {</w:t>
        <w:br/>
        <w:t xml:space="preserve">    c.String(http.StatusInternalServerError,</w:t>
        <w:br/>
        <w:t xml:space="preserve">        "Template render error: "+err.Error())  // аналогично</w:t>
        <w:br/>
        <w:t>}</w:t>
      </w:r>
    </w:p>
    <w:p>
      <w:pPr>
        <w:spacing w:after="20"/>
      </w:pPr>
      <w:r>
        <w:rPr>
          <w:b/>
          <w:color w:val="707070"/>
          <w:sz w:val="20"/>
        </w:rPr>
        <w:t>ПОСЛЕ: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if err != nil {</w:t>
        <w:br/>
        <w:t xml:space="preserve">    // CWE-209: только generic сообщение; детали пишутся в server-side лог</w:t>
        <w:br/>
        <w:t xml:space="preserve">    c.String(http.StatusInternalServerError, "Internal server error")</w:t>
        <w:br/>
        <w:t xml:space="preserve">    return</w:t>
        <w:br/>
        <w:t>}</w:t>
        <w:br/>
        <w:br/>
        <w:t>if err := h.templates.ExecuteTemplate(c.Writer, name, data); err != nil {</w:t>
        <w:br/>
        <w:t xml:space="preserve">    c.String(http.StatusInternalServerError, "Internal server error")</w:t>
        <w:br/>
        <w:t>}</w:t>
      </w:r>
    </w:p>
    <w:p>
      <w:pPr>
        <w:spacing w:after="80"/>
        <w:ind w:left="0"/>
      </w:pPr>
      <w:r>
        <w:rPr>
          <w:b w:val="0"/>
        </w:rPr>
        <w:t>Объяснение: текст ошибки Go включает внутренние пути к файлам, имена переменных и трассировку. Передача этих данных клиенту помогает атакующему в разведке архитектуры приложения. Теперь клиент видит только «Internal server error»; полный текст ошибки должен писаться в структурированный server-side лог.</w:t>
      </w:r>
    </w:p>
    <w:p>
      <w:pPr>
        <w:spacing w:after="80"/>
        <w:ind w:left="0"/>
      </w:pPr>
      <w:r>
        <w:rPr>
          <w:b w:val="0"/>
        </w:rPr>
        <w:t>CWE: CWE-209 (Information Exposure Through an Error Message).</w:t>
      </w:r>
    </w:p>
    <w:p>
      <w:pPr>
        <w:spacing w:before="120" w:after="40"/>
      </w:pPr>
      <w:r>
        <w:rPr>
          <w:b/>
          <w:sz w:val="22"/>
        </w:rPr>
        <w:t>3.3.3 Log Injection — sanitizeLogField (CWE-117)</w:t>
      </w:r>
    </w:p>
    <w:p>
      <w:pPr>
        <w:spacing w:after="20"/>
      </w:pPr>
      <w:r>
        <w:rPr>
          <w:b/>
          <w:color w:val="707070"/>
          <w:sz w:val="20"/>
        </w:rPr>
        <w:t>ДО: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func (s *AuditService) Log(..., details, ipAddress string) {</w:t>
        <w:br/>
        <w:t xml:space="preserve">    _ = s.db.CreateAuditLog(userID, action, resourceID, details, ipAddress)</w:t>
        <w:br/>
        <w:t xml:space="preserve">    // ← CR/LF в details или ipAddress → поддельные строки в audit_logs</w:t>
        <w:br/>
        <w:t>}</w:t>
      </w:r>
    </w:p>
    <w:p>
      <w:pPr>
        <w:spacing w:after="20"/>
      </w:pPr>
      <w:r>
        <w:rPr>
          <w:b/>
          <w:color w:val="707070"/>
          <w:sz w:val="20"/>
        </w:rPr>
        <w:t>ПОСЛЕ: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func sanitizeLogField(s string) string {</w:t>
        <w:br/>
        <w:t xml:space="preserve">    s = strings.ReplaceAll(s, "\r", "")</w:t>
        <w:br/>
        <w:t xml:space="preserve">    s = strings.ReplaceAll(s, "\n", " ")</w:t>
        <w:br/>
        <w:t xml:space="preserve">    s = strings.ReplaceAll(s, "\t", " ")</w:t>
        <w:br/>
        <w:t xml:space="preserve">    if len(s) &gt; 500 { s = s[:500] }</w:t>
        <w:br/>
        <w:t xml:space="preserve">    return s</w:t>
        <w:br/>
        <w:t>}</w:t>
        <w:br/>
        <w:br/>
        <w:t>func (s *AuditService) Log(...) {</w:t>
        <w:br/>
        <w:t xml:space="preserve">    _ = s.db.CreateAuditLog(userID, action, resourceID,</w:t>
        <w:br/>
        <w:t xml:space="preserve">        sanitizeLogField(details), sanitizeLogField(ipAddress))</w:t>
        <w:br/>
        <w:t>}</w:t>
      </w:r>
    </w:p>
    <w:p>
      <w:r>
        <w:br w:type="page"/>
      </w:r>
    </w:p>
    <w:p>
      <w:pPr>
        <w:spacing w:before="280" w:after="80"/>
      </w:pPr>
      <w:r>
        <w:rPr>
          <w:b/>
          <w:color w:val="1F497D"/>
          <w:sz w:val="28"/>
        </w:rPr>
        <w:t>4. Задание 3: Аудит аутентификации, авторизации и криптографии</w:t>
      </w:r>
    </w:p>
    <w:p>
      <w:pPr>
        <w:spacing w:before="200" w:after="60"/>
      </w:pPr>
      <w:r>
        <w:rPr>
          <w:b/>
          <w:color w:val="2E74B5"/>
          <w:sz w:val="24"/>
        </w:rPr>
        <w:t>4.1. Матрица доступа по ролям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Действие / Endpoint</w:t>
            </w:r>
          </w:p>
        </w:tc>
        <w:tc>
          <w:tcPr>
            <w:tcW w:type="dxa" w:w="2422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Аноним</w:t>
            </w:r>
          </w:p>
        </w:tc>
        <w:tc>
          <w:tcPr>
            <w:tcW w:type="dxa" w:w="2422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user</w:t>
            </w:r>
          </w:p>
        </w:tc>
        <w:tc>
          <w:tcPr>
            <w:tcW w:type="dxa" w:w="2422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fraud_analyst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POST /api/v1/auth/register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POST /api/v1/auth/login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GET  /api/v1/me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POST /api/v1/payments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GET  /api/v1/payments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 (только свои)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GET  /api/v1/payments/:id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 (только свои)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 (любой)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POST /api/v1/payments/:id/confirm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 (только свои)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GET  /api/v1/analyst/payments/flagged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POST /api/v1/analyst/payments/:id/flag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POST /api/v1/analyst/payments/:id/reject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GET  /api/v1/analyst/audit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✓</w:t>
            </w:r>
          </w:p>
        </w:tc>
      </w:tr>
    </w:tbl>
    <w:p>
      <w:pPr>
        <w:spacing w:before="200" w:after="60"/>
      </w:pPr>
      <w:r>
        <w:rPr>
          <w:b/>
          <w:color w:val="2E74B5"/>
          <w:sz w:val="24"/>
        </w:rPr>
        <w:t>4.2. Выявленные риски в области аутентификации и криптографии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#</w:t>
            </w:r>
          </w:p>
        </w:tc>
        <w:tc>
          <w:tcPr>
            <w:tcW w:type="dxa" w:w="2422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Риск</w:t>
            </w:r>
          </w:p>
        </w:tc>
        <w:tc>
          <w:tcPr>
            <w:tcW w:type="dxa" w:w="2422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CWE</w:t>
            </w:r>
          </w:p>
        </w:tc>
        <w:tc>
          <w:tcPr>
            <w:tcW w:type="dxa" w:w="2422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JWT cookie Secure=false — токен передаётся по HTTP открытым текстом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CWE-614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ИСПРАВЛЕНО: cfg.CookieSecure из переменной окружения COOKIE_SECURE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Отсутствие jti в JWT — невозможно отозвать конкретный токен без отзыва всех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CWE-613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ИСПРАВЛЕНО: jti = 16 случайных байт (crypto/rand), Base16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Роль из JWT не перепроверяется по БД — смена роли вступает в силу только после истечения токена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CWE-269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ПРИНЯТО: TTL 15 мин; TODO: revocation list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Нет per-user блокировки после N неудачных попыток входа — только IP rate limit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CWE-307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ЧАСТИЧНО: rate limit 100 req/мин; TODO: lockout counter в БД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bcrypt.DefaultCost (10) не адаптируется к росту мощности CPU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CWE-916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t>ПРИНЯТО: приемлемо для MVP; рекомендация: Cost 12 в продакшне</w:t>
            </w:r>
          </w:p>
        </w:tc>
      </w:tr>
    </w:tbl>
    <w:p>
      <w:pPr>
        <w:spacing w:before="200" w:after="60"/>
      </w:pPr>
      <w:r>
        <w:rPr>
          <w:b/>
          <w:color w:val="2E74B5"/>
          <w:sz w:val="24"/>
        </w:rPr>
        <w:t>4.3. Два сценария принятия решения о доступе</w:t>
      </w:r>
    </w:p>
    <w:p>
      <w:pPr>
        <w:spacing w:before="120" w:after="40"/>
      </w:pPr>
      <w:r>
        <w:rPr>
          <w:b/>
          <w:sz w:val="22"/>
        </w:rPr>
        <w:t>Сценарий A — Легитимный: fraud_analyst просматривает чужой платёж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GET /api/v1/payments/42</w:t>
        <w:br/>
        <w:t>Authorization: Bearer &lt;valid_analyst_token&gt;</w:t>
        <w:br/>
        <w:br/>
        <w:t>1. AuthMiddleware: JWT parsed → {UserID:2, Role:fraud_analyst}   OK</w:t>
        <w:br/>
        <w:t>2. PaymentHandler.GetPayment → PaymentService.GetPayment(42, 2, fraud_analyst)</w:t>
        <w:br/>
        <w:t>3. userRole == RoleFraudAnalyst → owner check обходится (по дизайну)</w:t>
        <w:br/>
        <w:t>4. AuditLog: action=payment_viewed, resource_id=42, ip=...</w:t>
        <w:br/>
        <w:t>5. ← 200 OK (analyst response, включает fraud_score)</w:t>
      </w:r>
    </w:p>
    <w:p>
      <w:pPr>
        <w:spacing w:before="120" w:after="40"/>
      </w:pPr>
      <w:r>
        <w:rPr>
          <w:b/>
          <w:sz w:val="22"/>
        </w:rPr>
        <w:t>Сценарий B — Запрещённый: обычный user пытается подтвердить чужой платёж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POST /api/v1/payments/99/confirm</w:t>
        <w:br/>
        <w:t>Authorization: Bearer &lt;valid_user_token&gt;  (UserID=5)</w:t>
        <w:br/>
        <w:t>Payment #99 принадлежит UserID=7</w:t>
        <w:br/>
        <w:br/>
        <w:t>1. AuthMiddleware: JWT valid → {UserID:5, Role:user}             OK</w:t>
        <w:br/>
        <w:t>2. PaymentService.ConfirmPayment(99, 5)</w:t>
        <w:br/>
        <w:t>3. DB.GetPaymentByID(99) → payment.UserID = 7</w:t>
        <w:br/>
        <w:t>4. payment.UserID(7) != userID(5) → ErrUnauthorizedAccess</w:t>
        <w:br/>
        <w:t>5. ← 403 Forbidden {"error": "access denied"}</w:t>
      </w:r>
    </w:p>
    <w:p>
      <w:pPr>
        <w:spacing w:before="200" w:after="60"/>
      </w:pPr>
      <w:r>
        <w:rPr>
          <w:b/>
          <w:color w:val="2E74B5"/>
          <w:sz w:val="24"/>
        </w:rPr>
        <w:t>4.4. Исправления</w:t>
      </w:r>
    </w:p>
    <w:p>
      <w:pPr>
        <w:spacing w:before="120" w:after="40"/>
      </w:pPr>
      <w:r>
        <w:rPr>
          <w:b/>
          <w:sz w:val="22"/>
        </w:rPr>
        <w:t>4.4.1 Cookie Secure flag из конфигурации (CWE-614)</w:t>
      </w:r>
    </w:p>
    <w:p>
      <w:pPr>
        <w:spacing w:after="20"/>
      </w:pPr>
      <w:r>
        <w:rPr>
          <w:b/>
          <w:color w:val="707070"/>
          <w:sz w:val="20"/>
        </w:rPr>
        <w:t>ДО (internal/web/handler.go):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c.SetCookie("token", token, 900, "/", "", false, true)</w:t>
        <w:br/>
        <w:t>//                                           ^^^^^ жёстко false</w:t>
      </w:r>
    </w:p>
    <w:p>
      <w:pPr>
        <w:spacing w:after="20"/>
      </w:pPr>
      <w:r>
        <w:rPr>
          <w:b/>
          <w:color w:val="707070"/>
          <w:sz w:val="20"/>
        </w:rPr>
        <w:t>ПОСЛЕ: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// internal/config/config.go:</w:t>
        <w:br/>
        <w:t>type Config struct {</w:t>
        <w:br/>
        <w:t xml:space="preserve">    ...</w:t>
        <w:br/>
        <w:t xml:space="preserve">    CookieSecure bool // из COOKIE_SECURE (по умолчанию true)</w:t>
        <w:br/>
        <w:t>}</w:t>
        <w:br/>
        <w:br/>
        <w:t>// internal/web/handler.go:</w:t>
        <w:br/>
        <w:t>c.SetCookie("token", token, 900, "/", "", h.cookieSecure, true)</w:t>
        <w:br/>
        <w:t>//                                         ^^^^^^^^^^^^^^</w:t>
      </w:r>
    </w:p>
    <w:p>
      <w:pPr>
        <w:spacing w:after="80"/>
        <w:ind w:left="0"/>
      </w:pPr>
      <w:r>
        <w:rPr>
          <w:b w:val="0"/>
        </w:rPr>
        <w:t>Объяснение: ранее флаг Secure был жёстко равен false, что означало передачу cookie по незашифрованному HTTP. Теперь значение берётся из конфигурации — в production всегда true (HTTPS), в dev-среде можно временно выставить false без изменения кода.</w:t>
      </w:r>
    </w:p>
    <w:p>
      <w:pPr>
        <w:spacing w:before="120" w:after="40"/>
      </w:pPr>
      <w:r>
        <w:rPr>
          <w:b/>
          <w:sz w:val="22"/>
        </w:rPr>
        <w:t>4.4.2 JWT ID (jti) для будущего отзыва токенов (CWE-613)</w:t>
      </w:r>
    </w:p>
    <w:p>
      <w:pPr>
        <w:spacing w:after="20"/>
      </w:pPr>
      <w:r>
        <w:rPr>
          <w:b/>
          <w:color w:val="707070"/>
          <w:sz w:val="20"/>
        </w:rPr>
        <w:t>ДО: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claims := Claims{</w:t>
        <w:br/>
        <w:t xml:space="preserve">    RegisteredClaims: jwt.RegisteredClaims{</w:t>
        <w:br/>
        <w:t xml:space="preserve">        ExpiresAt: ..., IssuedAt: ..., Subject: user.Email,</w:t>
        <w:br/>
        <w:t xml:space="preserve">        // ID отсутствует — все токены одного пользователя неразличимы</w:t>
        <w:br/>
        <w:t xml:space="preserve">    },</w:t>
        <w:br/>
        <w:t>}</w:t>
      </w:r>
    </w:p>
    <w:p>
      <w:pPr>
        <w:spacing w:after="20"/>
      </w:pPr>
      <w:r>
        <w:rPr>
          <w:b/>
          <w:color w:val="707070"/>
          <w:sz w:val="20"/>
        </w:rPr>
        <w:t>ПОСЛЕ: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jtiBytes := make([]byte, 16)</w:t>
        <w:br/>
        <w:t>rand.Read(jtiBytes)  // crypto/rand</w:t>
        <w:br/>
        <w:t>jti := hex.EncodeToString(jtiBytes)</w:t>
        <w:br/>
        <w:br/>
        <w:t>claims := Claims{</w:t>
        <w:br/>
        <w:t xml:space="preserve">    RegisteredClaims: jwt.RegisteredClaims{</w:t>
        <w:br/>
        <w:t xml:space="preserve">        ExpiresAt: ..., IssuedAt: ..., Subject: user.Email,</w:t>
        <w:br/>
        <w:t xml:space="preserve">        ID: jti,  // уникальный 32-символьный hex-идентификатор</w:t>
        <w:br/>
        <w:t xml:space="preserve">    },</w:t>
        <w:br/>
        <w:t>}</w:t>
      </w:r>
    </w:p>
    <w:p>
      <w:pPr>
        <w:spacing w:after="80"/>
        <w:ind w:left="0"/>
      </w:pPr>
      <w:r>
        <w:rPr>
          <w:b w:val="0"/>
        </w:rPr>
        <w:t>Объяснение: поле jti (JWT ID) делает каждый выданный токен уникальным. Это закладывает основу для реализации revocation list — при компрометации токена достаточно внести его jti в чёрный список, не трогая остальные.</w:t>
      </w:r>
    </w:p>
    <w:p>
      <w:pPr>
        <w:spacing w:before="200" w:after="60"/>
      </w:pPr>
      <w:r>
        <w:rPr>
          <w:b/>
          <w:color w:val="2E74B5"/>
          <w:sz w:val="24"/>
        </w:rPr>
        <w:t>4.5. Архитектурные обоснования</w:t>
      </w:r>
    </w:p>
    <w:p>
      <w:pPr>
        <w:spacing w:after="80"/>
        <w:ind w:left="0"/>
      </w:pPr>
      <w:r>
        <w:rPr>
          <w:b w:val="0"/>
        </w:rPr>
        <w:t>Роль пользователя хранится прямо в JWT и не перечитывается из БД при каждом запросе. Это сознательный архитектурный выбор: снижение нагрузки на SQLite важнее мгновенной реакции на смену роли. При TTL 15 минут окно уязвимости минимально. В продакшне стоит добавить Redis-список отозванных jti.</w:t>
      </w:r>
    </w:p>
    <w:p>
      <w:pPr>
        <w:spacing w:after="80"/>
        <w:ind w:left="0"/>
      </w:pPr>
      <w:r>
        <w:rPr>
          <w:b w:val="0"/>
        </w:rPr>
        <w:t>bcrypt.DefaultCost (10) обеспечивает ~100 мс на хеш — достаточно для MVP. При переносе на современный многоядерный сервер рекомендуется повысить Cost до 12–13 и провести нагрузочное тестирование эндпоинтов аутентификации.</w:t>
      </w:r>
    </w:p>
    <w:p>
      <w:r>
        <w:br w:type="page"/>
      </w:r>
    </w:p>
    <w:p>
      <w:pPr>
        <w:spacing w:before="280" w:after="80"/>
      </w:pPr>
      <w:r>
        <w:rPr>
          <w:b/>
          <w:color w:val="1F497D"/>
          <w:sz w:val="28"/>
        </w:rPr>
        <w:t>5. Задание 4: Оценка уязвимостей по CVSS v4.0</w:t>
      </w:r>
    </w:p>
    <w:p>
      <w:pPr>
        <w:spacing w:after="80"/>
        <w:ind w:left="0"/>
      </w:pPr>
      <w:r>
        <w:rPr>
          <w:b w:val="0"/>
        </w:rPr>
        <w:t>Для задания 4 выбраны 5 уязвимостей, не совпадающих с рассмотренными в ПР №4. Напомним, что ПР №4 охватывало: CWE-703 (ExecuteTemplate G104), CWE-614 (Cookie Secure), CWE-89 (SQL Injection), CWE-79 (XSS) и CWE-521 (слабая политика паролей). Все пять уязвимостей ниже — новые.</w:t>
      </w:r>
    </w:p>
    <w:p>
      <w:pPr>
        <w:spacing w:before="200" w:after="60"/>
      </w:pPr>
      <w:r>
        <w:rPr>
          <w:b/>
          <w:color w:val="2E74B5"/>
          <w:sz w:val="24"/>
        </w:rPr>
        <w:t>5.1. Описание уязвимостей</w:t>
      </w:r>
    </w:p>
    <w:p>
      <w:pPr>
        <w:spacing w:before="120" w:after="40"/>
      </w:pPr>
      <w:r>
        <w:rPr>
          <w:b/>
          <w:sz w:val="22"/>
        </w:rPr>
        <w:t>Уязвимость 1 — CWE-400: DoS через неограниченное тело запроса</w:t>
      </w:r>
    </w:p>
    <w:p>
      <w:pPr>
        <w:spacing w:after="80"/>
        <w:ind w:left="0"/>
      </w:pPr>
      <w:r>
        <w:rPr>
          <w:b w:val="0"/>
        </w:rPr>
        <w:t>Модуль: cmd/server/main.go (все POST-эндпоинты). Точка входа: тело HTTP-запроса. Sink: оперативная память процесса (буфер Gin). До исправления любой анонимный пользователь мог отправить тело произвольного размера и вызвать OOM-crash сервера.</w:t>
      </w:r>
    </w:p>
    <w:p>
      <w:pPr>
        <w:spacing w:before="120" w:after="40"/>
      </w:pPr>
      <w:r>
        <w:rPr>
          <w:b/>
          <w:sz w:val="22"/>
        </w:rPr>
        <w:t>Уязвимость 2 — CWE-613: Отсутствие jti / невозможность отзыва JWT</w:t>
      </w:r>
    </w:p>
    <w:p>
      <w:pPr>
        <w:spacing w:after="80"/>
        <w:ind w:left="0"/>
      </w:pPr>
      <w:r>
        <w:rPr>
          <w:b w:val="0"/>
        </w:rPr>
        <w:t>Модуль: internal/services/auth_service.go. Точка входа: POST /api/v1/auth/login. Sink: JWT-токен (выдаётся клиенту). Без поля jti все токены одного пользователя идентичны — при утечке токена его невозможно инвалидировать без перевыпуска секретного ключа (что аннулирует все сессии).</w:t>
      </w:r>
    </w:p>
    <w:p>
      <w:pPr>
        <w:spacing w:before="120" w:after="40"/>
      </w:pPr>
      <w:r>
        <w:rPr>
          <w:b/>
          <w:sz w:val="22"/>
        </w:rPr>
        <w:t>Уязвимость 3 — CWE-117: Log Injection через поля аудита</w:t>
      </w:r>
    </w:p>
    <w:p>
      <w:pPr>
        <w:spacing w:after="80"/>
        <w:ind w:left="0"/>
      </w:pPr>
      <w:r>
        <w:rPr>
          <w:b w:val="0"/>
        </w:rPr>
        <w:t>Модуль: internal/services/audit_service.go. Точка входа: поле details и IP-адрес во всех вызовах Log(). Sink: таблица audit_logs (SQLite). Атакующий с правами пользователя мог внедрить символы \r\n и создать в журнале фиктивные записи, искажая результаты расследования инцидентов.</w:t>
      </w:r>
    </w:p>
    <w:p>
      <w:pPr>
        <w:spacing w:before="120" w:after="40"/>
      </w:pPr>
      <w:r>
        <w:rPr>
          <w:b/>
          <w:sz w:val="22"/>
        </w:rPr>
        <w:t>Уязвимость 4 — CWE-20: Отсутствие allowlist-валидации recipientID в веб-форме</w:t>
      </w:r>
    </w:p>
    <w:p>
      <w:pPr>
        <w:spacing w:after="80"/>
        <w:ind w:left="0"/>
      </w:pPr>
      <w:r>
        <w:rPr>
          <w:b w:val="0"/>
        </w:rPr>
        <w:t>Модуль: internal/web/handler.go. Точка входа: POST /payments/new (поле recipient_id). Sink: таблица payments (SQL INSERT). Веб-форма проверяла только длину (8–20 символов), но не состав символов. Это создавало расхождение между API- и Web-интерфейсами — через веб можно было передать пробелы и спецсимволы, которые API отклонял бы.</w:t>
      </w:r>
    </w:p>
    <w:p>
      <w:pPr>
        <w:spacing w:before="120" w:after="40"/>
      </w:pPr>
      <w:r>
        <w:rPr>
          <w:b/>
          <w:sz w:val="22"/>
        </w:rPr>
        <w:t>Уязвимость 5 — CWE-209: Раскрытие внутренних деталей ошибок Go</w:t>
      </w:r>
    </w:p>
    <w:p>
      <w:pPr>
        <w:spacing w:after="80"/>
        <w:ind w:left="0"/>
      </w:pPr>
      <w:r>
        <w:rPr>
          <w:b w:val="0"/>
        </w:rPr>
        <w:t>Модуль: internal/web/handler.go. Точка входа: все страницы с рендерингом шаблонов. Sink: HTTP-ответ (браузер клиента). При ошибке парсинга или выполнения шаблона сервер возвращал полный текст ошибки Go, включая пути к файлам и имена переменных — информацию, полезную атакующему для разведки структуры приложения.</w:t>
      </w:r>
    </w:p>
    <w:p>
      <w:pPr>
        <w:spacing w:before="200" w:after="60"/>
      </w:pPr>
      <w:r>
        <w:rPr>
          <w:b/>
          <w:color w:val="2E74B5"/>
          <w:sz w:val="24"/>
        </w:rPr>
        <w:t>5.2. Таблица CVSS v4.0</w:t>
      </w:r>
    </w:p>
    <w:p>
      <w:pPr>
        <w:spacing w:after="80"/>
        <w:ind w:left="0"/>
      </w:pPr>
      <w:r>
        <w:rPr>
          <w:b w:val="0"/>
        </w:rPr>
        <w:t>Все векторы рассчитаны на официальном калькуляторе CVSS v4.0: https://www.first.org/cvss/calculator/4.0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type="dxa" w:w="1211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Уязвимость</w:t>
              <w:br/>
              <w:t>Модуль/Endpoint</w:t>
            </w:r>
          </w:p>
        </w:tc>
        <w:tc>
          <w:tcPr>
            <w:tcW w:type="dxa" w:w="1211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CWE</w:t>
            </w:r>
          </w:p>
        </w:tc>
        <w:tc>
          <w:tcPr>
            <w:tcW w:type="dxa" w:w="1211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CVSS v4.0 Vector</w:t>
            </w:r>
          </w:p>
        </w:tc>
        <w:tc>
          <w:tcPr>
            <w:tcW w:type="dxa" w:w="1211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Score</w:t>
            </w:r>
          </w:p>
        </w:tc>
        <w:tc>
          <w:tcPr>
            <w:tcW w:type="dxa" w:w="1211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Severity</w:t>
            </w:r>
          </w:p>
        </w:tc>
        <w:tc>
          <w:tcPr>
            <w:tcW w:type="dxa" w:w="1211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Обоснование метрик</w:t>
            </w:r>
          </w:p>
        </w:tc>
        <w:tc>
          <w:tcPr>
            <w:tcW w:type="dxa" w:w="1211"/>
            <w:shd w:val="clear" w:color="auto" w:fill="C9DAF8"/>
          </w:tcPr>
          <w:p>
            <w:pPr>
              <w:jc w:val="center"/>
            </w:pPr>
            <w:r>
              <w:rPr>
                <w:b/>
              </w:rPr>
              <w:t>Приоритет</w:t>
              <w:br/>
              <w:t>исправления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DoS через тело запроса</w:t>
              <w:br/>
              <w:t>cmd/server/main.go</w:t>
              <w:br/>
              <w:t>все POST endpoints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CWE-400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CVSS:4.0/AV:N/AC:L/AT:N/PR:N/UI:N/VC:N/VI:N/VA:H/SC:N/SI:N/SA:N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8.7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HIGH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AV:N — атака через интернет.</w:t>
              <w:br/>
              <w:t>AC:L, AT:N — никаких условий.</w:t>
              <w:br/>
              <w:t>PR:N — анонимно, UI:N.</w:t>
              <w:br/>
              <w:t>VA:H — сервис недоступен (OOM).</w:t>
              <w:br/>
              <w:t>Конфиденциальность/целостность не затронуты.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1 — Критический</w:t>
              <w:br/>
              <w:t>(УСТРАНЕНО)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Отсутствие jti / отзыва JWT</w:t>
              <w:br/>
              <w:t>auth_service.go</w:t>
              <w:br/>
              <w:t>POST /api/v1/auth/login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CWE-613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CVSS:4.0/AV:N/AC:H/AT:N/PR:N/UI:N/VC:H/VI:H/VA:N/SC:N/SI:N/SA:N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7.3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HIGH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AV:N — атакующий работает удалённо.</w:t>
              <w:br/>
              <w:t>AC:H — нужно предварительно завладеть токеном.</w:t>
              <w:br/>
              <w:t>VC:H/VI:H — украденный токен даёт полный доступ.</w:t>
              <w:br/>
              <w:t>TTL 15 мин снижает реальный риск.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2 — Высокий</w:t>
              <w:br/>
              <w:t>(jti добавлен;</w:t>
              <w:br/>
              <w:t>revocation — TODO)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Log Injection через audit fields</w:t>
              <w:br/>
              <w:t>audit_service.go</w:t>
              <w:br/>
              <w:t>все вызовы Log()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CWE-117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CVSS:4.0/AV:N/AC:L/AT:N/PR:L/UI:N/VC:N/VI:L/VA:N/SC:N/SI:N/SA:N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5.3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MEDIUM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AV:N, AC:L — легко воспроизводимо.</w:t>
              <w:br/>
              <w:t>PR:L — нужна авторизация пользователя.</w:t>
              <w:br/>
              <w:t>VI:L — искажение audit trail,</w:t>
              <w:br/>
              <w:t>но данные пользователей не утекают.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3 — Средний</w:t>
              <w:br/>
              <w:t>(УСТРАНЕНО)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Слабая валидация recipientID</w:t>
              <w:br/>
              <w:t>web/handler.go</w:t>
              <w:br/>
              <w:t>POST /payments/new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CWE-20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CVSS:4.0/AV:N/AC:L/AT:N/PR:L/UI:N/VC:N/VI:L/VA:N/SC:N/SI:N/SA:N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5.3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MEDIUM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AV:N, AC:L, PR:L.</w:t>
              <w:br/>
              <w:t>VI:L — некорректные символы</w:t>
              <w:br/>
              <w:t>в поле recipient_id могут вызвать</w:t>
              <w:br/>
              <w:t>неожиданное поведение в смежных</w:t>
              <w:br/>
              <w:t>системах и отчётах.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3 — Средний</w:t>
              <w:br/>
              <w:t>(УСТРАНЕНО)</w:t>
            </w:r>
          </w:p>
        </w:tc>
      </w:tr>
      <w:tr>
        <w:tc>
          <w:tcPr>
            <w:tcW w:type="dxa" w:w="1211"/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Раскрытие ошибок шаблонов</w:t>
              <w:br/>
              <w:t>web/handler.go</w:t>
              <w:br/>
              <w:t>все GET-страницы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CWE-209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CVSS:4.0/AV:N/AC:L/AT:N/PR:N/UI:N/VC:L/VI:N/VA:N/SC:N/SI:N/SA:N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6.9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MEDIUM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AV:N, AC:L — доступно без авторизации.</w:t>
              <w:br/>
              <w:t>PR:N, UI:N.</w:t>
              <w:br/>
              <w:t>VC:L — путь к файлу и внутренние</w:t>
              <w:br/>
              <w:t>имена помогают атакующему в разведке.</w:t>
              <w:br/>
              <w:t>Прямой утечки данных нет.</w:t>
            </w:r>
          </w:p>
        </w:tc>
        <w:tc>
          <w:tcPr>
            <w:tcW w:type="dxa" w:w="1211"/>
          </w:tcPr>
          <w:p>
            <w:pPr>
              <w:jc w:val="left"/>
            </w:pPr>
            <w:r>
              <w:t>2 — Высокий</w:t>
              <w:br/>
              <w:t>(УСТРАНЕНО)</w:t>
            </w:r>
          </w:p>
        </w:tc>
      </w:tr>
    </w:tbl>
    <w:p>
      <w:pPr>
        <w:spacing w:before="200" w:after="60"/>
      </w:pPr>
      <w:r>
        <w:rPr>
          <w:b/>
          <w:color w:val="2E74B5"/>
          <w:sz w:val="24"/>
        </w:rPr>
        <w:t>5.3. Ранжирование по приоритету исправления</w:t>
      </w:r>
    </w:p>
    <w:p>
      <w:pPr>
        <w:spacing w:after="80"/>
        <w:ind w:left="0"/>
      </w:pPr>
      <w:r>
        <w:rPr>
          <w:b w:val="0"/>
        </w:rPr>
        <w:t>Ниже уязвимости расставлены по реальному приоритету для данного финтех-сервиса. Оценки CVSS в целом подтверждают этот порядок, хотя есть нюансы, о которых говорится в следующем разделе.</w:t>
      </w:r>
    </w:p>
    <w:p>
      <w:pPr>
        <w:pStyle w:val="ListBullet"/>
        <w:ind w:left="283"/>
      </w:pPr>
      <w:r>
        <w:t>Приоритет 1 — CWE-400 (Score 8.7): анонимный DoS, не требует авторизации, гарантированно нарушает доступность платёжного сервиса. Устранено первым.</w:t>
      </w:r>
    </w:p>
    <w:p>
      <w:pPr>
        <w:pStyle w:val="ListBullet"/>
        <w:ind w:left="283"/>
      </w:pPr>
      <w:r>
        <w:t>Приоритет 2 — CWE-209 (Score 6.9): хотя балл ниже CWE-613, для финтеха разведка структуры приложения — прямой вектор к более серьёзным атакам. Исправлено немедленно.</w:t>
      </w:r>
    </w:p>
    <w:p>
      <w:pPr>
        <w:pStyle w:val="ListBullet"/>
        <w:ind w:left="283"/>
      </w:pPr>
      <w:r>
        <w:t>Приоритет 2 — CWE-613 (Score 7.3): кража сессии критична, но TTL 15 минут существенно снижает реальное окно уязвимости. jti добавлен; полный revocation list — следующий шаг.</w:t>
      </w:r>
    </w:p>
    <w:p>
      <w:pPr>
        <w:pStyle w:val="ListBullet"/>
        <w:ind w:left="283"/>
      </w:pPr>
      <w:r>
        <w:t>Приоритет 3 — CWE-117 (Score 5.3): искажение аудит-журнала — нарушение compliance (PCI DSS, GDPR). С точки зрения бизнеса важнее, чем CVSS-балл может показывать. Устранено.</w:t>
      </w:r>
    </w:p>
    <w:p>
      <w:pPr>
        <w:pStyle w:val="ListBullet"/>
        <w:ind w:left="283"/>
      </w:pPr>
      <w:r>
        <w:t>Приоритет 3 — CWE-20 (Score 5.3): слабая валидация в веб-форме, тогда как API-валидатор уже был корректным. Устранено выравниванием паттернов.</w:t>
      </w:r>
    </w:p>
    <w:p>
      <w:pPr>
        <w:spacing w:before="200" w:after="60"/>
      </w:pPr>
      <w:r>
        <w:rPr>
          <w:b/>
          <w:color w:val="2E74B5"/>
          <w:sz w:val="24"/>
        </w:rPr>
        <w:t>5.4. Совпадает ли CVSS с реальным приоритетом?</w:t>
      </w:r>
    </w:p>
    <w:p>
      <w:pPr>
        <w:spacing w:after="80"/>
        <w:ind w:left="0"/>
      </w:pPr>
      <w:r>
        <w:rPr>
          <w:b w:val="0"/>
        </w:rPr>
        <w:t>В большинстве случаев — да. Наивысший CVSS-балл (8.7) у CWE-400 корректно отражает максимальный реальный риск: DoS на платёжный сервис — это немедленные финансовые потери и нарушение SLA.</w:t>
      </w:r>
    </w:p>
    <w:p>
      <w:pPr>
        <w:spacing w:after="80"/>
        <w:ind w:left="0"/>
      </w:pPr>
      <w:r>
        <w:rPr>
          <w:b w:val="0"/>
        </w:rPr>
        <w:t>Есть и отклонения. CWE-209 получил балл 6.9 («только» VC:L), однако для финтеха утечка внутренней структуры приложения открывает путь к более серьёзным атакам — реальный приоритет выше балла. Напротив, CWE-613 имеет балл 7.3 (HIGH), но TTL 15 минут значительно сокращает окно уязвимости, поэтому реальный приоритет чуть ниже формального.</w:t>
      </w:r>
    </w:p>
    <w:p>
      <w:pPr>
        <w:spacing w:after="80"/>
        <w:ind w:left="0"/>
      </w:pPr>
      <w:r>
        <w:rPr>
          <w:b w:val="0"/>
        </w:rPr>
        <w:t>Вывод: CVSS v4.0 — надёжный инструмент количественной оценки, но он не учитывает бизнес-контекст (SLA, compliance, цепочки атак). Финальный приоритет исправлений всегда должен сочетать CVSS-балл с анализом реальных угроз для конкретного бизнес-сценария.</w:t>
      </w:r>
    </w:p>
    <w:p>
      <w:r>
        <w:br w:type="page"/>
      </w:r>
    </w:p>
    <w:p>
      <w:pPr>
        <w:spacing w:before="280" w:after="80"/>
      </w:pPr>
      <w:r>
        <w:rPr>
          <w:b/>
          <w:color w:val="1F497D"/>
          <w:sz w:val="28"/>
        </w:rPr>
        <w:t>6. Результаты SAST и SCA после всех исправлений</w:t>
      </w:r>
    </w:p>
    <w:p>
      <w:pPr>
        <w:spacing w:before="200" w:after="60"/>
      </w:pPr>
      <w:r>
        <w:rPr>
          <w:b/>
          <w:color w:val="2E74B5"/>
          <w:sz w:val="24"/>
        </w:rPr>
        <w:t>6.1. Gosec (SAST)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$ gosec ./...</w:t>
        <w:br/>
        <w:br/>
        <w:t>Summary:</w:t>
        <w:br/>
        <w:t xml:space="preserve">  Gosec  : dev</w:t>
        <w:br/>
        <w:t xml:space="preserve">  Files  : 21</w:t>
        <w:br/>
        <w:t xml:space="preserve">  Lines  : 2219</w:t>
        <w:br/>
        <w:t xml:space="preserve">  Nosec  : 0</w:t>
        <w:br/>
        <w:t xml:space="preserve">  Issues : 0</w:t>
      </w:r>
    </w:p>
    <w:p>
      <w:pPr>
        <w:spacing w:after="80"/>
        <w:ind w:left="0"/>
      </w:pPr>
      <w:r>
        <w:rPr>
          <w:b w:val="0"/>
        </w:rPr>
        <w:t>Все ранее выявленные проблемы устранены. Gosec не выявил новых нарушений.</w:t>
      </w:r>
    </w:p>
    <w:p>
      <w:pPr>
        <w:spacing w:before="200" w:after="60"/>
      </w:pPr>
      <w:r>
        <w:rPr>
          <w:b/>
          <w:color w:val="2E74B5"/>
          <w:sz w:val="24"/>
        </w:rPr>
        <w:t>6.2. Govulncheck (SCA)</w:t>
      </w:r>
    </w:p>
    <w:p>
      <w:pPr>
        <w:shd w:val="clear" w:color="auto" w:fill="F0F0F0"/>
        <w:spacing w:before="40" w:after="40"/>
        <w:ind w:left="283"/>
      </w:pPr>
      <w:r>
        <w:rPr>
          <w:rFonts w:ascii="Courier New" w:hAnsi="Courier New"/>
          <w:sz w:val="18"/>
        </w:rPr>
        <w:t>$ govulncheck ./...</w:t>
        <w:br/>
        <w:br/>
        <w:t>=== Symbol Results ===</w:t>
        <w:br/>
        <w:t>No vulnerabilities found.</w:t>
        <w:br/>
        <w:t>Your code is affected by 0 vulnerabilities.</w:t>
        <w:br/>
        <w:br/>
        <w:t>This scan found 2 vulnerabilities in packages you import and 4 in modules</w:t>
        <w:br/>
        <w:t>you require, but your code doesn't appear to call these vulnerabilities.</w:t>
        <w:br/>
        <w:t>(GO-2026-4440, GO-2026-4441 — golang.org/x/net/html; HTML-парсер в коде не вызывается)</w:t>
      </w:r>
    </w:p>
    <w:p>
      <w:r>
        <w:br w:type="page"/>
      </w:r>
    </w:p>
    <w:p>
      <w:pPr>
        <w:spacing w:before="280" w:after="80"/>
      </w:pPr>
      <w:r>
        <w:rPr>
          <w:b/>
          <w:color w:val="1F497D"/>
          <w:sz w:val="28"/>
        </w:rPr>
        <w:t>7. Вывод по работе</w:t>
      </w:r>
    </w:p>
    <w:p>
      <w:pPr>
        <w:spacing w:after="80"/>
        <w:ind w:left="0"/>
      </w:pPr>
      <w:r>
        <w:rPr>
          <w:b w:val="0"/>
        </w:rPr>
        <w:t>В ходе практической работы №5 был проведён углублённый комплексный аудит безопасности MVP-проекта fintech-payments-mvp по четырём направлениям. В результате выявлено и устранено 9 уязвимостей и недостатков; 5 из них оценены по CVSS v4.0 с баллами от 5.3 до 8.7.</w:t>
      </w:r>
    </w:p>
    <w:p>
      <w:pPr>
        <w:spacing w:after="80"/>
        <w:ind w:left="0"/>
      </w:pPr>
      <w:r>
        <w:rPr>
          <w:b w:val="0"/>
        </w:rPr>
        <w:t>Наиболее значимые улучшения архитектуры безопасности:</w:t>
      </w:r>
    </w:p>
    <w:p>
      <w:pPr>
        <w:pStyle w:val="ListBullet"/>
        <w:ind w:left="283"/>
      </w:pPr>
      <w:r>
        <w:t>MaxBodySizeMiddleware (1 МБ) — защита от DoS через исчерпание памяти (CWE-400).</w:t>
      </w:r>
    </w:p>
    <w:p>
      <w:pPr>
        <w:pStyle w:val="ListBullet"/>
        <w:ind w:left="283"/>
      </w:pPr>
      <w:r>
        <w:t>sanitizeLogField() — предотвращение подделки аудит-журнала через CRLF-инъекцию (CWE-117).</w:t>
      </w:r>
    </w:p>
    <w:p>
      <w:pPr>
        <w:pStyle w:val="ListBullet"/>
        <w:ind w:left="283"/>
      </w:pPr>
      <w:r>
        <w:t>Конфигурируемый флаг Secure для JWT-cookie, активированный по умолчанию (CWE-614).</w:t>
      </w:r>
    </w:p>
    <w:p>
      <w:pPr>
        <w:pStyle w:val="ListBullet"/>
        <w:ind w:left="283"/>
      </w:pPr>
      <w:r>
        <w:t>Поле jti в JWT-токенах для поддержки будущего механизма отзыва (CWE-613).</w:t>
      </w:r>
    </w:p>
    <w:p>
      <w:pPr>
        <w:pStyle w:val="ListBullet"/>
        <w:ind w:left="283"/>
      </w:pPr>
      <w:r>
        <w:t>Согласованная allowlist-валидация recipientID между Web- и API-интерфейсами (CWE-20).</w:t>
      </w:r>
    </w:p>
    <w:p>
      <w:pPr>
        <w:pStyle w:val="ListBullet"/>
        <w:ind w:left="283"/>
      </w:pPr>
      <w:r>
        <w:t>Замена детализированных сообщений об ошибках шаблонов на generic «Internal server error» (CWE-209).</w:t>
      </w:r>
    </w:p>
    <w:p>
      <w:pPr>
        <w:spacing w:after="80"/>
        <w:ind w:left="0"/>
      </w:pPr>
      <w:r>
        <w:rPr>
          <w:b w:val="0"/>
        </w:rPr>
        <w:t>Gosec подтверждает 0 проблем. Govulncheck не выявил уязвимостей в вызываемых символах. Архитектура MVP демонстрирует высокий уровень зрелости: параметризованные SQL-запросы исключают инъекции, html/template защищает от XSS, ролевая модель корректно реализует object-level access control.</w:t>
      </w:r>
    </w:p>
    <w:p>
      <w:pPr>
        <w:spacing w:after="80"/>
        <w:ind w:left="0"/>
      </w:pPr>
      <w:r>
        <w:rPr>
          <w:b w:val="0"/>
        </w:rPr>
        <w:t>Оставшиеся риски — отсутствие revocation list для JWT и per-user account lockout — задокументированы как TODO-элементы roadmap для продакшн-деплоя. Оба требуют внешнего хранилища (Redis или дополнительная таблица в БД) и не реализованы в MVP ввиду его учебного характера.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