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Пользовательская документация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Инструкции по использованию системы: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Система заказа пиццы предоставляет возможность заказа различных видов пицц и управления заказами. Для взаимодействия с системой, следуйте инструкциям ниже: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**Запуск программы:**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Запустите скрипт программы.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Введите пароль (pass) для доступа к функциям заказа и сохранения истории продаж.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**Основное меню:**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Выберите тип пиццы или другой продукт из представленного списка, используя соответствующую команду (например, `S` - мини пицца, `M` - средняя пицца и т.д.).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Выберите начинку для пиццы, если это требуется.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Посмотрите свой заказ с ценами.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**Оплата:**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Выберите тип оплаты (`наличные` или `безналичные`).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При выборе `наличных` введите сумму оплаты.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При необходимости получите сдачу, если оплата производится наличными.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**Сохранение истории:**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После завершения заказа, для сохранения истории продаж введите любой символ, чтобы данные были сохранены в файле sales_history.txt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Описание команд и их функций: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`S` - Выбрать мини пиццу.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`M` - Выбрать среднюю пиццу.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`L` - Выбрать большую пиццу.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`B` - Выбрать гренки.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`D` - Показать текущий заказ.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`Q` - Принять заказ и завершить оформление.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