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Техническая документация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 архитектуры системы: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Система заказа пиццы построена на простой консольной архитектуре, использующей Python. Включает в себя следующие компоненты: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**Функции заказа:** Отвечают за выбор пиццы, начинок и отображение заказа.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**Функции оплаты:** Реализуют возможность выбора типа оплаты и расчета сдачи (при наличной оплате).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**Управление историей продаж:** Система сохраняет информацию о заказах, включая время, состав заказа, стоимость и тип оплаты.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**Проверка пароля:** Для доступа к функциям заказа и сохранения истории продаж требуется ввод пароля (pass).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Инструкции по установке и настройке: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использования системы заказа пиццы: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**Установка Python:**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Убедитесь, что на вашем компьютере установлен Python (рекомендуемая версия Python 3).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**Скачивание программы:**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Скачайте файл скрипта с кодом программы.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**Запуск программы:**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Откройте скрипт программы в среде разработки или запустите его через командную строку.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**Ввод пароля:**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При запуске программы будет запрошен пароль (pass) для доступа к функциям заказа и сохранения истории продаж.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