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FE4829">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70CC0" w:rsidP="00270CC0">
            <w:pPr>
              <w:pStyle w:val="ListParagraph"/>
              <w:numPr>
                <w:ilvl w:val="0"/>
                <w:numId w:val="5"/>
              </w:numPr>
              <w:tabs>
                <w:tab w:val="left" w:pos="1800"/>
              </w:tabs>
              <w:spacing w:line="240" w:lineRule="auto"/>
              <w:jc w:val="both"/>
              <w:rPr>
                <w:color w:val="252525"/>
              </w:rPr>
            </w:pPr>
            <w:hyperlink r:id="rId7" w:history="1">
              <w:r w:rsidR="00102019">
                <w:rPr>
                  <w:rStyle w:val="Hyperlink"/>
                </w:rPr>
                <w:t>Cohen, J. P., Morrison, P. &amp; Dao, L. COVID-19 image data collection (2020)</w:t>
              </w:r>
            </w:hyperlink>
          </w:p>
          <w:p w14:paraId="524BA1AD" w14:textId="02E4EE6A" w:rsidR="00270CC0" w:rsidRDefault="00102019" w:rsidP="00270CC0">
            <w:pPr>
              <w:pStyle w:val="ListParagraph"/>
              <w:numPr>
                <w:ilvl w:val="0"/>
                <w:numId w:val="5"/>
              </w:numPr>
              <w:tabs>
                <w:tab w:val="left" w:pos="1800"/>
              </w:tabs>
              <w:spacing w:line="240" w:lineRule="auto"/>
              <w:jc w:val="both"/>
              <w:rPr>
                <w:color w:val="252525"/>
              </w:rPr>
            </w:pPr>
            <w:hyperlink r:id="rId8" w:history="1">
              <w:r>
                <w:rPr>
                  <w:rStyle w:val="Hyperlink"/>
                </w:rPr>
                <w:t>RSNA Pneumonia Detection Challenge - Kaggle</w:t>
              </w:r>
            </w:hyperlink>
          </w:p>
          <w:p w14:paraId="6830B93F" w14:textId="214AB12C" w:rsidR="00102019" w:rsidRDefault="00102019" w:rsidP="00270CC0">
            <w:pPr>
              <w:pStyle w:val="ListParagraph"/>
              <w:numPr>
                <w:ilvl w:val="0"/>
                <w:numId w:val="5"/>
              </w:numPr>
              <w:tabs>
                <w:tab w:val="left" w:pos="1800"/>
              </w:tabs>
              <w:spacing w:line="240" w:lineRule="auto"/>
              <w:jc w:val="both"/>
              <w:rPr>
                <w:color w:val="252525"/>
              </w:rPr>
            </w:pPr>
            <w:hyperlink r:id="rId9" w:history="1">
              <w:r>
                <w:rPr>
                  <w:rStyle w:val="Hyperlink"/>
                </w:rPr>
                <w:t>Chest X-Ray Images (Pneumonia) - Kaggle</w:t>
              </w:r>
            </w:hyperlink>
          </w:p>
          <w:p w14:paraId="4FB6B035" w14:textId="3759EB25" w:rsidR="00102019" w:rsidRDefault="00102019" w:rsidP="00270CC0">
            <w:pPr>
              <w:pStyle w:val="ListParagraph"/>
              <w:numPr>
                <w:ilvl w:val="0"/>
                <w:numId w:val="5"/>
              </w:numPr>
              <w:tabs>
                <w:tab w:val="left" w:pos="1800"/>
              </w:tabs>
              <w:spacing w:line="240" w:lineRule="auto"/>
              <w:jc w:val="both"/>
              <w:rPr>
                <w:color w:val="252525"/>
              </w:rPr>
            </w:pPr>
            <w:hyperlink r:id="rId10" w:history="1">
              <w:r>
                <w:rPr>
                  <w:rStyle w:val="Hyperlink"/>
                </w:rPr>
                <w:t>COVID-19 imaging datasets</w:t>
              </w:r>
            </w:hyperlink>
          </w:p>
          <w:p w14:paraId="1B79CAC7" w14:textId="3EEC3620" w:rsidR="00102019" w:rsidRPr="00102019" w:rsidRDefault="00102019" w:rsidP="00AB2DC4">
            <w:pPr>
              <w:pStyle w:val="ListParagraph"/>
              <w:numPr>
                <w:ilvl w:val="0"/>
                <w:numId w:val="5"/>
              </w:numPr>
              <w:tabs>
                <w:tab w:val="left" w:pos="1800"/>
              </w:tabs>
              <w:spacing w:line="240" w:lineRule="auto"/>
              <w:jc w:val="both"/>
              <w:rPr>
                <w:color w:val="252525"/>
              </w:rPr>
            </w:pPr>
            <w:hyperlink r:id="rId11" w:history="1">
              <w:r>
                <w:rPr>
                  <w:rStyle w:val="Hyperlink"/>
                </w:rPr>
                <w:t xml:space="preserve">COVID-19 X-ray Image Classification </w:t>
              </w:r>
              <w:proofErr w:type="gramStart"/>
              <w:r w:rsidR="00FE4829">
                <w:rPr>
                  <w:rStyle w:val="Hyperlink"/>
                </w:rPr>
                <w:t>In</w:t>
              </w:r>
              <w:proofErr w:type="gramEnd"/>
              <w:r w:rsidR="00FE4829">
                <w:rPr>
                  <w:rStyle w:val="Hyperlink"/>
                </w:rPr>
                <w:t xml:space="preserve"> Class</w:t>
              </w:r>
              <w:r>
                <w:rPr>
                  <w:rStyle w:val="Hyperlink"/>
                </w:rPr>
                <w:t xml:space="preserve"> Prediction Competition - Kaggle</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lastRenderedPageBreak/>
              <w:t xml:space="preserve">There is no financial cost for gathering this very </w:t>
            </w:r>
            <w:r>
              <w:rPr>
                <w:color w:val="252525"/>
              </w:rPr>
              <w:t xml:space="preserve">open-source </w:t>
            </w:r>
            <w:r>
              <w:rPr>
                <w:color w:val="252525"/>
              </w:rPr>
              <w:t>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t>
            </w:r>
            <w:r>
              <w:rPr>
                <w:color w:val="252525"/>
              </w:rPr>
              <w:t>will be</w:t>
            </w:r>
            <w:r>
              <w:rPr>
                <w:color w:val="252525"/>
              </w:rPr>
              <w:t xml:space="preserve"> no financial cost for gathering </w:t>
            </w:r>
            <w:r>
              <w:rPr>
                <w:color w:val="252525"/>
              </w:rPr>
              <w:t xml:space="preserve">data from customer since they will be informed that this data will used </w:t>
            </w:r>
            <w:r w:rsidR="00370E78">
              <w:rPr>
                <w:color w:val="252525"/>
              </w:rPr>
              <w:t xml:space="preserve">for updating the product. As before, we will need labor for </w:t>
            </w:r>
            <w:r w:rsidR="00370E78">
              <w:rPr>
                <w:color w:val="252525"/>
              </w:rPr>
              <w:t>cleaning, preparing, and combining all the data into one balanced datase</w:t>
            </w:r>
            <w:r w:rsidR="00370E78">
              <w:rPr>
                <w:color w:val="252525"/>
              </w:rPr>
              <w:t>t</w:t>
            </w:r>
            <w:r w:rsidR="00370E78">
              <w:rPr>
                <w:color w:val="252525"/>
              </w:rPr>
              <w:t xml:space="preserve">.  </w:t>
            </w:r>
            <w:r w:rsidR="00370E78">
              <w:rPr>
                <w:color w:val="252525"/>
              </w:rPr>
              <w:t xml:space="preserve">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lastRenderedPageBreak/>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rAUAtWpabSwAAAA="/>
  </w:docVars>
  <w:rsids>
    <w:rsidRoot w:val="009C3826"/>
    <w:rsid w:val="00025604"/>
    <w:rsid w:val="00061AAC"/>
    <w:rsid w:val="000E7FF2"/>
    <w:rsid w:val="00102019"/>
    <w:rsid w:val="00121A8E"/>
    <w:rsid w:val="001274AF"/>
    <w:rsid w:val="0015531A"/>
    <w:rsid w:val="001F64D4"/>
    <w:rsid w:val="00270CC0"/>
    <w:rsid w:val="0027382E"/>
    <w:rsid w:val="00334E25"/>
    <w:rsid w:val="0035070A"/>
    <w:rsid w:val="00370E78"/>
    <w:rsid w:val="003B5C12"/>
    <w:rsid w:val="003F11D2"/>
    <w:rsid w:val="004936B8"/>
    <w:rsid w:val="004964E3"/>
    <w:rsid w:val="004A28ED"/>
    <w:rsid w:val="004A2962"/>
    <w:rsid w:val="004D34FF"/>
    <w:rsid w:val="005B4E83"/>
    <w:rsid w:val="005F0871"/>
    <w:rsid w:val="0062753C"/>
    <w:rsid w:val="006640BB"/>
    <w:rsid w:val="0066437F"/>
    <w:rsid w:val="00673199"/>
    <w:rsid w:val="006B5EF6"/>
    <w:rsid w:val="006E1236"/>
    <w:rsid w:val="00705432"/>
    <w:rsid w:val="007A2FD2"/>
    <w:rsid w:val="007B17DA"/>
    <w:rsid w:val="007D13A0"/>
    <w:rsid w:val="007E0435"/>
    <w:rsid w:val="00842349"/>
    <w:rsid w:val="008B6EBB"/>
    <w:rsid w:val="00944003"/>
    <w:rsid w:val="009B4020"/>
    <w:rsid w:val="009B6EB1"/>
    <w:rsid w:val="009C3826"/>
    <w:rsid w:val="009C3E69"/>
    <w:rsid w:val="009E58EC"/>
    <w:rsid w:val="00A57ED6"/>
    <w:rsid w:val="00A76015"/>
    <w:rsid w:val="00A77E4E"/>
    <w:rsid w:val="00A96B9A"/>
    <w:rsid w:val="00AB5A27"/>
    <w:rsid w:val="00AF7B45"/>
    <w:rsid w:val="00B35687"/>
    <w:rsid w:val="00B65890"/>
    <w:rsid w:val="00BF5389"/>
    <w:rsid w:val="00C100F7"/>
    <w:rsid w:val="00CA3D0C"/>
    <w:rsid w:val="00CB558D"/>
    <w:rsid w:val="00D142CE"/>
    <w:rsid w:val="00D232EA"/>
    <w:rsid w:val="00D72E28"/>
    <w:rsid w:val="00D81917"/>
    <w:rsid w:val="00DF038F"/>
    <w:rsid w:val="00E26B73"/>
    <w:rsid w:val="00E37ED9"/>
    <w:rsid w:val="00E943AE"/>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sna-pneumonia-detection-challen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ieee8023/covid-chestxray-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stat946winter2021/data" TargetMode="External"/><Relationship Id="rId5" Type="http://schemas.openxmlformats.org/officeDocument/2006/relationships/webSettings" Target="webSettings.xml"/><Relationship Id="rId10" Type="http://schemas.openxmlformats.org/officeDocument/2006/relationships/hyperlink" Target="https://www.eibir.org/covid-19-imaging-datasets/" TargetMode="External"/><Relationship Id="rId4" Type="http://schemas.openxmlformats.org/officeDocument/2006/relationships/settings" Target="settings.xml"/><Relationship Id="rId9"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7415</TotalTime>
  <Pages>6</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34</cp:revision>
  <dcterms:created xsi:type="dcterms:W3CDTF">2021-08-26T15:07:00Z</dcterms:created>
  <dcterms:modified xsi:type="dcterms:W3CDTF">2021-09-23T21:16:00Z</dcterms:modified>
</cp:coreProperties>
</file>