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6217" w14:textId="77777777" w:rsidR="00CB70D5" w:rsidRDefault="00CB70D5"/>
    <w:p w14:paraId="4419E7CD" w14:textId="77777777" w:rsidR="00284233" w:rsidRPr="007B16D2" w:rsidRDefault="007B16D2">
      <w:pPr>
        <w:pStyle w:val="1"/>
        <w:rPr/>
      </w:pPr>
      <w:r w:rsidRPr="007B16D2">
        <w:rPr>
          <w:b/>
        </w:rPr>
        <w:t>ВСТУПИТЕЛЬНОЕ СЛОВО</w:t>
      </w:r>
    </w:p>
    <w:p w14:paraId="5640EA8D" w14:textId="77777777" w:rsidR="00284233" w:rsidRPr="007B16D2" w:rsidRDefault="007B16D2">
      <w:pPr>
        <w:pStyle w:val="a"/>
        <w:rPr/>
      </w:pPr>
      <w:r w:rsidRPr="007B16D2">
        <w:rPr/>
        <w:t>Дорогие участники конференции, уважаемые коллеги, молодые исследователи!</w:t>
      </w:r>
    </w:p>
    <w:p w14:paraId="1372F4AC" w14:textId="49BAD428" w:rsidR="00284233" w:rsidRPr="007B16D2" w:rsidRDefault="007B16D2">
      <w:pPr>
        <w:pStyle w:val="a"/>
        <w:rPr/>
      </w:pPr>
      <w:r>
        <w:rPr/>
        <w:t>Пр</w:t>
      </w:r>
      <w:r w:rsidRPr="007B16D2">
        <w:rPr/>
        <w:t>оведение</w:t>
      </w:r>
      <w:r>
        <w:rPr/>
        <w:t xml:space="preserve"> </w:t>
      </w:r>
      <w:r w:rsidRPr="007B16D2">
        <w:rPr/>
        <w:t xml:space="preserve">Международной студенческой научно-практической конференции «Единство народов </w:t>
      </w:r>
      <w:r w:rsidRPr="007B16D2">
        <w:rPr/>
        <w:t>России: исторический опыт, современные вызовы и перспективы»</w:t>
      </w:r>
      <w:r w:rsidRPr="007B16D2">
        <w:rPr/>
        <w:t xml:space="preserve"> </w:t>
      </w:r>
      <w:r w:rsidRPr="007B16D2">
        <w:rPr/>
        <w:t>приурочено к Году единства народов России, объявленному Указом Президента Российской Федерации от 25 декабря 2025 г. № 962. Этот шаг высшего руководства страны придаёт нашей встреч</w:t>
      </w:r>
      <w:r w:rsidRPr="007B16D2">
        <w:rPr/>
        <w:t>е особую значимость, переводя её из академического формата в пространство широкого общественного и государственного внимания.</w:t>
      </w:r>
    </w:p>
    <w:p w14:paraId="3C212EF8" w14:textId="56498E20" w:rsidR="00284233" w:rsidRPr="007B16D2" w:rsidRDefault="007B16D2">
      <w:pPr>
        <w:pStyle w:val="a"/>
        <w:rPr/>
      </w:pPr>
      <w:r w:rsidRPr="007B16D2">
        <w:rPr/>
        <w:t>Россия</w:t>
      </w:r>
      <w:r>
        <w:rPr/>
        <w:t xml:space="preserve"> – </w:t>
      </w:r>
      <w:r w:rsidRPr="007B16D2">
        <w:rPr/>
        <w:t>многонациональное государство, сложившееся в результате многовекового взаимодействия народов, каждый из которых внёс вкла</w:t>
      </w:r>
      <w:r w:rsidRPr="007B16D2">
        <w:rPr/>
        <w:t>д в общую историю, культуру и систему ценностей. Единство, обеспечивающее целостность страны, никогда не сводилось к однообразию. Напротив, сила российского государства исторически заключалась в способности соединять этнокультурное многообразие с общей гра</w:t>
      </w:r>
      <w:r w:rsidRPr="007B16D2">
        <w:rPr/>
        <w:t xml:space="preserve">жданской принадлежностью. Этот баланс </w:t>
      </w:r>
      <w:r>
        <w:rPr/>
        <w:t>–</w:t>
      </w:r>
      <w:r w:rsidRPr="007B16D2">
        <w:rPr/>
        <w:t xml:space="preserve"> не данность, а результат непрерывной работы институтов, общества и каждого поколения.</w:t>
      </w:r>
    </w:p>
    <w:p w14:paraId="6013BAAE" w14:textId="12E90460" w:rsidR="00284233" w:rsidRPr="007B16D2" w:rsidRDefault="007B16D2">
      <w:pPr>
        <w:pStyle w:val="a"/>
        <w:rPr/>
      </w:pPr>
      <w:r w:rsidRPr="007B16D2">
        <w:rPr/>
        <w:t xml:space="preserve">Конференция проводится на базе Узбекского культурного центра РГПУ им. А. И. Герцена </w:t>
      </w:r>
      <w:r>
        <w:rPr/>
        <w:t>–</w:t>
      </w:r>
      <w:r w:rsidRPr="007B16D2">
        <w:rPr/>
        <w:t xml:space="preserve"> университета с глубокой традицией педагогиче</w:t>
      </w:r>
      <w:r w:rsidRPr="007B16D2">
        <w:rPr/>
        <w:t>ской и гуманитарной подготовки, где вопросы межкультурного диалога и национального образования входят в число приоритетных направлений исследований. Очно-заочный формат мероприятия с возможностью дистанционного участия позволяет объединить исследователей и</w:t>
      </w:r>
      <w:r w:rsidRPr="007B16D2">
        <w:rPr/>
        <w:t>з разных регионов России и зарубежных стран, расширяя географию научного диалога.</w:t>
      </w:r>
    </w:p>
    <w:p w14:paraId="6FED9633" w14:textId="553A5A95" w:rsidR="00284233" w:rsidRPr="007B16D2" w:rsidRDefault="007B16D2">
      <w:pPr>
        <w:pStyle w:val="a"/>
        <w:rPr/>
      </w:pPr>
      <w:r w:rsidRPr="007B16D2">
        <w:rPr/>
        <w:t xml:space="preserve">Цель конференции </w:t>
      </w:r>
      <w:r>
        <w:rPr/>
        <w:t>–</w:t>
      </w:r>
      <w:r w:rsidRPr="007B16D2">
        <w:rPr/>
        <w:t xml:space="preserve"> обсудить исторический опыт, современные вызовы и перспективы укрепления единства народов России в условиях многонационального государства. Задачи, стоящие </w:t>
      </w:r>
      <w:r w:rsidRPr="007B16D2">
        <w:rPr/>
        <w:t xml:space="preserve">перед участниками, </w:t>
      </w:r>
      <w:r w:rsidRPr="007B16D2">
        <w:rPr/>
        <w:lastRenderedPageBreak/>
        <w:t>охватывают формирование общероссийской гражданской идентичности у молодёжи, выявление роли образования, науки и культуры в укреплении межнационального согласия, обобщение исторического опыта сосуществования народов и обсуждение актуальны</w:t>
      </w:r>
      <w:r w:rsidRPr="007B16D2">
        <w:rPr/>
        <w:t>х проблем миграции, языковой политики и социокультурной интеграции.</w:t>
      </w:r>
    </w:p>
    <w:p w14:paraId="08A81F70" w14:textId="57A47F57" w:rsidR="00284233" w:rsidRPr="007B16D2" w:rsidRDefault="007B16D2">
      <w:pPr>
        <w:pStyle w:val="a"/>
        <w:rPr/>
      </w:pPr>
      <w:r w:rsidRPr="007B16D2">
        <w:rPr/>
        <w:t>Тематические направления конференции отражают широту проблемы: от исторических аспектов единства и этнокультурного наследия до правовых, социальных и экономических механизмов его обеспечен</w:t>
      </w:r>
      <w:r w:rsidRPr="007B16D2">
        <w:rPr/>
        <w:t>ия. Особое место занимают вопросы образования и воспитания в полиэтнической среде, преподавания родных языков, роли молодёжи как фактора консолидации, а также культуры и медиа как инструментов межнационального согласия. Такой охват позволяет рассмотреть те</w:t>
      </w:r>
      <w:r w:rsidRPr="007B16D2">
        <w:rPr/>
        <w:t xml:space="preserve">му комплексно </w:t>
      </w:r>
      <w:r>
        <w:rPr/>
        <w:t>–</w:t>
      </w:r>
      <w:r w:rsidRPr="007B16D2">
        <w:rPr/>
        <w:t xml:space="preserve"> в исторической ретроспективе, в актуальном правовом и институциональном контексте и в проекции на будущее.</w:t>
      </w:r>
    </w:p>
    <w:p w14:paraId="34CAB75F" w14:textId="4D787CB7" w:rsidR="00284233" w:rsidRPr="007B16D2" w:rsidRDefault="007B16D2">
      <w:pPr>
        <w:pStyle w:val="a"/>
        <w:rPr/>
      </w:pPr>
      <w:r w:rsidRPr="007B16D2">
        <w:rPr/>
        <w:t>К участию приглашены студенты бакалавриата, специалитета, магистратуры, аспиранты, молодые преподаватели и исследователи. Эта адресно</w:t>
      </w:r>
      <w:r w:rsidRPr="007B16D2">
        <w:rPr/>
        <w:t>сть не случайна. Именно молодому поколению предстоит жить и работать в той социальной реальности, которую мы сегодня анализируем. Способность понимать сложность межнациональных отношений, опираться на исторический опыт, видеть в многообразии ресурс развити</w:t>
      </w:r>
      <w:r w:rsidRPr="007B16D2">
        <w:rPr/>
        <w:t xml:space="preserve">я, а не источник конфликтов </w:t>
      </w:r>
      <w:r>
        <w:rPr/>
        <w:t>–</w:t>
      </w:r>
      <w:r w:rsidRPr="007B16D2">
        <w:rPr/>
        <w:t xml:space="preserve"> это профессиональная и гражданская компетенция, формированию которой призваны служить и данная конференция, и публикуемый по её итогам сборник статей.</w:t>
      </w:r>
    </w:p>
    <w:p w14:paraId="507298B1" w14:textId="4FA81954" w:rsidR="00284233" w:rsidRPr="007B16D2" w:rsidRDefault="007B16D2" w:rsidP="007B16D2">
      <w:pPr>
        <w:pStyle w:val="a"/>
        <w:rPr/>
      </w:pPr>
      <w:r w:rsidRPr="007B16D2">
        <w:rPr/>
        <w:t xml:space="preserve">Каждый доклад и каждая статья </w:t>
      </w:r>
      <w:r>
        <w:rPr/>
        <w:t>–</w:t>
      </w:r>
      <w:r w:rsidRPr="007B16D2">
        <w:rPr/>
        <w:t xml:space="preserve"> это вклад в общее понимание того, как в условиях глобальных вызовов, миграционной мобильности, цифровой трансформации коммуникаций и социально-территориальной неоднородности сохраняется и укрепляется един</w:t>
      </w:r>
      <w:r w:rsidRPr="007B16D2">
        <w:rPr/>
        <w:t xml:space="preserve">ство народа России. </w:t>
      </w:r>
    </w:p>
    <w:p w14:paraId="5758A327" w14:textId="77777777" w:rsidR="00284233" w:rsidRDefault="007B16D2">
      <w:pPr>
        <w:pStyle w:val="a4"/>
      </w:pPr>
      <w:r>
        <w:rPr>
          <w:i/>
        </w:rPr>
        <w:t>Председатель организационного комитета</w:t>
      </w:r>
    </w:p>
    <w:p>
      <w:pPr>
        <w:pStyle w:val="a4"/>
        <w:sectPr w:rsidR="00CB70D5">
          <w:footerReference w:type="default" r:id="rId7"/>
          <w:footerReference w:type="first" r:id="rId8"/>
          <w:footnotePr>
            <w:pos w:val="pageBottom"/>
            <w:numFmt w:val="decimal"/>
            <w:numStart w:val="1"/>
            <w:numRestart w:val="eachPage"/>
          </w:footnotePr>
          <w:pgSz w:w="11906" w:h="16838"/>
          <w:pgMar w:top="1134" w:right="850" w:bottom="1134" w:left="1701" w:header="709" w:footer="567" w:gutter="0"/>
          <w:pgNumType w:start="2"/>
          <w:cols w:space="708"/>
          <w:titlePg/>
          <w:docGrid w:linePitch="360"/>
        </w:sectPr>
      </w:pPr>
      <w:r>
        <w:t xml:space="preserve">Рашидова А. И.</w:t>
      </w:r>
    </w:p>
    <w:p w14:paraId="4484CE38" w14:textId="77777777" w:rsidR="00CB70D5" w:rsidRDefault="00D91BC5">
      <w:pPr>
        <w:pStyle w:val="af2"/>
        <w:pageBreakBefore/>
      </w:pPr>
      <w:r>
        <w:lastRenderedPageBreak/>
        <w:t>СОДЕРЖАНИЕ</w:t>
      </w:r>
    </w:p>
    <w:p w14:paraId="35E80739" w14:textId="77777777" w:rsidR="00CB70D5" w:rsidRDefault="00D91BC5">
      <w:pPr>
        <w:pStyle w:val="af3"/>
      </w:pPr>
      <w:r>
        <w:t>РАЗДЕЛ 1. ИСТОРИЧЕСКИЕ АСПЕКТЫ ЕДИНСТВА НАРОДОВ РОССИИ</w:t>
      </w:r>
      <w:r>
        <w:tab/>
      </w:r>
      <w:r>
        <w:fldChar w:fldCharType="begin"/>
      </w:r>
      <w:r>
        <w:instrText xml:space="preserve"> PAGEREF sec1 \h </w:instrText>
      </w:r>
      <w:r>
        <w:fldChar w:fldCharType="separate"/>
      </w:r>
      <w:r w:rsidR="00E46BE8">
        <w:rPr>
          <w:noProof/>
        </w:rPr>
        <w:t>6</w:t>
      </w:r>
      <w:r>
        <w:fldChar w:fldCharType="end"/>
      </w:r>
    </w:p>
    <w:p w14:paraId="2169D71F" w14:textId="77777777" w:rsidR="00CB70D5" w:rsidRDefault="00D91BC5">
      <w:pPr>
        <w:pStyle w:val="af4"/>
      </w:pPr>
      <w:r>
        <w:rPr>
          <w:i/>
          <w:iCs/>
        </w:rPr>
        <w:t>Нормуродов Ж. У.</w:t>
      </w:r>
      <w:r>
        <w:t xml:space="preserve"> Казанское, Астраханское и Сибирское ханства в составе России: становление многонационального и поликонфессионального единства (вторая половина XVI века)</w:t>
      </w:r>
      <w:r>
        <w:tab/>
      </w:r>
      <w:r>
        <w:fldChar w:fldCharType="begin"/>
      </w:r>
      <w:r>
        <w:instrText xml:space="preserve"> PAGEREF art1 \h </w:instrText>
      </w:r>
      <w:r>
        <w:fldChar w:fldCharType="separate"/>
      </w:r>
      <w:r w:rsidR="00E46BE8">
        <w:rPr>
          <w:noProof/>
        </w:rPr>
        <w:t>6</w:t>
      </w:r>
      <w:r>
        <w:fldChar w:fldCharType="end"/>
      </w:r>
    </w:p>
    <w:p w14:paraId="746E89B0" w14:textId="77777777" w:rsidR="00CB70D5" w:rsidRDefault="00D91BC5">
      <w:pPr>
        <w:pStyle w:val="af4"/>
      </w:pPr>
      <w:r>
        <w:rPr>
          <w:i/>
          <w:iCs/>
        </w:rPr>
        <w:t>Сульповар С. М.</w:t>
      </w:r>
      <w:r>
        <w:t xml:space="preserve"> Становление отечественной синологии в XVIII-XIX веках как опыт межкультурного диалога в полиэтническом государстве</w:t>
      </w:r>
      <w:r>
        <w:tab/>
      </w:r>
      <w:r>
        <w:fldChar w:fldCharType="begin"/>
      </w:r>
      <w:r>
        <w:instrText xml:space="preserve"> PAGEREF art2 \h </w:instrText>
      </w:r>
      <w:r>
        <w:fldChar w:fldCharType="separate"/>
      </w:r>
      <w:r w:rsidR="00E46BE8">
        <w:rPr>
          <w:noProof/>
        </w:rPr>
        <w:t>16</w:t>
      </w:r>
      <w:r>
        <w:fldChar w:fldCharType="end"/>
      </w:r>
    </w:p>
    <w:p w14:paraId="4FA52570" w14:textId="77777777" w:rsidR="00CB70D5" w:rsidRDefault="00D91BC5">
      <w:pPr>
        <w:pStyle w:val="af3"/>
      </w:pPr>
      <w:r>
        <w:t>РАЗДЕЛ 2. ЭТНОКУЛЬТУРНОЕ НАСЛЕДИЕ И ТРАДИЦИИ НАРОДОВ РОССИИ</w:t>
      </w:r>
      <w:r>
        <w:tab/>
      </w:r>
      <w:r>
        <w:fldChar w:fldCharType="begin"/>
      </w:r>
      <w:r>
        <w:instrText xml:space="preserve"> PAGEREF sec2 \h </w:instrText>
      </w:r>
      <w:r>
        <w:fldChar w:fldCharType="separate"/>
      </w:r>
      <w:r w:rsidR="00E46BE8">
        <w:rPr>
          <w:noProof/>
        </w:rPr>
        <w:t>24</w:t>
      </w:r>
      <w:r>
        <w:fldChar w:fldCharType="end"/>
      </w:r>
    </w:p>
    <w:p w14:paraId="0D9A2750" w14:textId="77777777" w:rsidR="00CB70D5" w:rsidRDefault="00D91BC5">
      <w:pPr>
        <w:pStyle w:val="af4"/>
      </w:pPr>
      <w:r>
        <w:rPr>
          <w:i/>
          <w:iCs/>
        </w:rPr>
        <w:t>Аргов А. В., Шувалов Н. Е.</w:t>
      </w:r>
      <w:r>
        <w:t xml:space="preserve"> Популяризация русской культуры среди иностранных студентов из Китая, обучающихся в РГПУ и</w:t>
      </w:r>
      <w:r>
        <w:t>м. А.И. Герцена. Молодежное пространство «Палата ремесел»</w:t>
      </w:r>
      <w:r>
        <w:tab/>
      </w:r>
      <w:r>
        <w:fldChar w:fldCharType="begin"/>
      </w:r>
      <w:r>
        <w:instrText xml:space="preserve"> PAGEREF art3 \h </w:instrText>
      </w:r>
      <w:r>
        <w:fldChar w:fldCharType="separate"/>
      </w:r>
      <w:r w:rsidR="00E46BE8">
        <w:rPr>
          <w:noProof/>
        </w:rPr>
        <w:t>24</w:t>
      </w:r>
      <w:r>
        <w:fldChar w:fldCharType="end"/>
      </w:r>
    </w:p>
    <w:p w14:paraId="6DE2D192" w14:textId="77777777" w:rsidR="00CB70D5" w:rsidRDefault="00D91BC5">
      <w:pPr>
        <w:pStyle w:val="af4"/>
      </w:pPr>
      <w:r>
        <w:rPr>
          <w:i/>
          <w:iCs/>
        </w:rPr>
        <w:t>Федюшина К. В.</w:t>
      </w:r>
      <w:r>
        <w:t xml:space="preserve"> Хадисы и изречения пророка Мухаммада как аутентичный дидактический материал в обучении чтению на арабском</w:t>
      </w:r>
      <w:r>
        <w:t xml:space="preserve"> языке: вклад в сохранение этнокультурного наследия мусульманских народов России</w:t>
      </w:r>
      <w:r>
        <w:tab/>
      </w:r>
      <w:r>
        <w:fldChar w:fldCharType="begin"/>
      </w:r>
      <w:r>
        <w:instrText xml:space="preserve"> PAGEREF art4 \h </w:instrText>
      </w:r>
      <w:r>
        <w:fldChar w:fldCharType="separate"/>
      </w:r>
      <w:r w:rsidR="00E46BE8">
        <w:rPr>
          <w:noProof/>
        </w:rPr>
        <w:t>31</w:t>
      </w:r>
      <w:r>
        <w:fldChar w:fldCharType="end"/>
      </w:r>
    </w:p>
    <w:p w14:paraId="318EC002" w14:textId="77777777" w:rsidR="00CB70D5" w:rsidRDefault="00D91BC5">
      <w:pPr>
        <w:pStyle w:val="af3"/>
      </w:pPr>
      <w:r>
        <w:t>РАЗДЕЛ 3. МЕЖНАЦИОНАЛЬНЫЕ ОТНОШЕНИЯ И ГОСУДАРСТВЕННАЯ НАЦИОНАЛЬНАЯ ПОЛИТИКА В СОВРЕМЕННОЙ РОССИИ</w:t>
      </w:r>
      <w:r>
        <w:tab/>
      </w:r>
      <w:r>
        <w:fldChar w:fldCharType="begin"/>
      </w:r>
      <w:r>
        <w:instrText xml:space="preserve"> PAGEREF sec3 \h </w:instrText>
      </w:r>
      <w:r>
        <w:fldChar w:fldCharType="separate"/>
      </w:r>
      <w:r w:rsidR="00E46BE8">
        <w:rPr>
          <w:noProof/>
        </w:rPr>
        <w:t>42</w:t>
      </w:r>
      <w:r>
        <w:fldChar w:fldCharType="end"/>
      </w:r>
    </w:p>
    <w:p>
      <w:pPr>
        <w:pStyle w:val="af4"/>
      </w:pPr>
      <w:r>
        <w:rPr>
          <w:i/>
          <w:iCs/>
        </w:rPr>
        <w:t xml:space="preserve">Рашидова А. И.</w:t>
      </w:r>
      <w:r>
        <w:t xml:space="preserve"> Единство в многообразии: стратегии консолидации российского социума в условиях цивилизационных вызовов</w:t>
      </w:r>
      <w:r>
        <w:tab/>
      </w:r>
      <w:r>
        <w:fldChar w:fldCharType="begin"/>
      </w:r>
      <w:r>
        <w:instrText xml:space="preserve"> PAGEREF art21 \h </w:instrText>
      </w:r>
      <w:r>
        <w:fldChar w:fldCharType="separate"/>
      </w:r>
      <w:r>
        <w:rPr>
          <w:noProof/>
        </w:rPr>
        <w:t>42</w:t>
      </w:r>
      <w:r>
        <w:fldChar w:fldCharType="end"/>
      </w:r>
    </w:p>
    <w:p w14:paraId="4C68CAD7" w14:textId="77777777" w:rsidR="00CB70D5" w:rsidRDefault="00D91BC5">
      <w:pPr>
        <w:pStyle w:val="af4"/>
      </w:pPr>
      <w:r>
        <w:rPr>
          <w:i/>
          <w:iCs/>
        </w:rPr>
        <w:t>Комили М. А.</w:t>
      </w:r>
      <w:r>
        <w:t xml:space="preserve"> Метафорическое моделирование образа единства народов России в риторике публичной дипломатии и учебном нарративе: теоретико-методологические основания анализа</w:t>
      </w:r>
      <w:r>
        <w:tab/>
      </w:r>
      <w:r>
        <w:fldChar w:fldCharType="begin"/>
      </w:r>
      <w:r>
        <w:instrText xml:space="preserve"> PAGE</w:instrText>
      </w:r>
      <w:r>
        <w:instrText xml:space="preserve">REF art5 \h </w:instrText>
      </w:r>
      <w:r>
        <w:fldChar w:fldCharType="separate"/>
      </w:r>
      <w:r w:rsidR="00E46BE8">
        <w:rPr>
          <w:noProof/>
        </w:rPr>
        <w:t>50</w:t>
      </w:r>
      <w:r>
        <w:fldChar w:fldCharType="end"/>
      </w:r>
    </w:p>
    <w:p>
      <w:pPr>
        <w:pStyle w:val="af4"/>
      </w:pPr>
      <w:r>
        <w:rPr>
          <w:i/>
          <w:iCs/>
        </w:rPr>
        <w:t xml:space="preserve">Курбанов Б. Х.</w:t>
      </w:r>
      <w:r>
        <w:t xml:space="preserve"> Электроснабжение перспективного производства первичного алюминия в Узбекистане при развитии атомной энергетики</w:t>
      </w:r>
      <w:r>
        <w:tab/>
      </w:r>
      <w:r>
        <w:fldChar w:fldCharType="begin"/>
      </w:r>
      <w:r>
        <w:instrText xml:space="preserve"> PAGEREF art22 \h </w:instrText>
      </w:r>
      <w:r>
        <w:fldChar w:fldCharType="separate"/>
      </w:r>
      <w:r>
        <w:rPr>
          <w:noProof/>
        </w:rPr>
        <w:t>57</w:t>
      </w:r>
      <w:r>
        <w:fldChar w:fldCharType="end"/>
      </w:r>
    </w:p>
    <w:p w14:paraId="6B3A8A32" w14:textId="77777777" w:rsidR="00CB70D5" w:rsidRDefault="00D91BC5">
      <w:pPr>
        <w:pStyle w:val="af3"/>
      </w:pPr>
      <w:r>
        <w:t>РАЗДЕЛ 4. ОБРАЗОВАНИЕ, ЯЗЫК И ВОСПИТАНИЕ В ПОЛИЭТНИЧЕСКОЙ РОССИИ</w:t>
      </w:r>
      <w:r>
        <w:tab/>
      </w:r>
      <w:r>
        <w:fldChar w:fldCharType="begin"/>
      </w:r>
      <w:r>
        <w:instrText xml:space="preserve"> PAGEREF sec4 \h </w:instrText>
      </w:r>
      <w:r>
        <w:fldChar w:fldCharType="separate"/>
      </w:r>
      <w:r w:rsidR="00E46BE8">
        <w:rPr>
          <w:noProof/>
        </w:rPr>
        <w:t>69</w:t>
      </w:r>
      <w:r>
        <w:fldChar w:fldCharType="end"/>
      </w:r>
    </w:p>
    <w:p w14:paraId="3FD4962D" w14:textId="77777777" w:rsidR="00CB70D5" w:rsidRDefault="00D91BC5">
      <w:pPr>
        <w:pStyle w:val="af4"/>
      </w:pPr>
      <w:r>
        <w:rPr>
          <w:i/>
          <w:iCs/>
        </w:rPr>
        <w:t>Баймирзаева Т.</w:t>
      </w:r>
      <w:r>
        <w:t xml:space="preserve"> Билингвальное обучение </w:t>
      </w:r>
      <w:r>
        <w:t>школьников из Узбекистана на уроках физики</w:t>
      </w:r>
      <w:r>
        <w:tab/>
      </w:r>
      <w:r>
        <w:fldChar w:fldCharType="begin"/>
      </w:r>
      <w:r>
        <w:instrText xml:space="preserve"> PAGEREF art6 \h </w:instrText>
      </w:r>
      <w:r>
        <w:fldChar w:fldCharType="separate"/>
      </w:r>
      <w:r w:rsidR="00E46BE8">
        <w:rPr>
          <w:noProof/>
        </w:rPr>
        <w:t>69</w:t>
      </w:r>
      <w:r>
        <w:fldChar w:fldCharType="end"/>
      </w:r>
    </w:p>
    <w:p w14:paraId="5992197B" w14:textId="77777777" w:rsidR="00CB70D5" w:rsidRDefault="00D91BC5">
      <w:pPr>
        <w:pStyle w:val="af4"/>
      </w:pPr>
      <w:r>
        <w:rPr>
          <w:i/>
          <w:iCs/>
        </w:rPr>
        <w:t>Баймирзаева Т.</w:t>
      </w:r>
      <w:r>
        <w:t xml:space="preserve"> Развитие научного стиля речи и терминологической компетенции на уроках физики у детей с неродным русским языком (на при</w:t>
      </w:r>
      <w:r>
        <w:t>мере адаптированных модулей для 7 класса)</w:t>
      </w:r>
      <w:r>
        <w:tab/>
      </w:r>
      <w:r>
        <w:fldChar w:fldCharType="begin"/>
      </w:r>
      <w:r>
        <w:instrText xml:space="preserve"> PAGEREF art7 \h </w:instrText>
      </w:r>
      <w:r>
        <w:fldChar w:fldCharType="separate"/>
      </w:r>
      <w:r w:rsidR="00E46BE8">
        <w:rPr>
          <w:noProof/>
        </w:rPr>
        <w:t>78</w:t>
      </w:r>
      <w:r>
        <w:fldChar w:fldCharType="end"/>
      </w:r>
    </w:p>
    <w:p w14:paraId="54E87B6B" w14:textId="77777777" w:rsidR="00CB70D5" w:rsidRDefault="00D91BC5">
      <w:pPr>
        <w:pStyle w:val="af4"/>
      </w:pPr>
      <w:r>
        <w:rPr>
          <w:i/>
          <w:iCs/>
        </w:rPr>
        <w:t>Великова А.</w:t>
      </w:r>
      <w:r>
        <w:t xml:space="preserve"> Тематический анализ лингвострановедческих заданий Всероссийской олимпиады школьников по китайскому языку</w:t>
      </w:r>
      <w:r>
        <w:tab/>
      </w:r>
      <w:r>
        <w:fldChar w:fldCharType="begin"/>
      </w:r>
      <w:r>
        <w:instrText xml:space="preserve"> PAGEREF art8 \h </w:instrText>
      </w:r>
      <w:r>
        <w:fldChar w:fldCharType="separate"/>
      </w:r>
      <w:r w:rsidR="00E46BE8">
        <w:rPr>
          <w:noProof/>
        </w:rPr>
        <w:t>88</w:t>
      </w:r>
      <w:r>
        <w:fldChar w:fldCharType="end"/>
      </w:r>
    </w:p>
    <w:p w14:paraId="75D39BBF" w14:textId="77777777" w:rsidR="00CB70D5" w:rsidRDefault="00D91BC5">
      <w:pPr>
        <w:pStyle w:val="af4"/>
      </w:pPr>
      <w:r>
        <w:rPr>
          <w:i/>
          <w:iCs/>
        </w:rPr>
        <w:t>Веселкова Т. В.</w:t>
      </w:r>
      <w:r>
        <w:t xml:space="preserve"> </w:t>
      </w:r>
      <w:r>
        <w:t>Проектирование информационно-образовательной среды академического лицея как инструмента цифровой социализации и укрепления межкультурного единства молодежи</w:t>
      </w:r>
      <w:r>
        <w:tab/>
      </w:r>
      <w:r>
        <w:fldChar w:fldCharType="begin"/>
      </w:r>
      <w:r>
        <w:instrText xml:space="preserve"> PAGEREF art9 \h </w:instrText>
      </w:r>
      <w:r>
        <w:fldChar w:fldCharType="separate"/>
      </w:r>
      <w:r w:rsidR="00E46BE8">
        <w:rPr>
          <w:noProof/>
        </w:rPr>
        <w:t>98</w:t>
      </w:r>
      <w:r>
        <w:fldChar w:fldCharType="end"/>
      </w:r>
    </w:p>
    <w:p>
      <w:pPr>
        <w:pStyle w:val="af4"/>
      </w:pPr>
      <w:r>
        <w:rPr>
          <w:i/>
          <w:iCs/>
        </w:rPr>
        <w:t xml:space="preserve">Голдобина Д. В., Ден А.</w:t>
      </w:r>
      <w:r>
        <w:t xml:space="preserve"> Особенности использования мнемотехнических приёмов в процессе формирования лексического навыка у изучающих корейский язык</w:t>
      </w:r>
      <w:r>
        <w:tab/>
      </w:r>
      <w:r>
        <w:fldChar w:fldCharType="begin"/>
      </w:r>
      <w:r>
        <w:instrText xml:space="preserve"> PAGEREF art23 \h </w:instrText>
      </w:r>
      <w:r>
        <w:fldChar w:fldCharType="separate"/>
      </w:r>
      <w:r>
        <w:rPr>
          <w:noProof/>
        </w:rPr>
        <w:t>107</w:t>
      </w:r>
      <w:r>
        <w:fldChar w:fldCharType="end"/>
      </w:r>
    </w:p>
    <w:p w14:paraId="520AF375" w14:textId="77777777" w:rsidR="00CB70D5" w:rsidRDefault="00D91BC5">
      <w:pPr>
        <w:pStyle w:val="af4"/>
      </w:pPr>
      <w:r>
        <w:rPr>
          <w:i/>
          <w:iCs/>
        </w:rPr>
        <w:t>Лемке А. П.</w:t>
      </w:r>
      <w:r>
        <w:t xml:space="preserve"> Короткие в</w:t>
      </w:r>
      <w:r>
        <w:t>идеоматериалы как средство формирования грамматических навыков в языковом образовании полиэтнической школы</w:t>
      </w:r>
      <w:r>
        <w:tab/>
      </w:r>
      <w:r>
        <w:fldChar w:fldCharType="begin"/>
      </w:r>
      <w:r>
        <w:instrText xml:space="preserve"> PAGEREF art10 \h </w:instrText>
      </w:r>
      <w:r>
        <w:fldChar w:fldCharType="separate"/>
      </w:r>
      <w:r w:rsidR="00E46BE8">
        <w:rPr>
          <w:noProof/>
        </w:rPr>
        <w:t>115</w:t>
      </w:r>
      <w:r>
        <w:fldChar w:fldCharType="end"/>
      </w:r>
    </w:p>
    <w:p w14:paraId="092AC020" w14:textId="77777777" w:rsidR="00CB70D5" w:rsidRDefault="00D91BC5">
      <w:pPr>
        <w:pStyle w:val="af4"/>
      </w:pPr>
      <w:r>
        <w:rPr>
          <w:i/>
          <w:iCs/>
        </w:rPr>
        <w:t>Маманазаров Э. Б.</w:t>
      </w:r>
      <w:r>
        <w:t xml:space="preserve"> ИИ-инструменты формирования лексических навыков в о</w:t>
      </w:r>
      <w:r>
        <w:t>бучении иностранному языку как ресурс языкового образования в полиэтническом обществе (на материале китайского языка)</w:t>
      </w:r>
      <w:r>
        <w:tab/>
      </w:r>
      <w:r>
        <w:fldChar w:fldCharType="begin"/>
      </w:r>
      <w:r>
        <w:instrText xml:space="preserve"> PAGEREF art11 \h </w:instrText>
      </w:r>
      <w:r>
        <w:fldChar w:fldCharType="separate"/>
      </w:r>
      <w:r w:rsidR="00E46BE8">
        <w:rPr>
          <w:noProof/>
        </w:rPr>
        <w:t>123</w:t>
      </w:r>
      <w:r>
        <w:fldChar w:fldCharType="end"/>
      </w:r>
    </w:p>
    <w:p w14:paraId="48193F53" w14:textId="77777777" w:rsidR="00CB70D5" w:rsidRDefault="00D91BC5">
      <w:pPr>
        <w:pStyle w:val="af4"/>
      </w:pPr>
      <w:r>
        <w:rPr>
          <w:i/>
          <w:iCs/>
        </w:rPr>
        <w:t>Маманазаров Э. Б.</w:t>
      </w:r>
      <w:r>
        <w:t xml:space="preserve"> Обратная связь как механизм формировани</w:t>
      </w:r>
      <w:r>
        <w:t>я лексических навыков: возможности искусственного интеллекта (на материале китайского языка)</w:t>
      </w:r>
      <w:r>
        <w:tab/>
      </w:r>
      <w:r>
        <w:fldChar w:fldCharType="begin"/>
      </w:r>
      <w:r>
        <w:instrText xml:space="preserve"> PAGEREF art12 \h </w:instrText>
      </w:r>
      <w:r>
        <w:fldChar w:fldCharType="separate"/>
      </w:r>
      <w:r w:rsidR="00E46BE8">
        <w:rPr>
          <w:noProof/>
        </w:rPr>
        <w:t>130</w:t>
      </w:r>
      <w:r>
        <w:fldChar w:fldCharType="end"/>
      </w:r>
    </w:p>
    <w:p w14:paraId="0B9F39BC" w14:textId="77777777" w:rsidR="00CB70D5" w:rsidRDefault="00D91BC5">
      <w:pPr>
        <w:pStyle w:val="af4"/>
      </w:pPr>
      <w:r>
        <w:rPr>
          <w:i/>
          <w:iCs/>
        </w:rPr>
        <w:t>Сульповар С. М.</w:t>
      </w:r>
      <w:r>
        <w:t xml:space="preserve"> Проектная технология как средство развития устной иноязычной речи м</w:t>
      </w:r>
      <w:r>
        <w:t>ладших школьников в условиях поликультурного образования (на материале китайского языка)</w:t>
      </w:r>
      <w:r>
        <w:tab/>
      </w:r>
      <w:r>
        <w:fldChar w:fldCharType="begin"/>
      </w:r>
      <w:r>
        <w:instrText xml:space="preserve"> PAGEREF art13 \h </w:instrText>
      </w:r>
      <w:r>
        <w:fldChar w:fldCharType="separate"/>
      </w:r>
      <w:r w:rsidR="00E46BE8">
        <w:rPr>
          <w:noProof/>
        </w:rPr>
        <w:t>135</w:t>
      </w:r>
      <w:r>
        <w:fldChar w:fldCharType="end"/>
      </w:r>
    </w:p>
    <w:p w14:paraId="767687F5" w14:textId="77777777" w:rsidR="00CB70D5" w:rsidRDefault="00D91BC5">
      <w:pPr>
        <w:pStyle w:val="af4"/>
      </w:pPr>
      <w:r>
        <w:rPr>
          <w:i/>
          <w:iCs/>
        </w:rPr>
        <w:lastRenderedPageBreak/>
        <w:t>Федюшина К. В.</w:t>
      </w:r>
      <w:r>
        <w:t xml:space="preserve"> Технология обучения чтению на арабском языке студентов педагогического</w:t>
      </w:r>
      <w:r>
        <w:t xml:space="preserve"> вуза на материале изречений и хадисов пророка Мухаммада в контексте полиэтнического образовательного пространства России</w:t>
      </w:r>
      <w:r>
        <w:tab/>
      </w:r>
      <w:r>
        <w:fldChar w:fldCharType="begin"/>
      </w:r>
      <w:r>
        <w:instrText xml:space="preserve"> PAGEREF art14 \h </w:instrText>
      </w:r>
      <w:r>
        <w:fldChar w:fldCharType="separate"/>
      </w:r>
      <w:r w:rsidR="00E46BE8">
        <w:rPr>
          <w:noProof/>
        </w:rPr>
        <w:t>145</w:t>
      </w:r>
      <w:r>
        <w:fldChar w:fldCharType="end"/>
      </w:r>
    </w:p>
    <w:p w14:paraId="3C4AB7B8" w14:textId="77777777" w:rsidR="00CB70D5" w:rsidRDefault="00D91BC5">
      <w:pPr>
        <w:pStyle w:val="af4"/>
      </w:pPr>
      <w:r>
        <w:rPr>
          <w:i/>
          <w:iCs/>
        </w:rPr>
        <w:t>Юдина А.</w:t>
      </w:r>
      <w:r>
        <w:t xml:space="preserve"> Межкультурный подход в обучении китайскому я</w:t>
      </w:r>
      <w:r>
        <w:t>зыку как ресурс формирования общероссийской гражданской идентичности у обучающихся 5 класса</w:t>
      </w:r>
      <w:r>
        <w:tab/>
      </w:r>
      <w:r>
        <w:fldChar w:fldCharType="begin"/>
      </w:r>
      <w:r>
        <w:instrText xml:space="preserve"> PAGEREF art15 \h </w:instrText>
      </w:r>
      <w:r>
        <w:fldChar w:fldCharType="separate"/>
      </w:r>
      <w:r w:rsidR="00E46BE8">
        <w:rPr>
          <w:noProof/>
        </w:rPr>
        <w:t>157</w:t>
      </w:r>
      <w:r>
        <w:fldChar w:fldCharType="end"/>
      </w:r>
    </w:p>
    <w:p w14:paraId="1976CF1C" w14:textId="77777777" w:rsidR="00CB70D5" w:rsidRDefault="00D91BC5">
      <w:pPr>
        <w:pStyle w:val="af3"/>
      </w:pPr>
      <w:r>
        <w:t>РАЗДЕЛ 5. МОЛОДЁЖЬ КАК ФАКТОР УКРЕПЛЕНИЯ ЕДИНСТВА НАРОДОВ</w:t>
      </w:r>
      <w:r>
        <w:tab/>
      </w:r>
      <w:r>
        <w:fldChar w:fldCharType="begin"/>
      </w:r>
      <w:r>
        <w:instrText xml:space="preserve"> PAGEREF sec5 \h </w:instrText>
      </w:r>
      <w:r>
        <w:fldChar w:fldCharType="separate"/>
      </w:r>
      <w:r w:rsidR="00E46BE8">
        <w:rPr>
          <w:noProof/>
        </w:rPr>
        <w:t>165</w:t>
      </w:r>
      <w:r>
        <w:fldChar w:fldCharType="end"/>
      </w:r>
    </w:p>
    <w:p w14:paraId="7DF420A9" w14:textId="77777777" w:rsidR="00CB70D5" w:rsidRDefault="00D91BC5">
      <w:pPr>
        <w:pStyle w:val="af4"/>
      </w:pPr>
      <w:r>
        <w:rPr>
          <w:i/>
          <w:iCs/>
        </w:rPr>
        <w:t>Журавлева А. А.</w:t>
      </w:r>
      <w:r>
        <w:t xml:space="preserve"> Молодёжь как фактор укрепления единства народов: студенческие инициативы и волонтёрство</w:t>
      </w:r>
      <w:r>
        <w:tab/>
      </w:r>
      <w:r>
        <w:fldChar w:fldCharType="begin"/>
      </w:r>
      <w:r>
        <w:instrText xml:space="preserve"> PAGEREF art16 \h </w:instrText>
      </w:r>
      <w:r>
        <w:fldChar w:fldCharType="separate"/>
      </w:r>
      <w:r w:rsidR="00E46BE8">
        <w:rPr>
          <w:noProof/>
        </w:rPr>
        <w:t>165</w:t>
      </w:r>
      <w:r>
        <w:fldChar w:fldCharType="end"/>
      </w:r>
    </w:p>
    <w:p w14:paraId="1995FC24" w14:textId="77777777" w:rsidR="00CB70D5" w:rsidRDefault="00D91BC5">
      <w:pPr>
        <w:pStyle w:val="af4"/>
      </w:pPr>
      <w:r>
        <w:rPr>
          <w:i/>
          <w:iCs/>
        </w:rPr>
        <w:t>Комили М.</w:t>
      </w:r>
      <w:r>
        <w:t xml:space="preserve"> Клуб ме</w:t>
      </w:r>
      <w:r>
        <w:t>ждународной дружбы «Русский как иноСТРАННЫЙ» как форма молодёжной инициативы в укреплении единства народов (опыт Алтайского государственного педагогического университета)</w:t>
      </w:r>
      <w:r>
        <w:tab/>
      </w:r>
      <w:r>
        <w:fldChar w:fldCharType="begin"/>
      </w:r>
      <w:r>
        <w:instrText xml:space="preserve"> PAGEREF art17 \h </w:instrText>
      </w:r>
      <w:r>
        <w:fldChar w:fldCharType="separate"/>
      </w:r>
      <w:r w:rsidR="00E46BE8">
        <w:rPr>
          <w:noProof/>
        </w:rPr>
        <w:t>173</w:t>
      </w:r>
      <w:r>
        <w:fldChar w:fldCharType="end"/>
      </w:r>
    </w:p>
    <w:p w14:paraId="29F6B796" w14:textId="77777777" w:rsidR="00CB70D5" w:rsidRDefault="00D91BC5">
      <w:pPr>
        <w:pStyle w:val="af4"/>
      </w:pPr>
      <w:r>
        <w:rPr>
          <w:i/>
          <w:iCs/>
        </w:rPr>
        <w:t>Мыр</w:t>
      </w:r>
      <w:r>
        <w:rPr>
          <w:i/>
          <w:iCs/>
        </w:rPr>
        <w:t>заева А.</w:t>
      </w:r>
      <w:r>
        <w:t xml:space="preserve"> Молодёжь как фактор укрепления единства народов России: роль студенческих инициатив в развитии межкультурного диалога</w:t>
      </w:r>
      <w:r>
        <w:tab/>
      </w:r>
      <w:r>
        <w:fldChar w:fldCharType="begin"/>
      </w:r>
      <w:r>
        <w:instrText xml:space="preserve"> PAGEREF art18 \h </w:instrText>
      </w:r>
      <w:r>
        <w:fldChar w:fldCharType="separate"/>
      </w:r>
      <w:r w:rsidR="00E46BE8">
        <w:rPr>
          <w:noProof/>
        </w:rPr>
        <w:t>180</w:t>
      </w:r>
      <w:r>
        <w:fldChar w:fldCharType="end"/>
      </w:r>
    </w:p>
    <w:p w14:paraId="78EDCC68" w14:textId="77777777" w:rsidR="00CB70D5" w:rsidRDefault="00D91BC5">
      <w:pPr>
        <w:pStyle w:val="af4"/>
      </w:pPr>
      <w:r>
        <w:rPr>
          <w:i/>
          <w:iCs/>
        </w:rPr>
        <w:t>Семенова А. А.</w:t>
      </w:r>
      <w:r>
        <w:t xml:space="preserve"> Участие в межкультурных студенче</w:t>
      </w:r>
      <w:r>
        <w:t>ских проектах: творческая самопрезентация и взаимодействие</w:t>
      </w:r>
      <w:r>
        <w:tab/>
      </w:r>
      <w:r>
        <w:fldChar w:fldCharType="begin"/>
      </w:r>
      <w:r>
        <w:instrText xml:space="preserve"> PAGEREF art19 \h </w:instrText>
      </w:r>
      <w:r>
        <w:fldChar w:fldCharType="separate"/>
      </w:r>
      <w:r w:rsidR="00E46BE8">
        <w:rPr>
          <w:noProof/>
        </w:rPr>
        <w:t>189</w:t>
      </w:r>
      <w:r>
        <w:fldChar w:fldCharType="end"/>
      </w:r>
    </w:p>
    <w:p w14:paraId="55C7A698" w14:textId="77777777" w:rsidR="00CB70D5" w:rsidRDefault="00D91BC5">
      <w:pPr>
        <w:pStyle w:val="af3"/>
      </w:pPr>
      <w:r>
        <w:t>РАЗДЕЛ 6. КУЛЬТУРА, ИСКУССТВО И МЕДИА КАК ИНСТРУМЕНТЫ МЕЖНАЦИОНАЛЬНОГО СОГЛАСИЯ</w:t>
      </w:r>
      <w:r>
        <w:tab/>
      </w:r>
      <w:r>
        <w:fldChar w:fldCharType="begin"/>
      </w:r>
      <w:r>
        <w:instrText xml:space="preserve"> PAGEREF sec6 \h </w:instrText>
      </w:r>
      <w:r>
        <w:fldChar w:fldCharType="separate"/>
      </w:r>
      <w:r w:rsidR="00E46BE8">
        <w:rPr>
          <w:noProof/>
        </w:rPr>
        <w:t>195</w:t>
      </w:r>
      <w:r>
        <w:fldChar w:fldCharType="end"/>
      </w:r>
    </w:p>
    <w:p>
      <w:pPr>
        <w:pStyle w:val="af4"/>
      </w:pPr>
      <w:r>
        <w:rPr>
          <w:i/>
          <w:iCs/>
        </w:rPr>
        <w:t xml:space="preserve">Комолова М. О.</w:t>
      </w:r>
      <w:r>
        <w:t xml:space="preserve"> Этнический код в современной моде как инструмент укрепления единства народов России</w:t>
      </w:r>
      <w:r>
        <w:tab/>
      </w:r>
      <w:r>
        <w:fldChar w:fldCharType="begin"/>
      </w:r>
      <w:r>
        <w:instrText xml:space="preserve"> PAGEREF art24 \h </w:instrText>
      </w:r>
      <w:r>
        <w:fldChar w:fldCharType="separate"/>
      </w:r>
      <w:r>
        <w:rPr>
          <w:noProof/>
        </w:rPr>
        <w:t>195</w:t>
      </w:r>
      <w:r>
        <w:fldChar w:fldCharType="end"/>
      </w:r>
    </w:p>
    <w:p>
      <w:pPr>
        <w:pStyle w:val="af4"/>
      </w:pPr>
      <w:r>
        <w:rPr>
          <w:i/>
          <w:iCs/>
        </w:rPr>
        <w:t xml:space="preserve">Рашидова З. М., Рашидова Л. А.</w:t>
      </w:r>
      <w:r>
        <w:t xml:space="preserve"> «Стремясь весь мир к собратству сопричесть...». Расул Гамзатов в культурном пространстве Узбекистана</w:t>
      </w:r>
      <w:r>
        <w:tab/>
      </w:r>
      <w:r>
        <w:fldChar w:fldCharType="begin"/>
      </w:r>
      <w:r>
        <w:instrText xml:space="preserve"> PAGEREF art25 \h </w:instrText>
      </w:r>
      <w:r>
        <w:fldChar w:fldCharType="separate"/>
      </w:r>
      <w:r>
        <w:rPr>
          <w:noProof/>
        </w:rPr>
        <w:t>203</w:t>
      </w:r>
      <w:r>
        <w:fldChar w:fldCharType="end"/>
      </w:r>
    </w:p>
    <w:p w14:paraId="674EF5F3" w14:textId="77777777" w:rsidR="00CB70D5" w:rsidRDefault="00D91BC5">
      <w:pPr>
        <w:pStyle w:val="af4"/>
        <w:sectPr w:rsidR="00CB70D5">
          <w:footnotePr>
            <w:pos w:val="pageBottom"/>
            <w:numFmt w:val="decimal"/>
            <w:numStart w:val="1"/>
            <w:numRestart w:val="eachPage"/>
          </w:footnotePr>
          <w:pgSz w:w="11906" w:h="16838"/>
          <w:pgMar w:top="1134" w:right="850" w:bottom="1134" w:left="1701" w:header="709" w:footer="567" w:gutter="0"/>
          <w:cols w:space="708"/>
          <w:titlePg/>
          <w:docGrid w:linePitch="360"/>
        </w:sectPr>
      </w:pPr>
      <w:r>
        <w:rPr>
          <w:i/>
          <w:iCs/>
        </w:rPr>
        <w:t>Файзуллахужаева М. М., Колесник И. И.</w:t>
      </w:r>
      <w:r>
        <w:t xml:space="preserve"> Репрезентация культурного наследия Узбекистана в музеях Санкт-Петербурга как перспективное направление двустороннего гуманитарного диалога</w:t>
      </w:r>
      <w:r>
        <w:tab/>
      </w:r>
      <w:r>
        <w:fldChar w:fldCharType="begin"/>
      </w:r>
      <w:r>
        <w:instrText xml:space="preserve"> PAGEREF art20 \h </w:instrText>
      </w:r>
      <w:r>
        <w:fldChar w:fldCharType="separate"/>
      </w:r>
      <w:r w:rsidR="00E46BE8">
        <w:rPr>
          <w:noProof/>
        </w:rPr>
        <w:t>214</w:t>
      </w:r>
      <w:r>
        <w:fldChar w:fldCharType="end"/>
      </w:r>
    </w:p>
    <w:p w14:paraId="5B3E5839" w14:textId="77777777" w:rsidR="00CB70D5" w:rsidRDefault="00D91BC5">
      <w:pPr>
        <w:pStyle w:val="1"/>
      </w:pPr>
      <w:bookmarkStart w:id="0" w:name="sec1"/>
      <w:r>
        <w:lastRenderedPageBreak/>
        <w:t>РАЗДЕЛ 1</w:t>
      </w:r>
      <w:r>
        <w:br/>
        <w:t>ИСТОРИЧЕСКИЕ АСПЕКТЫ ЕДИНСТВА НАРОДОВ РОССИИ</w:t>
      </w:r>
      <w:bookmarkEnd w:id="0"/>
    </w:p>
    <w:p w14:paraId="01CB6099" w14:textId="77777777" w:rsidR="00CB70D5" w:rsidRDefault="00D91BC5">
      <w:pPr>
        <w:pStyle w:val="a3"/>
      </w:pPr>
      <w:r>
        <w:t>УДК 94(47).043</w:t>
      </w:r>
    </w:p>
    <w:p w14:paraId="7245718B" w14:textId="77777777" w:rsidR="00CB70D5" w:rsidRDefault="00D91BC5">
      <w:pPr>
        <w:pStyle w:val="2"/>
      </w:pPr>
      <w:bookmarkStart w:id="1" w:name="art1"/>
      <w:r>
        <w:t>КАЗАНСКОЕ, АСТРАХАНСКОЕ И СИБИРСКОЕ ХАНСТВА В СОСТАВЕ РОССИИ: СТАНОВЛЕНИЕ МНОГОНАЦИОНАЛЬНОГО И ПОЛИКОНФЕССИОНАЛЬНОГО ЕДИНСТВА (ВТОРАЯ ПОЛОВИНА XVI ВЕКА)</w:t>
      </w:r>
      <w:bookmarkEnd w:id="1"/>
    </w:p>
    <w:p w14:paraId="6D21E8E4" w14:textId="77777777" w:rsidR="00CB70D5" w:rsidRDefault="00D91BC5">
      <w:pPr>
        <w:pStyle w:val="a4"/>
      </w:pPr>
      <w:r>
        <w:t>Нормуродов Ж. У.</w:t>
      </w:r>
    </w:p>
    <w:p w14:paraId="48F06C49" w14:textId="77777777" w:rsidR="00CB70D5" w:rsidRDefault="00D91BC5">
      <w:pPr>
        <w:pStyle w:val="a5"/>
      </w:pPr>
      <w:r>
        <w:t>студент юридич</w:t>
      </w:r>
      <w:r>
        <w:t>еского факультета (направление «Юриспруденция», бакалавриат)</w:t>
      </w:r>
    </w:p>
    <w:p w14:paraId="4A77174B" w14:textId="77777777" w:rsidR="00CB70D5" w:rsidRDefault="00D91BC5">
      <w:pPr>
        <w:pStyle w:val="a5"/>
      </w:pPr>
      <w:r>
        <w:t>Российский государственный педагогический университет им. А. И. Герцена, Санкт-Петербург</w:t>
      </w:r>
    </w:p>
    <w:p w14:paraId="55C56BDD" w14:textId="77777777" w:rsidR="00CB70D5" w:rsidRPr="00E46BE8" w:rsidRDefault="00D91BC5">
      <w:pPr>
        <w:pStyle w:val="a5"/>
        <w:rPr>
          <w:lang w:val="en-US"/>
        </w:rPr>
      </w:pPr>
      <w:r w:rsidRPr="00E46BE8">
        <w:rPr>
          <w:lang w:val="en-US"/>
        </w:rPr>
        <w:t>e-mail: normurodovjemal@gmail.com</w:t>
      </w:r>
    </w:p>
    <w:p w14:paraId="11C7F267" w14:textId="77777777" w:rsidR="00CB70D5" w:rsidRDefault="00D91BC5">
      <w:pPr>
        <w:pStyle w:val="a6"/>
      </w:pPr>
      <w:r>
        <w:rPr>
          <w:b/>
          <w:bCs/>
        </w:rPr>
        <w:t>Аннотация</w:t>
      </w:r>
      <w:r w:rsidRPr="00E46BE8">
        <w:rPr>
          <w:b/>
          <w:bCs/>
          <w:lang w:val="en-US"/>
        </w:rPr>
        <w:t>.</w:t>
      </w:r>
      <w:r w:rsidRPr="00E46BE8">
        <w:rPr>
          <w:lang w:val="en-US"/>
        </w:rPr>
        <w:t xml:space="preserve"> </w:t>
      </w:r>
      <w:r>
        <w:t>В статье присоединение Казанского (1552), Астраханского (1556</w:t>
      </w:r>
      <w:r>
        <w:t xml:space="preserve">) и Сибирского (1582-1598) ханств к Российскому государству рассматривается как единый процесс, в ходе которого складывались первые устойчивые формы сосуществования русского православного населения с тюркскими мусульманскими и финно-угорскими народами. На </w:t>
      </w:r>
      <w:r>
        <w:t>материале летописей, актов и историографии показано, что военное подчинение сопровождалось мерами иного рода: сохранением земель и статуса служилых татар, ясачным режимом для нерусского населения, присягой-шертью как правовой формой подданства, наказом 155</w:t>
      </w:r>
      <w:r>
        <w:t>5 г. о добровольном крещении. Три ханства прошли разные пути: завоевание с длительным сопротивлением в Казани, протекторат и мирную аннексию в Астрахани, переход от добровольной дани к вооружённому столкновению в Сибири. Делается вывод, что многонациональн</w:t>
      </w:r>
      <w:r>
        <w:t>ое и поликонфессиональное единство России складывалось через сочетание принуждения и компромисса с местными элитами, а выработанные в XVI веке административные и правовые приёмы применялись вплоть до имперского периода.</w:t>
      </w:r>
    </w:p>
    <w:p w14:paraId="3EAB0939" w14:textId="77777777" w:rsidR="00CB70D5" w:rsidRDefault="00D91BC5">
      <w:pPr>
        <w:pStyle w:val="a6"/>
      </w:pPr>
      <w:r>
        <w:rPr>
          <w:b/>
          <w:bCs/>
        </w:rPr>
        <w:t>Ключевые слова:</w:t>
      </w:r>
      <w:r>
        <w:t xml:space="preserve"> Казанское ханство; А</w:t>
      </w:r>
      <w:r>
        <w:t>страханское ханство; Сибирское ханство; Иван IV; служилые татары; шерть; поликонфессиональное единство.</w:t>
      </w:r>
    </w:p>
    <w:p w14:paraId="428DA533" w14:textId="77777777" w:rsidR="00CB70D5" w:rsidRDefault="00D91BC5">
      <w:pPr>
        <w:pStyle w:val="a8"/>
      </w:pPr>
      <w:r>
        <w:lastRenderedPageBreak/>
        <w:t>THE KHANATES OF KAZAN, ASTRAKHAN AND SIBERIA WITHIN RUSSIA: THE MAKING OF MULTI-ETHNIC AND MULTI-CONFESSIONAL UNITY (SECOND HALF OF THE 16TH CENTURY)</w:t>
      </w:r>
    </w:p>
    <w:p w14:paraId="4F077908" w14:textId="77777777" w:rsidR="00CB70D5" w:rsidRDefault="00D91BC5">
      <w:pPr>
        <w:pStyle w:val="a9"/>
      </w:pPr>
      <w:r>
        <w:t>Normurodov J. U.</w:t>
      </w:r>
    </w:p>
    <w:p w14:paraId="6CBB0A23" w14:textId="77777777" w:rsidR="00CB70D5" w:rsidRDefault="00D91BC5">
      <w:pPr>
        <w:pStyle w:val="aa"/>
      </w:pPr>
      <w:r>
        <w:t>Herzen State Pedagogical University of Russia, Saint Petersburg</w:t>
      </w:r>
    </w:p>
    <w:p w14:paraId="5E80BF93" w14:textId="77777777" w:rsidR="00CB70D5" w:rsidRDefault="00D91BC5">
      <w:pPr>
        <w:pStyle w:val="a7"/>
      </w:pPr>
      <w:r>
        <w:rPr>
          <w:b/>
          <w:bCs/>
        </w:rPr>
        <w:t>Abstract.</w:t>
      </w:r>
      <w:r>
        <w:t xml:space="preserve"> The article examines the annexation of the Kazan (1552), Astrakhan (1556) and Siberian (1582-1598) khanates by the Russian state as a single process that produced th</w:t>
      </w:r>
      <w:r>
        <w:t>e first durable forms of coexistence between the Orthodox Russian population and Turkic Muslim and Finno-Ugric peoples. Based on chronicles, acts and historiography, the author shows that military subjugation was accompanied by measures of a different kind</w:t>
      </w:r>
      <w:r>
        <w:t>: preservation of the lands and status of the service Tatars, the yasak regime for the non-Russian population, the shert oath as a legal form of allegiance, and the 1555 instruction on voluntary baptism. The three khanates followed different paths: conques</w:t>
      </w:r>
      <w:r>
        <w:t>t and prolonged resistance in Kazan, protectorate and peaceful annexation in Astrakhan, a shift from voluntary tribute to armed conflict in Siberia. Russia's multi-ethnic and multi-confessional unity emerged through a combination of coercion and compromise</w:t>
      </w:r>
      <w:r>
        <w:t xml:space="preserve"> with local elites; the practices developed in the 16th century remained in use until the imperial period.</w:t>
      </w:r>
    </w:p>
    <w:p w14:paraId="0C4242BF" w14:textId="77777777" w:rsidR="00CB70D5" w:rsidRDefault="00D91BC5">
      <w:pPr>
        <w:pStyle w:val="a7"/>
      </w:pPr>
      <w:r>
        <w:rPr>
          <w:b/>
          <w:bCs/>
        </w:rPr>
        <w:t>Keywords:</w:t>
      </w:r>
      <w:r>
        <w:t xml:space="preserve"> Khanate of Kazan; Khanate of Astrakhan; Khanate of Sibir; Ivan IV; service Tatars; shert; multi-confessional unity.</w:t>
      </w:r>
    </w:p>
    <w:p w14:paraId="650752C8" w14:textId="77777777" w:rsidR="00CB70D5" w:rsidRDefault="00D91BC5">
      <w:pPr>
        <w:pStyle w:val="ab"/>
      </w:pPr>
      <w:r>
        <w:t>Введение</w:t>
      </w:r>
    </w:p>
    <w:p w14:paraId="64FFA1BD" w14:textId="77777777" w:rsidR="00CB70D5" w:rsidRDefault="00D91BC5">
      <w:r>
        <w:t>До середины XV</w:t>
      </w:r>
      <w:r>
        <w:t>I века Московское государство оставалось почти однородным по этническому и религиозному составу. Присоединение Казани в 1552 году, Астрахани в 1556 году и Сибирского юрта в 1580-1590-е годы изменило это положение: подданными царя стали казанские, астраханс</w:t>
      </w:r>
      <w:r>
        <w:t>кие и сибирские татары, башкиры, чуваши, марийцы, удмурты, мордва, ногаи, ханты и манси. А. Каппелер начинает историю России как многонациональной империи именно с 1552 года: уже тогда были выработаны приёмы обращения с нерусскими народами, которыми госуда</w:t>
      </w:r>
      <w:r>
        <w:t>рство пользовалось столетиями</w:t>
      </w:r>
      <w:r>
        <w:rPr>
          <w:rStyle w:val="af6"/>
        </w:rPr>
        <w:footnoteReference w:id="1"/>
      </w:r>
      <w:r>
        <w:t>. Для темы единства народов России этот опыт первичен: сложившиеся тогда практики позднее применялись на Кавказе и в Средней Азии.</w:t>
      </w:r>
    </w:p>
    <w:p w14:paraId="3DECBCC2" w14:textId="77777777" w:rsidR="00CB70D5" w:rsidRDefault="00D91BC5">
      <w:r>
        <w:lastRenderedPageBreak/>
        <w:t>Цель статьи состоит в том, чтобы выяснить, какими политико-правовыми и социокультурными средст</w:t>
      </w:r>
      <w:r>
        <w:t>вами обеспечивалось включение трёх ханств в состав России и как при этом складывались основы многонационального и поликонфессионального единства. Источниковую базу составляют Никоновская летопись</w:t>
      </w:r>
      <w:r>
        <w:rPr>
          <w:rStyle w:val="af6"/>
        </w:rPr>
        <w:footnoteReference w:id="2"/>
      </w:r>
      <w:r>
        <w:t>, сибирские летописи Есиповской группы</w:t>
      </w:r>
      <w:r>
        <w:rPr>
          <w:rStyle w:val="af6"/>
        </w:rPr>
        <w:footnoteReference w:id="3"/>
      </w:r>
      <w:r>
        <w:t xml:space="preserve"> и акты, изданные А</w:t>
      </w:r>
      <w:r>
        <w:t>рхеографической экспедицией. Из историографии привлечены работы М. Г. Худякова, С. Х. Алишева и А. Г. Бахтина о Казани, И. В. Зайцева и В. В. Трепавлова об Астрахани и ногаях, Г. Ф. Миллера и Р. Г. Скрынникова о Сибири, а также исследования И. П. Ермолаева</w:t>
      </w:r>
      <w:r>
        <w:t>, А. И. Ногманова и И. К. Загидуллина об управлении краем и положении нерусского населения. Метод сравнительно-исторический: три ханства рассматриваются по одной схеме (причины и форма присоединения, судьба знати и населения, конфессиональная политика).</w:t>
      </w:r>
    </w:p>
    <w:p w14:paraId="3E1223EF" w14:textId="77777777" w:rsidR="00CB70D5" w:rsidRDefault="00D91BC5">
      <w:pPr>
        <w:pStyle w:val="ab"/>
      </w:pPr>
      <w:r>
        <w:t>1.</w:t>
      </w:r>
      <w:r>
        <w:t xml:space="preserve"> Казанское ханство: от зависимости к завоеванию</w:t>
      </w:r>
    </w:p>
    <w:p w14:paraId="58F97046" w14:textId="77777777" w:rsidR="00CB70D5" w:rsidRDefault="00D91BC5">
      <w:r>
        <w:t>Казанское ханство сложилось в 1438-1445 годах при хане Улу-Мухаммеде на землях бывшей Волжской Булгарии. В 1487 году войска Ивана III взяли Казань и посадили на престол Мухаммед-Амина; ханство сохранило госуд</w:t>
      </w:r>
      <w:r>
        <w:t>арственность, но попало в зависимость от Москвы. М. Г. Худяков выделял в казанской знати «московскую» и «крымскую» партии, борьба которых определяла внешнюю политику Казани</w:t>
      </w:r>
      <w:r>
        <w:rPr>
          <w:rStyle w:val="af6"/>
        </w:rPr>
        <w:footnoteReference w:id="4"/>
      </w:r>
      <w:r>
        <w:t>. Утверждение в Казани крымских Гиреев в 1521 году сделало ханство звеном антимоск</w:t>
      </w:r>
      <w:r>
        <w:t>овской коалиции, за которой стояли Крым и Османская империя. Поэтому казанский вопрос был для Ивана IV вопросом безопасности: набеги с востока и с юга дополняли друг друга</w:t>
      </w:r>
      <w:r>
        <w:rPr>
          <w:rStyle w:val="af6"/>
        </w:rPr>
        <w:footnoteReference w:id="5"/>
      </w:r>
      <w:r>
        <w:t>.</w:t>
      </w:r>
    </w:p>
    <w:p w14:paraId="74550F35" w14:textId="77777777" w:rsidR="00CB70D5" w:rsidRDefault="00D91BC5">
      <w:r>
        <w:t>Походы 1547-1552 годов завершились взятием Казани 2 октября 1552 года. Два обстоя</w:t>
      </w:r>
      <w:r>
        <w:t xml:space="preserve">тельства этих лет важны для нашей темы. Во-первых, в 1551 </w:t>
      </w:r>
      <w:r>
        <w:lastRenderedPageBreak/>
        <w:t>году, ещё до штурма, население «горной стороны» (правобережья Волги, где жили чуваши, горные марийцы и часть татар) присягнуло царю и было на три года освобождено от ясака</w:t>
      </w:r>
      <w:r>
        <w:rPr>
          <w:rStyle w:val="af6"/>
        </w:rPr>
        <w:footnoteReference w:id="6"/>
      </w:r>
      <w:r>
        <w:t>. Часть народов края, так</w:t>
      </w:r>
      <w:r>
        <w:t>им образом, вошла в состав России договорным путём. Во-вторых, взятие Казани не означало завершения присоединения. За ним последовала «Казанская война» 1552-1557 годов, затем восстания 1571-1574 и 1581-1585 годов, известные как черемисские войны. Включение</w:t>
      </w:r>
      <w:r>
        <w:t xml:space="preserve"> края в состав государства заняло около тридцати лет.</w:t>
      </w:r>
    </w:p>
    <w:p w14:paraId="7E356607" w14:textId="77777777" w:rsidR="00CB70D5" w:rsidRDefault="00D91BC5">
      <w:r>
        <w:t>Формы включения были следующими. Территория перешла под воеводское управление; во второй половине XVI века дела края сосредоточились в Приказе Казанского дворца, особом органе территориального управления, изученном И. П. Ермолаевым</w:t>
      </w:r>
      <w:r>
        <w:rPr>
          <w:rStyle w:val="af6"/>
        </w:rPr>
        <w:footnoteReference w:id="7"/>
      </w:r>
      <w:r>
        <w:t>. Татарская знать, пере</w:t>
      </w:r>
      <w:r>
        <w:t>шедшая на службу, сохранила земли и статус: служилые татары и мурзы получали поместья, несли службу наравне с русскими дворянами и оставались мусульманами. А. И. Ногманов показал, что законодательство второй половины XVI-XVII веков последовательно ограждал</w:t>
      </w:r>
      <w:r>
        <w:t>о поместья служилых татар от перехода в русские руки; эта норма закреплена и в Соборном уложении 1649 года</w:t>
      </w:r>
      <w:r>
        <w:rPr>
          <w:rStyle w:val="af6"/>
        </w:rPr>
        <w:footnoteReference w:id="8"/>
      </w:r>
      <w:r>
        <w:t xml:space="preserve">. Основная масса нерусского населения была переведена в разряд ясачных людей: она платила ясак и сохраняла общинное самоуправление и обычное право. </w:t>
      </w:r>
      <w:r>
        <w:t>Наконец, татары были выселены из Казани за озеро Кабан, где сложилась Татарская слобода. Разделение закрепляло неравенство, но одновременно создало устойчивую форму соседства двух общин.</w:t>
      </w:r>
    </w:p>
    <w:p w14:paraId="61980B75" w14:textId="77777777" w:rsidR="00CB70D5" w:rsidRDefault="00D91BC5">
      <w:r>
        <w:t>Судьбы казанской знати показывают, что государство не требовало едино</w:t>
      </w:r>
      <w:r>
        <w:t>образия. Последний хан Едигер-Мухаммед принял крещение под именем Симеона Касаевича и получил в кормление Звенигород, тогда как Шах-Али, трижды занимавший казанский престол, остался мусульманином и до конца жизни правил в Касимове. Касимовское ханство, сущ</w:t>
      </w:r>
      <w:r>
        <w:t xml:space="preserve">ествовавшее с 1452 года </w:t>
      </w:r>
      <w:r>
        <w:lastRenderedPageBreak/>
        <w:t>как вассальное татарское владение внутри Московского государства, было готовым образцом того, как чингизид и его мусульманское окружение могут служить православному государю</w:t>
      </w:r>
      <w:r>
        <w:rPr>
          <w:rStyle w:val="af6"/>
        </w:rPr>
        <w:footnoteReference w:id="9"/>
      </w:r>
      <w:r>
        <w:t>.</w:t>
      </w:r>
    </w:p>
    <w:p w14:paraId="20FC7D85" w14:textId="77777777" w:rsidR="00CB70D5" w:rsidRDefault="00D91BC5">
      <w:r>
        <w:t>Конфессиональная политика Ивана IV в Казанском крае был</w:t>
      </w:r>
      <w:r>
        <w:t>а осторожнее, чем принято считать. В 1555 году была учреждена Казанская архиепископия во главе с Гурием. В наказной памяти архиепископу царь требовал, чтобы татары приходили к крещению «своею волею, а не от неволи», поручал Гурию разбирать дела новокрещёны</w:t>
      </w:r>
      <w:r>
        <w:t>х и ходатайствовать перед воеводами за нерусских людей, обращавшихся к нему с жалобами</w:t>
      </w:r>
      <w:r>
        <w:rPr>
          <w:rStyle w:val="af6"/>
        </w:rPr>
        <w:footnoteReference w:id="10"/>
      </w:r>
      <w:r>
        <w:t>. Это не веротерпимость в современном смысле, но отказ от насильственной христианизации как государственной задачи. И. К. Загидуллин отмечает, что жёсткие меры против и</w:t>
      </w:r>
      <w:r>
        <w:t>слама, в частности указ царя Фёдора Ивановича 1593 года о разрушении мечетей в Казанском крае, относятся уже к концу столетия, а массовое принудительное крещение развернулось лишь в XVIII веке</w:t>
      </w:r>
      <w:r>
        <w:rPr>
          <w:rStyle w:val="af6"/>
        </w:rPr>
        <w:footnoteReference w:id="11"/>
      </w:r>
      <w:r>
        <w:t>. В XVI веке основой сосуществования была не религиозная унифи</w:t>
      </w:r>
      <w:r>
        <w:t>кация, а служба и дань.</w:t>
      </w:r>
    </w:p>
    <w:p w14:paraId="11680E04" w14:textId="77777777" w:rsidR="00CB70D5" w:rsidRDefault="00D91BC5">
      <w:pPr>
        <w:pStyle w:val="ab"/>
      </w:pPr>
      <w:r>
        <w:t>2. Астраханское ханство и Ногайская Орда</w:t>
      </w:r>
    </w:p>
    <w:p w14:paraId="5FEE79DB" w14:textId="77777777" w:rsidR="00CB70D5" w:rsidRDefault="00D91BC5">
      <w:r>
        <w:t>Астраханское ханство, возникшее во второй половине XV века, было небольшим и зависело от Ногайской Орды и Крыма. И. В. Зайцев показал, что его значение определялось не размерами, а положением</w:t>
      </w:r>
      <w:r>
        <w:t>: Хаджи-Тархан контролировал устье Волги и торговые пути на Каспий, Кавказ, в Иран и Среднюю Азию</w:t>
      </w:r>
      <w:r>
        <w:rPr>
          <w:rStyle w:val="af6"/>
        </w:rPr>
        <w:footnoteReference w:id="12"/>
      </w:r>
      <w:r>
        <w:t>. Присоединение шло иначе, чем в Казани. В 1554 году войско князя Ю. И. Пронского-Шемякина заняло город, хан Ямгурчи бежал, а на престол был посажен Дервиш-А</w:t>
      </w:r>
      <w:r>
        <w:t xml:space="preserve">ли с обязательством платить дань. Москва пыталась сохранить ханство как протекторат. Когда в 1556 году Дервиш-Али перешёл на сторону Крыма, отряд стрелецкого головы Ивана Черемисинова занял </w:t>
      </w:r>
      <w:r>
        <w:lastRenderedPageBreak/>
        <w:t xml:space="preserve">Астрахань без сражения; ханство было упразднено, а в 1558 году на </w:t>
      </w:r>
      <w:r>
        <w:t>левом берегу Волги заложен новый город</w:t>
      </w:r>
      <w:r>
        <w:rPr>
          <w:rStyle w:val="af6"/>
        </w:rPr>
        <w:footnoteReference w:id="13"/>
      </w:r>
      <w:r>
        <w:t>.</w:t>
      </w:r>
    </w:p>
    <w:p w14:paraId="5AC5AE8F" w14:textId="77777777" w:rsidR="00CB70D5" w:rsidRDefault="00D91BC5">
      <w:r>
        <w:t>Решающим фактором стал союз с ногайским бием Исмаилом. В. В. Трепавлов проследил, как раскол Ногайской Орды в 1550-е годы, когда Исмаил в борьбе с братом Юсуфом опёрся на Москву, превратил царя в арбитра степной политики; Большая Ногайская Орда признала за</w:t>
      </w:r>
      <w:r>
        <w:t>висимость от «белого царя» и оформила её присягой-шертью</w:t>
      </w:r>
      <w:r>
        <w:rPr>
          <w:rStyle w:val="af6"/>
        </w:rPr>
        <w:footnoteReference w:id="14"/>
      </w:r>
      <w:r>
        <w:t>. Включение Нижней Волги было, следовательно, не столько управлением немногочисленным населением, сколько встраиванием кочевников в систему договорных отношений. Уже к концу XVI века в Астрахани тор</w:t>
      </w:r>
      <w:r>
        <w:t>говали армянские, персидские и среднеазиатские купцы; город стал полиэтничным в буквальном смысле.</w:t>
      </w:r>
    </w:p>
    <w:p w14:paraId="6CC68248" w14:textId="77777777" w:rsidR="00CB70D5" w:rsidRDefault="00D91BC5">
      <w:pPr>
        <w:pStyle w:val="ab"/>
      </w:pPr>
      <w:r>
        <w:t>3. Сибирский юрт: от добровольной дани к освоению</w:t>
      </w:r>
    </w:p>
    <w:p w14:paraId="1680F84C" w14:textId="77777777" w:rsidR="00CB70D5" w:rsidRDefault="00D91BC5">
      <w:r>
        <w:t>Сибирское ханство вошло в орбиту Москвы мирно. В 1555 году послы князя Едигера из рода Тайбугинов просили И</w:t>
      </w:r>
      <w:r>
        <w:t>вана IV принять Сибирскую землю под свою руку и обязались платить ежегодную дань пушниной; в царский титул вошло упоминание Сибирской земли</w:t>
      </w:r>
      <w:r>
        <w:rPr>
          <w:rStyle w:val="af6"/>
        </w:rPr>
        <w:footnoteReference w:id="15"/>
      </w:r>
      <w:r>
        <w:t>. В 1563 году власть захватил чингизид Кучум. Он сначала подтвердил дань, затем разорвал зависимость, а с 1573 года</w:t>
      </w:r>
      <w:r>
        <w:t xml:space="preserve"> его отряды начали набеги на Пермский край, что стало поводом для расширения полномочий Строгановых</w:t>
      </w:r>
      <w:r>
        <w:rPr>
          <w:rStyle w:val="af6"/>
        </w:rPr>
        <w:footnoteReference w:id="16"/>
      </w:r>
      <w:r>
        <w:t xml:space="preserve">. Поход Ермака, датировка которого остаётся предметом спора (Р. Г. Скрынников обосновал 1582 год против традиционного 1581-го), завершился взятием Кашлыка </w:t>
      </w:r>
      <w:r>
        <w:t>26 октября 1582 года</w:t>
      </w:r>
      <w:r>
        <w:rPr>
          <w:rStyle w:val="af6"/>
        </w:rPr>
        <w:footnoteReference w:id="17"/>
      </w:r>
      <w:r>
        <w:t>. Гибель Ермака в 1585 году не остановила процесс: государство закрепило край постройкой Тюмени (1586) и Тобольска (1587), а в 1598 году воевода Андрей Воейков нанёс Кучуму окончательное поражение</w:t>
      </w:r>
      <w:r>
        <w:rPr>
          <w:rStyle w:val="af6"/>
        </w:rPr>
        <w:footnoteReference w:id="18"/>
      </w:r>
      <w:r>
        <w:t>.</w:t>
      </w:r>
    </w:p>
    <w:p w14:paraId="6CC24410" w14:textId="77777777" w:rsidR="00CB70D5" w:rsidRDefault="00D91BC5">
      <w:r>
        <w:lastRenderedPageBreak/>
        <w:t>В. В. Трепавлов показал, что потом</w:t>
      </w:r>
      <w:r>
        <w:t>ки Кучума до середины XVII века пытались вернуть юрт, но часть Кучумовичей и сибирских мурз перешла на русскую службу</w:t>
      </w:r>
      <w:r>
        <w:rPr>
          <w:rStyle w:val="af6"/>
        </w:rPr>
        <w:footnoteReference w:id="19"/>
      </w:r>
      <w:r>
        <w:t>. Русское присутствие в Сибири первоначально представляло собой редкую сеть острогов, поэтому управление опиралось на местных князцов, яс</w:t>
      </w:r>
      <w:r>
        <w:t>ак и шерть. Модель «дань в обмен на сохранение уклада» проявилась здесь в наиболее чистом виде.</w:t>
      </w:r>
    </w:p>
    <w:p w14:paraId="73BA0C73" w14:textId="77777777" w:rsidR="00CB70D5" w:rsidRDefault="00D91BC5">
      <w:pPr>
        <w:pStyle w:val="ab"/>
      </w:pPr>
      <w:r>
        <w:t>4. Механизмы единства: сравнительный итог</w:t>
      </w:r>
    </w:p>
    <w:p w14:paraId="437C94AF" w14:textId="77777777" w:rsidR="00CB70D5" w:rsidRDefault="00D91BC5">
      <w:r>
        <w:t>Сопоставление трёх случаев позволяет выделить четыре общих механизма включения нерусских народов. Первый механизм прав</w:t>
      </w:r>
      <w:r>
        <w:t xml:space="preserve">овой. Присяга-шерть, приносимая по нормам ислама или языческого обычая, признавалась государством наравне с крестоцелованием. Трепавлов показал, что именно шерть, а не крещение, была юридической формой подданства для мусульман и язычников, а образ «белого </w:t>
      </w:r>
      <w:r>
        <w:t>царя» в представлениях тюркских и финно-угорских народов связывался с ожиданием покровительства и защиты от прежних владетелей</w:t>
      </w:r>
      <w:r>
        <w:rPr>
          <w:rStyle w:val="af6"/>
        </w:rPr>
        <w:footnoteReference w:id="20"/>
      </w:r>
      <w:r>
        <w:t>.</w:t>
      </w:r>
    </w:p>
    <w:p w14:paraId="1D60CFA0" w14:textId="77777777" w:rsidR="00CB70D5" w:rsidRDefault="00D91BC5">
      <w:r>
        <w:t>Второй механизм социальный. Служилая знать (мурзы, князья, татарские казаки) получала земли и сохраняла веру; ясачные общины с</w:t>
      </w:r>
      <w:r>
        <w:t>охраняли внутреннее самоуправление. Государство, по выражению Каппелера, действовало прагматично: оно договаривалось с элитами и было жёстким к массовому населению лишь в периоды восстаний</w:t>
      </w:r>
      <w:r>
        <w:rPr>
          <w:rStyle w:val="af6"/>
        </w:rPr>
        <w:footnoteReference w:id="21"/>
      </w:r>
      <w:r>
        <w:t>.</w:t>
      </w:r>
    </w:p>
    <w:p w14:paraId="2609DCA2" w14:textId="77777777" w:rsidR="00CB70D5" w:rsidRDefault="00D91BC5">
      <w:r>
        <w:t>Третий механизм символический. Иван IV после 1552 года именовалс</w:t>
      </w:r>
      <w:r>
        <w:t>я «царём Казанским», после 1556 года «царём Астраханским», к концу столетия и «царём Сибирским»: государство официально признало себя наследником трёх ханств и тем самым оформило собственную многосоставность.</w:t>
      </w:r>
    </w:p>
    <w:p w14:paraId="6361EC78" w14:textId="77777777" w:rsidR="00CB70D5" w:rsidRDefault="00D91BC5">
      <w:r>
        <w:lastRenderedPageBreak/>
        <w:t>Четвёртый механизм конфессиональный. Наказ 1555</w:t>
      </w:r>
      <w:r>
        <w:t xml:space="preserve"> года, судьбы Шах-Али и служилых татар-мусульман показывают, что первенство православия сочеталось с практической терпимостью к иным верам.</w:t>
      </w:r>
    </w:p>
    <w:p w14:paraId="3EB9AB95" w14:textId="77777777" w:rsidR="00CB70D5" w:rsidRDefault="00D91BC5">
      <w:r>
        <w:t>Различия между тремя случаями не менее показательны. В Казани присоединение было завоеванием с длительным сопротивле</w:t>
      </w:r>
      <w:r>
        <w:t>нием; в Астрахани протекторатом, сменившимся аннексией почти без боя; в Сибири переходом от добровольной дани к вооружённому столкновению и постепенному освоению. Единой схемы не было; государство подстраивалось под местные условия.</w:t>
      </w:r>
    </w:p>
    <w:p w14:paraId="73F853DC" w14:textId="77777777" w:rsidR="00CB70D5" w:rsidRDefault="00D91BC5">
      <w:r>
        <w:t>Было бы неверно изображ</w:t>
      </w:r>
      <w:r>
        <w:t>ать эти процессы бесконфликтными. Взятие Казани сопровождалось гибелью значительной части населения города, выселением татар и разрушением мечетей; С. Х. Алишев и татарская историография в целом рассматривают 1552 год как национальную катастрофу</w:t>
      </w:r>
      <w:r>
        <w:rPr>
          <w:rStyle w:val="af6"/>
        </w:rPr>
        <w:footnoteReference w:id="22"/>
      </w:r>
      <w:r>
        <w:t xml:space="preserve">. Это не </w:t>
      </w:r>
      <w:r>
        <w:t>отменяет вывода о становлении единства, а уточняет его: единство складывалось не из гармонии, а из компромисса, найденного после конфликта.</w:t>
      </w:r>
    </w:p>
    <w:p w14:paraId="18B60BDF" w14:textId="77777777" w:rsidR="00CB70D5" w:rsidRDefault="00D91BC5">
      <w:pPr>
        <w:pStyle w:val="ab"/>
      </w:pPr>
      <w:r>
        <w:t>Заключение</w:t>
      </w:r>
    </w:p>
    <w:p w14:paraId="1AF221B0" w14:textId="77777777" w:rsidR="00CB70D5" w:rsidRDefault="00D91BC5">
      <w:r>
        <w:t>Присоединение Казанского, Астраханского и Сибирского ханств во второй половине XVI века стало первым опыт</w:t>
      </w:r>
      <w:r>
        <w:t>ом включения в состав России крупных нерусских и неправославных сообществ. Военное подчинение сопровождалось признанием шерти как формы подданства, сохранением статуса и земель служилой знати, ясачным режимом с внутренним самоуправлением и отказом от прину</w:t>
      </w:r>
      <w:r>
        <w:t>дительного крещения. Три ханства прошли разные пути в состав России, но итог оказался общим: к концу столетия государство юридически, административно и символически оформило себя как многонациональное и поликонфессиональное.</w:t>
      </w:r>
    </w:p>
    <w:p w14:paraId="56030ED7" w14:textId="77777777" w:rsidR="00CB70D5" w:rsidRDefault="00D91BC5">
      <w:r>
        <w:t>Этот опыт показывает, что единс</w:t>
      </w:r>
      <w:r>
        <w:t xml:space="preserve">тво народов России исторически строилось не на растворении различий, а на их правовом признании и на договоре </w:t>
      </w:r>
      <w:r>
        <w:lastRenderedPageBreak/>
        <w:t>с местными сообществами. Приёмы, выработанные в Поволжье и Сибири, действовали несколько столетий и во многом определили характер России как госуд</w:t>
      </w:r>
      <w:r>
        <w:t>арства многих народов.</w:t>
      </w:r>
    </w:p>
    <w:p w14:paraId="4E5D26E5" w14:textId="77777777" w:rsidR="00CB70D5" w:rsidRDefault="00D91BC5">
      <w:pPr>
        <w:pStyle w:val="ac"/>
      </w:pPr>
      <w:r>
        <w:t>Список литературы</w:t>
      </w:r>
    </w:p>
    <w:p w14:paraId="66AA0265" w14:textId="77777777" w:rsidR="00CB70D5" w:rsidRDefault="00D91BC5">
      <w:pPr>
        <w:pStyle w:val="ad"/>
      </w:pPr>
      <w:r>
        <w:t>1. Акты, собранные в библиотеках и архивах Российской империи Археографическою экспедициею Императорской Академии наук. Т. 1: 1294-1598. - Санкт-Петербург : Тип. II Отд-ния Собств. Е. И. В. канцелярии, 1836. - 548 с</w:t>
      </w:r>
      <w:r>
        <w:t>.</w:t>
      </w:r>
    </w:p>
    <w:p w14:paraId="232AC96A" w14:textId="77777777" w:rsidR="00CB70D5" w:rsidRDefault="00D91BC5">
      <w:pPr>
        <w:pStyle w:val="ad"/>
      </w:pPr>
      <w:r>
        <w:t>2. Алишев, С. Х. Казань и Москва: межгосударственные отношения в XV-XVI вв. / С. Х. Алишев. - Казань : Татар. кн. изд-во, 1995. - 160 с.</w:t>
      </w:r>
    </w:p>
    <w:p w14:paraId="3B7DB07D" w14:textId="77777777" w:rsidR="00CB70D5" w:rsidRDefault="00D91BC5">
      <w:pPr>
        <w:pStyle w:val="ad"/>
      </w:pPr>
      <w:r>
        <w:t>3. Бахтин, А. Г. Русское государство и Казанское ханство: межгосударственные отношения в XV-XVI вв. / А. Г. Бахтин. -</w:t>
      </w:r>
      <w:r>
        <w:t xml:space="preserve"> Санкт-Петербург : Издательство Олега Абышко, 2018. - 576 с.</w:t>
      </w:r>
    </w:p>
    <w:p w14:paraId="5FE8821A" w14:textId="77777777" w:rsidR="00CB70D5" w:rsidRDefault="00D91BC5">
      <w:pPr>
        <w:pStyle w:val="ad"/>
      </w:pPr>
      <w:r>
        <w:t>4. Ермолаев, И. П. Среднее Поволжье во второй половине XVI-XVII вв. (Управление Казанским краем) / И. П. Ермолаев. - Казань : Изд-во Казан. ун-та, 1982. - 223 с.</w:t>
      </w:r>
    </w:p>
    <w:p w14:paraId="75D3FF5A" w14:textId="77777777" w:rsidR="00CB70D5" w:rsidRDefault="00D91BC5">
      <w:pPr>
        <w:pStyle w:val="ad"/>
      </w:pPr>
      <w:r>
        <w:t>5. Загидуллин, И. К. Исламские институты в Российской империи: Мечети в европейской части России и Сибири / И. К. Загидуллин. - Казань : Татар. кн. изд-во, 2007. - 416 с.</w:t>
      </w:r>
    </w:p>
    <w:p w14:paraId="60F80CB7" w14:textId="77777777" w:rsidR="00CB70D5" w:rsidRDefault="00D91BC5">
      <w:pPr>
        <w:pStyle w:val="ad"/>
      </w:pPr>
      <w:r>
        <w:t>6. Зайцев, И. В. Астраханское ханство / И. В. Зайцев. - 2-е изд., испр. - Москва : Во</w:t>
      </w:r>
      <w:r>
        <w:t>сточная литература, 2006. - 304 с.</w:t>
      </w:r>
    </w:p>
    <w:p w14:paraId="270CAD69" w14:textId="77777777" w:rsidR="00CB70D5" w:rsidRDefault="00D91BC5">
      <w:pPr>
        <w:pStyle w:val="ad"/>
      </w:pPr>
      <w:r>
        <w:t>7. Каппелер, А. Россия - многонациональная империя: Возникновение. История. Распад / А. Каппелер ; пер. с нем. С. Червонной. - Москва : Прогресс-Традиция, 2000. - 344 с.</w:t>
      </w:r>
    </w:p>
    <w:p w14:paraId="2C656252" w14:textId="77777777" w:rsidR="00CB70D5" w:rsidRDefault="00D91BC5">
      <w:pPr>
        <w:pStyle w:val="ad"/>
      </w:pPr>
      <w:r>
        <w:t>8. Миллер, Г. Ф. История Сибири. Т. 1 / Г. Ф. Милле</w:t>
      </w:r>
      <w:r>
        <w:t>р. - Москва ; Ленинград : Изд-во АН СССР, 1937. - 607 с.</w:t>
      </w:r>
    </w:p>
    <w:p w14:paraId="4879C113" w14:textId="77777777" w:rsidR="00CB70D5" w:rsidRDefault="00D91BC5">
      <w:pPr>
        <w:pStyle w:val="ad"/>
      </w:pPr>
      <w:r>
        <w:t>9. Ногманов, А. И. Татары Среднего Поволжья и Приуралья в российском законодательстве второй половины XVI-XVIII вв. / А. И. Ногманов. - Казань : Фэн, 2002. - 232 с.</w:t>
      </w:r>
    </w:p>
    <w:p w14:paraId="01F0D537" w14:textId="77777777" w:rsidR="00CB70D5" w:rsidRDefault="00D91BC5">
      <w:pPr>
        <w:pStyle w:val="ad"/>
      </w:pPr>
      <w:r>
        <w:t>10. Полное собрание русских летопи</w:t>
      </w:r>
      <w:r>
        <w:t>сей. Т. 13: Летописный сборник, именуемый Патриаршей или Никоновской летописью. - Москва : Языки русской культуры, 2000. - 544 с.</w:t>
      </w:r>
    </w:p>
    <w:p w14:paraId="0F305442" w14:textId="77777777" w:rsidR="00CB70D5" w:rsidRDefault="00D91BC5">
      <w:pPr>
        <w:pStyle w:val="ad"/>
      </w:pPr>
      <w:r>
        <w:t xml:space="preserve">11. Полное собрание русских летописей. Т. 36: Сибирские летописи. Ч. 1: Группа Есиповской летописи. - Москва : Наука, 1987. - </w:t>
      </w:r>
      <w:r>
        <w:t>382 с.</w:t>
      </w:r>
    </w:p>
    <w:p w14:paraId="4C1D2113" w14:textId="77777777" w:rsidR="00CB70D5" w:rsidRDefault="00D91BC5">
      <w:pPr>
        <w:pStyle w:val="ad"/>
      </w:pPr>
      <w:r>
        <w:t>12. Скрынников, Р. Г. Сибирская экспедиция Ермака / Р. Г. Скрынников. - 2-е изд., испр. и доп. - Новосибирск : Наука, Сиб. отд-ние, 1986. - 320 с.</w:t>
      </w:r>
    </w:p>
    <w:p w14:paraId="148AB01E" w14:textId="77777777" w:rsidR="00CB70D5" w:rsidRDefault="00D91BC5">
      <w:pPr>
        <w:pStyle w:val="ad"/>
      </w:pPr>
      <w:r>
        <w:lastRenderedPageBreak/>
        <w:t>13. Трепавлов, В. В. «Белый царь»: образ монарха и представления о подданстве у народов России XV-XVII</w:t>
      </w:r>
      <w:r>
        <w:t>I вв. / В. В. Трепавлов. - Москва : Восточная литература, 2007. - 256 с.</w:t>
      </w:r>
    </w:p>
    <w:p w14:paraId="27933D0D" w14:textId="77777777" w:rsidR="00CB70D5" w:rsidRDefault="00D91BC5">
      <w:pPr>
        <w:pStyle w:val="ad"/>
      </w:pPr>
      <w:r>
        <w:t>14. Трепавлов, В. В. История Ногайской Орды / В. В. Трепавлов. - Москва : Восточная литература, 2002. - 752 с.</w:t>
      </w:r>
    </w:p>
    <w:p w14:paraId="5699E081" w14:textId="77777777" w:rsidR="00CB70D5" w:rsidRDefault="00D91BC5">
      <w:pPr>
        <w:pStyle w:val="ad"/>
      </w:pPr>
      <w:r>
        <w:t>15. Трепавлов, В. В. Сибирский юрт после Ермака: Кучум и Кучумовичи в борьбе за реванш / В. В. Трепавлов. - Москва : Восточная литература, 2012. - 232 с.</w:t>
      </w:r>
    </w:p>
    <w:p w14:paraId="6846AB53"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16. Худяков, М. Г. Очерки по истории Казанского ханства / М. Г. Худяков. - 3-е изд., доп.</w:t>
      </w:r>
      <w:r>
        <w:t> - Москва : ИНСАН, 1991. - 320 с.</w:t>
      </w:r>
    </w:p>
    <w:p w14:paraId="7A276FA8" w14:textId="77777777" w:rsidR="00CB70D5" w:rsidRDefault="00D91BC5">
      <w:pPr>
        <w:pStyle w:val="a3"/>
      </w:pPr>
      <w:r>
        <w:lastRenderedPageBreak/>
        <w:t>УДК 94(47).07:811.581</w:t>
      </w:r>
    </w:p>
    <w:p w14:paraId="55F37E6F" w14:textId="77777777" w:rsidR="00CB70D5" w:rsidRDefault="00D91BC5">
      <w:pPr>
        <w:pStyle w:val="2"/>
      </w:pPr>
      <w:bookmarkStart w:id="2" w:name="art2"/>
      <w:r>
        <w:t>СТАНОВЛЕНИЕ ОТЕЧЕСТВЕННОЙ СИНОЛОГИИ В XVIII-XIX ВЕКАХ КАК ОПЫТ МЕЖКУЛЬТУРНОГО ДИАЛОГА В ПОЛИЭТНИЧЕСКОМ ГОСУДАРСТВЕ</w:t>
      </w:r>
      <w:bookmarkEnd w:id="2"/>
    </w:p>
    <w:p w14:paraId="794652A5" w14:textId="77777777" w:rsidR="00CB70D5" w:rsidRDefault="00D91BC5">
      <w:pPr>
        <w:pStyle w:val="a4"/>
      </w:pPr>
      <w:r>
        <w:t>Сульповар Светлана Михайловна</w:t>
      </w:r>
    </w:p>
    <w:p w14:paraId="19DD7A7B" w14:textId="77777777" w:rsidR="00CB70D5" w:rsidRDefault="00D91BC5">
      <w:pPr>
        <w:pStyle w:val="a5"/>
      </w:pPr>
      <w:r>
        <w:t>Российский государственный педагогический университет и</w:t>
      </w:r>
      <w:r>
        <w:t>м. А.И. Герцена, г. Санкт-Петербург</w:t>
      </w:r>
    </w:p>
    <w:p w14:paraId="60B081F2" w14:textId="77777777" w:rsidR="00CB70D5" w:rsidRDefault="00D91BC5">
      <w:pPr>
        <w:pStyle w:val="a5"/>
      </w:pPr>
      <w:r>
        <w:t>e-mail: svetalanalana@yandex.ru</w:t>
      </w:r>
    </w:p>
    <w:p w14:paraId="6E7602C5" w14:textId="77777777" w:rsidR="00CB70D5" w:rsidRDefault="00D91BC5">
      <w:pPr>
        <w:pStyle w:val="a5"/>
      </w:pPr>
      <w:r>
        <w:t>Научный руководитель: Дондоков Д. Д.</w:t>
      </w:r>
    </w:p>
    <w:p w14:paraId="405521F3" w14:textId="77777777" w:rsidR="00CB70D5" w:rsidRDefault="00D91BC5">
      <w:pPr>
        <w:pStyle w:val="a6"/>
      </w:pPr>
      <w:r>
        <w:rPr>
          <w:b/>
          <w:bCs/>
        </w:rPr>
        <w:t>Аннотация.</w:t>
      </w:r>
      <w:r>
        <w:t xml:space="preserve"> В статье рассматривается процесс становления отечественной синологии от учреждения Русской духовной миссии в Пекине до формирования академич</w:t>
      </w:r>
      <w:r>
        <w:t>еских школ Казани и Санкт-Петербурга. Цель работы состоит в том, чтобы показать, что российское китаеведение складывалось не как инструмент колониального познания, а как форма межкультурного диалога, укоренённая в полиэтничном и евразийском характере росси</w:t>
      </w:r>
      <w:r>
        <w:t xml:space="preserve">йского государства. Особое внимание уделяется деятелям, чьи биографии связывают синологию с народами России, прежде всего Н.Я. Бичурину, а также вкладу В.П. Васильева и П.И. Кафарова. Автор приходит к выводу, что исторический опыт отечественной синологии, </w:t>
      </w:r>
      <w:r>
        <w:t>основанный на уважении к изучаемой культуре и опоре на первоисточники, сохраняет актуальность для современной языковой политики, образования в полиэтнической России и укрепления единства её народов.</w:t>
      </w:r>
    </w:p>
    <w:p w14:paraId="1D042DCA" w14:textId="77777777" w:rsidR="00CB70D5" w:rsidRDefault="00D91BC5">
      <w:pPr>
        <w:pStyle w:val="a6"/>
      </w:pPr>
      <w:r>
        <w:rPr>
          <w:b/>
          <w:bCs/>
        </w:rPr>
        <w:t>Ключевые слова:</w:t>
      </w:r>
      <w:r>
        <w:t xml:space="preserve"> отечественная синология; востоковедение; </w:t>
      </w:r>
      <w:r>
        <w:t>Русская духовная миссия в Пекине; Н.Я. Бичурин; межкультурный диалог; полиэтническое государство; единство народов России.</w:t>
      </w:r>
    </w:p>
    <w:p w14:paraId="445D4EF0" w14:textId="77777777" w:rsidR="00CB70D5" w:rsidRDefault="00D91BC5">
      <w:pPr>
        <w:pStyle w:val="a8"/>
      </w:pPr>
      <w:r>
        <w:t>THE FORMATION OF RUSSIAN SINOLOGY IN THE 18TH-19TH CENTURIES AS AN EXPERIENCE OF INTERCULTURAL DIALOGUE IN A MULTIETHNIC STATE</w:t>
      </w:r>
    </w:p>
    <w:p w14:paraId="4AAA1BA3" w14:textId="77777777" w:rsidR="00CB70D5" w:rsidRDefault="00D91BC5">
      <w:pPr>
        <w:pStyle w:val="a7"/>
      </w:pPr>
      <w:r>
        <w:rPr>
          <w:b/>
          <w:bCs/>
        </w:rPr>
        <w:t>Abstra</w:t>
      </w:r>
      <w:r>
        <w:rPr>
          <w:b/>
          <w:bCs/>
        </w:rPr>
        <w:t>ct.</w:t>
      </w:r>
      <w:r>
        <w:t xml:space="preserve"> The article examines the formation of Russian sinology from the establishment of the Russian Ecclesiastical Mission in Beijing to the emergence of the academic schools of Kazan and St. Petersburg. The aim is to demonstrate that Russian Chinese studies </w:t>
      </w:r>
      <w:r>
        <w:t>developed not as an instrument of colonial knowledge but as a form of intercultural dialogue rooted in the multiethnic and Eurasian character of the Russian state. Particular attention is paid to scholars whose biographies link sinology with the peoples of</w:t>
      </w:r>
      <w:r>
        <w:t xml:space="preserve"> Russia, above all N.Ya. Bichurin, as well as to the </w:t>
      </w:r>
      <w:r>
        <w:lastRenderedPageBreak/>
        <w:t>contributions of V.P. Vasiliev and P.I. Kafarov. The author concludes that the historical experience of Russian sinology, based on respect for the studied culture and reliance on primary sources, remains</w:t>
      </w:r>
      <w:r>
        <w:t xml:space="preserve"> relevant to contemporary language policy, education in a multiethnic Russia, and the strengthening of the unity of its peoples.</w:t>
      </w:r>
    </w:p>
    <w:p w14:paraId="7AF31CDE" w14:textId="77777777" w:rsidR="00CB70D5" w:rsidRDefault="00D91BC5">
      <w:pPr>
        <w:pStyle w:val="a7"/>
      </w:pPr>
      <w:r>
        <w:rPr>
          <w:b/>
          <w:bCs/>
        </w:rPr>
        <w:t>Keywords:</w:t>
      </w:r>
      <w:r>
        <w:t xml:space="preserve"> Russian sinology; Oriental studies; Russian Ecclesiastical Mission in Beijing; N.Ya. Bichurin; intercultural dialogue</w:t>
      </w:r>
      <w:r>
        <w:t>; multiethnic state; unity of the peoples of Russia.</w:t>
      </w:r>
    </w:p>
    <w:p w14:paraId="5BA77CFD" w14:textId="77777777" w:rsidR="00CB70D5" w:rsidRDefault="00D91BC5">
      <w:pPr>
        <w:pStyle w:val="ab"/>
      </w:pPr>
      <w:r>
        <w:t>Введение</w:t>
      </w:r>
    </w:p>
    <w:p w14:paraId="4372D7FE" w14:textId="77777777" w:rsidR="00CB70D5" w:rsidRDefault="00D91BC5">
      <w:r>
        <w:t>Указом Президента Российской Федерации от 25 декабря 2025 года № 962 2026 год объявлен Годом единства народов России. Это обращает внимание не только на политико-правовые механизмы сплочения мно</w:t>
      </w:r>
      <w:r>
        <w:t xml:space="preserve">гонационального государства, но и на его культурные и научные основания. Единство народов вырастает из многовекового опыта совместной жизни и уважительного диалога культур. Одной из традиций, где такой диалог получил научное выражение, стало отечественное </w:t>
      </w:r>
      <w:r>
        <w:t>востоковедение, в частности российская синология. В отличие от западноевропейского китаеведения колониальной эпохи, российское складывалось на почве прямого соседства и с самого начала было ориентировано не на господство над чужой культурой, а на её понима</w:t>
      </w:r>
      <w:r>
        <w:t>ние.</w:t>
      </w:r>
    </w:p>
    <w:p w14:paraId="27D4FC33" w14:textId="77777777" w:rsidR="00CB70D5" w:rsidRDefault="00D91BC5">
      <w:r>
        <w:t xml:space="preserve">История русского китаеведения изучена подробно: фундаментальны очерки П.Е. Скачкова</w:t>
      </w:r>
      <w:r>
        <w:rPr>
          <w:rStyle w:val="af6"/>
        </w:rPr>
        <w:footnoteReference w:id="23"/>
      </w:r>
      <w:commentRangeStart w:id="3"/>
      <w:r>
        <w:t xml:space="preserve">, </w:t>
      </w:r>
      <w:commentRangeEnd w:id="3"/>
      <w:r w:rsidR="00E46BE8">
        <w:rPr>
          <w:rStyle w:val="af8"/>
        </w:rPr>
        <w:commentReference w:id="3"/>
      </w:r>
      <w:r>
        <w:t xml:space="preserve">отдельные фигуры рассмотрены Чжан Бином</w:t>
      </w:r>
      <w:r>
        <w:rPr>
          <w:rStyle w:val="af6"/>
        </w:rPr>
        <w:footnoteReference w:id="24"/>
      </w:r>
      <w:r>
        <w:t xml:space="preserve">, а новейший этап прослежен в обзоре Ван Ишаня и Цзинь Минцзи</w:t>
      </w:r>
      <w:r>
        <w:rPr>
          <w:rStyle w:val="af6"/>
        </w:rPr>
        <w:footnoteReference w:id="25"/>
      </w:r>
      <w:r>
        <w:t xml:space="preserve">.</w:t>
      </w:r>
      <w:r>
        <w:t xml:space="preserve"> Вместе с тем становление синологии редко рассматривалось под углом единства народов России, как явление, укоренённое в полиэтничном и евразийском характере самого государства.</w:t>
      </w:r>
    </w:p>
    <w:p w14:paraId="30DBEA99" w14:textId="77777777" w:rsidR="00CB70D5" w:rsidRDefault="00D91BC5">
      <w:r>
        <w:t>Цель статьи: рассмотреть становление отечественной синологии XVIII-XIX веков ка</w:t>
      </w:r>
      <w:r>
        <w:t>к опыт межкультурного диалога в полиэтническом государстве. Задачи: проследить путь от Русской духовной миссии в Пекине к академическим школам Казани и Санкт-Петербурга; показать связь синологии с наро</w:t>
      </w:r>
      <w:r>
        <w:lastRenderedPageBreak/>
        <w:t>дами России через биографии её деятелей; выявить особен</w:t>
      </w:r>
      <w:r>
        <w:t xml:space="preserve">ности отечественного подхода; определить значение этого опыта для современной России. Объект: отечественная синология XVIII-XIX веков; предмет: полиэтнические и диалогические основания её становления. Методы: историко-генетический, историко-сравнительный, </w:t>
      </w:r>
      <w:r>
        <w:t>биографический. Новизна работы в том, что история китаеведения осмысляется как культурный ресурс для понимания единства народов России.</w:t>
      </w:r>
    </w:p>
    <w:p w14:paraId="7FC3C0A7" w14:textId="77777777" w:rsidR="00CB70D5" w:rsidRDefault="00D91BC5">
      <w:pPr>
        <w:pStyle w:val="ab"/>
      </w:pPr>
      <w:r>
        <w:t>Русская духовная миссия в Пекине как колыбель отечественной синологии</w:t>
      </w:r>
    </w:p>
    <w:p w14:paraId="13C2B50A" w14:textId="77777777" w:rsidR="00CB70D5" w:rsidRDefault="00D91BC5">
      <w:r>
        <w:t xml:space="preserve">Систематические контакты России и Цинской империи начались после Нерчинского договора 27 августа (6 сентября) 1689 года, разграничившего сферы влияния держав в Приамурье. Указом Петра I </w:t>
      </w:r>
      <w:r>
        <w:t xml:space="preserve">от 18 июня 1700 года началась подготовка Русской духовной миссии, а Кяхтинский трактат 1728 года закрепил право на её существование; фактически миссия действовала с 1715 года</w:t>
      </w:r>
      <w:r>
        <w:rPr>
          <w:rStyle w:val="af6"/>
        </w:rPr>
        <w:footnoteReference w:id="26"/>
      </w:r>
      <w:r>
        <w:t xml:space="preserve">. Совмещая религиозные, просветительские и дипломатические функции</w:t>
      </w:r>
      <w:r>
        <w:t>, до 1860 года она оставалась единственным постоянным представительством России в Пекине, и именно здесь были заложены основы научного китаеведения: в XVIII веке систематические переводы китайских текстов начали Илларион Россохин (1717-1761) и Алексей Леон</w:t>
      </w:r>
      <w:r>
        <w:t xml:space="preserve">тьев (1716-1786)</w:t>
      </w:r>
      <w:r>
        <w:rPr>
          <w:rStyle w:val="af6"/>
        </w:rPr>
        <w:footnoteReference w:id="27"/>
      </w:r>
      <w:r>
        <w:t xml:space="preserve">.</w:t>
      </w:r>
    </w:p>
    <w:p w14:paraId="2FA8098A" w14:textId="77777777" w:rsidR="00CB70D5" w:rsidRDefault="00D91BC5">
      <w:pPr>
        <w:pStyle w:val="ab"/>
      </w:pPr>
      <w:r>
        <w:t>Н.Я. Бичурин и полиэтнические истоки российского китаеведения</w:t>
      </w:r>
    </w:p>
    <w:p w14:paraId="5C82C2DB" w14:textId="77777777" w:rsidR="00CB70D5" w:rsidRDefault="00D91BC5">
      <w:r>
        <w:t>Основоположником российской синологии считается Никита Яковлевич Бичурин, в монашестве Иакинф (1777-1853). Здесь важна деталь, обычно остающаяся в тени:</w:t>
      </w:r>
      <w:r>
        <w:t xml:space="preserve"> Бичурин родился в селе Акулево на территории нынешней Чувашии, и у истоков русского китаеведения стоял уроженец многонационального Поволжья, а сама наука о Китае с самого начала складывалась как дело многонациональной России</w:t>
      </w:r>
      <w:r>
        <w:rPr>
          <w:rStyle w:val="af6"/>
        </w:rPr>
        <w:footnoteReference w:id="28"/>
      </w:r>
      <w:r>
        <w:t xml:space="preserve">. Возглавив в 1</w:t>
      </w:r>
      <w:r>
        <w:t xml:space="preserve">807 году Девятую духовную миссию, Бичурин провёл в Пекине четырнадцать лет, самостоятельно освоил язык, составил первый китайско-русский словарь, разработал </w:t>
      </w:r>
      <w:r>
        <w:lastRenderedPageBreak/>
        <w:t>русскую транскрипцию китайских слов (1838) и методику преподавания. Его «Собрание сведений о народа</w:t>
      </w:r>
      <w:r>
        <w:t>х, обитавших в Средней Азии в древние времена» показывает, что интересы первого русского синолога охватывали пространство Евразии, исторически связанное с Россией.</w:t>
      </w:r>
    </w:p>
    <w:p w14:paraId="1F7A2F97" w14:textId="77777777" w:rsidR="00CB70D5" w:rsidRDefault="00D91BC5">
      <w:pPr>
        <w:pStyle w:val="ab"/>
      </w:pPr>
      <w:r>
        <w:t>Казань и Санкт-Петербург: институционализация науки о Китае</w:t>
      </w:r>
    </w:p>
    <w:p w14:paraId="2D807A24" w14:textId="77777777" w:rsidR="00CB70D5" w:rsidRDefault="00D91BC5">
      <w:r>
        <w:t>Середина XIX века стала временем</w:t>
      </w:r>
      <w:r>
        <w:t xml:space="preserve"> институционализации китаеведения. 11 мая 1837 года в Казанском университете впервые в России открылась кафедра китайской словесности; её возглавляли архимандрит Даниил (Д.П. Сивиллов), И.П. Войцеховский и В.П. Васильев. Выбор Казани не случаен: расположен</w:t>
      </w:r>
      <w:r>
        <w:t>ный на Волге, в средоточии тюркских и мусульманских народов, город служил воротами России на Восток, и изучение восточных языков опиралось здесь на собственный полиэтнический и поликонфессиональный опыт. По указу Николая I от 22 октября (3 ноября) 1854 год</w:t>
      </w:r>
      <w:r>
        <w:t xml:space="preserve">а в Санкт-Петербурге был учреждён Факультет восточных языков, куда из Казани перевели китаеведов и синологическую библиотеку. Во второй половине XIX века Петербургский университет оставался единственным в империи центром преподавания китайского языка</w:t>
      </w:r>
      <w:r>
        <w:rPr>
          <w:rStyle w:val="af6"/>
        </w:rPr>
        <w:footnoteReference w:id="29"/>
      </w:r>
      <w:r>
        <w:t xml:space="preserve">.</w:t>
      </w:r>
    </w:p>
    <w:p w14:paraId="34DA7917" w14:textId="77777777" w:rsidR="00CB70D5" w:rsidRDefault="00D91BC5">
      <w:pPr>
        <w:pStyle w:val="ab"/>
      </w:pPr>
      <w:r>
        <w:t>Научные школы: В.П. Васильев и П.И. Кафаров</w:t>
      </w:r>
    </w:p>
    <w:p w14:paraId="3C64422B" w14:textId="77777777" w:rsidR="00CB70D5" w:rsidRDefault="00D91BC5">
      <w:r>
        <w:t>Создателем петербургской синологической школы стал Василий Павлович Васильев (1818-1900), востоковед, буддолог и санскритолог, академик Петербургской академии наук. В 1840-1850 годах он жил в Пекине п</w:t>
      </w:r>
      <w:r>
        <w:t xml:space="preserve">ри миссии, изучая китайский, тибетский и санскрит; его труд «Буддизм, его догматы, история, литература» стал первым на русском языке капитальным исследованием восточной философии</w:t>
      </w:r>
      <w:r>
        <w:rPr>
          <w:rStyle w:val="af6"/>
        </w:rPr>
        <w:footnoteReference w:id="30"/>
      </w:r>
      <w:r>
        <w:t xml:space="preserve">. Показательна ещё одна связь синологии </w:t>
      </w:r>
      <w:r>
        <w:t>с народами России: буддология Васильева имела прямое отношение к буддийским народам самой империи, бурятам и калмыкам, а изучение буддийской мысли давало ключ к духовной культуре части населения страны.</w:t>
      </w:r>
    </w:p>
    <w:p w14:paraId="6D4B4B27" w14:textId="77777777" w:rsidR="00CB70D5" w:rsidRDefault="00D91BC5">
      <w:r>
        <w:lastRenderedPageBreak/>
        <w:t>Значительный вклад в практическую синологию внёс Петр</w:t>
      </w:r>
      <w:r>
        <w:t xml:space="preserve"> Иванович Кафаров, в монашестве Палладий (1817-1878). За тридцать два года в Китае он создал кириллическую транскрипцию китайского языка, применяемую поныне и известную как транскрипция Палладия</w:t>
      </w:r>
      <w:r>
        <w:rPr>
          <w:rStyle w:val="af6"/>
        </w:rPr>
        <w:footnoteReference w:id="31"/>
      </w:r>
      <w:r>
        <w:t xml:space="preserve">. Его интересы охватывали историческую ге</w:t>
      </w:r>
      <w:r>
        <w:t>ографию, монголистику и китайский ислам: он разыскал и опубликовал «Сокровенное сказание», важнейший источник по истории монголов, вновь связывая китаеведение с народами евразийского пространства.</w:t>
      </w:r>
    </w:p>
    <w:p w14:paraId="7C8F07B5" w14:textId="77777777" w:rsidR="00CB70D5" w:rsidRDefault="00D91BC5">
      <w:pPr>
        <w:pStyle w:val="ab"/>
      </w:pPr>
      <w:r>
        <w:t>Диалог вместо доминирования: особенности отечественного под</w:t>
      </w:r>
      <w:r>
        <w:t>хода</w:t>
      </w:r>
    </w:p>
    <w:p w14:paraId="1627A45E" w14:textId="77777777" w:rsidR="00CB70D5" w:rsidRDefault="00D91BC5">
      <w:r>
        <w:t xml:space="preserve">Российская школа синологии отличалась от западноевропейского востоковедения комплексным подходом, вниманием к первоисточникам и уважением к китайской культуре; усилиями В.П. Васильева она приобрела национальный характер и профессионализм</w:t>
      </w:r>
      <w:r>
        <w:rPr>
          <w:rStyle w:val="af6"/>
        </w:rPr>
        <w:footnoteReference w:id="32"/>
      </w:r>
      <w:r>
        <w:t xml:space="preserve">. Принципиальным было отсутствие колониальной перспективы: учёные сосредоточивались на истории, философии и религии Китая, не преследуя целей господства. Н.Я. Данилевский, споря с представлением о застойности Востока, подчёркивал высокий уровень</w:t>
      </w:r>
      <w:r>
        <w:t xml:space="preserve"> китайской цивилизации</w:t>
      </w:r>
      <w:r>
        <w:rPr>
          <w:rStyle w:val="af6"/>
        </w:rPr>
        <w:footnoteReference w:id="33"/>
      </w:r>
      <w:r>
        <w:t xml:space="preserve">. Во многом это объясняется тем, что Россия складывалась как евразийское государство и оказалась защищена от крайностей европоцентризма. Так сложилась особая модель отношения к чужой культуре,</w:t>
      </w:r>
      <w:r>
        <w:t xml:space="preserve"> основанная на диалоге и признании её самоценности, и именно эта модель составляет главный вклад отечественной синологии в осмысление единства народов.</w:t>
      </w:r>
    </w:p>
    <w:p w14:paraId="09D95623" w14:textId="77777777" w:rsidR="00CB70D5" w:rsidRDefault="00D91BC5">
      <w:pPr>
        <w:pStyle w:val="ab"/>
      </w:pPr>
      <w:r>
        <w:t>Историческое наследие и современная полиэтническая Россия</w:t>
      </w:r>
    </w:p>
    <w:p w14:paraId="71CA21BA" w14:textId="77777777" w:rsidR="00CB70D5" w:rsidRDefault="00D91BC5">
      <w:r>
        <w:t>К концу XIX века отечественная синология стала</w:t>
      </w:r>
      <w:r>
        <w:t xml:space="preserve"> самостоятельной дисциплиной; её переводы, транскрипционные системы, словари и пособия вошли в фонд мировой науки</w:t>
      </w:r>
      <w:r>
        <w:rPr>
          <w:rStyle w:val="af6"/>
        </w:rPr>
        <w:footnoteReference w:id="34"/>
      </w:r>
      <w:r>
        <w:t xml:space="preserve">, а преемственность традиций подтверждается новейшими обзорами</w:t>
      </w:r>
      <w:r>
        <w:rPr>
          <w:rStyle w:val="af6"/>
        </w:rPr>
        <w:footnoteReference w:id="35"/>
      </w:r>
      <w:r>
        <w:t xml:space="preserve">. Этот </w:t>
      </w:r>
      <w:r>
        <w:lastRenderedPageBreak/>
        <w:t>опыт актуален далеко</w:t>
      </w:r>
      <w:r>
        <w:t xml:space="preserve"> за пределами историографии. Традиция бережного изучения языков и культур Востока лежит в основе современного преподавания восточных языков и межкультурной коммуникации, а история синологии показывает, что образование и наука способны служить укреплению ед</w:t>
      </w:r>
      <w:r>
        <w:t xml:space="preserve">инства народов: развитие этнокультурного образования сегодня прямо связывается с задачей сплочения многонационального государства</w:t>
      </w:r>
      <w:r>
        <w:rPr>
          <w:rStyle w:val="af6"/>
        </w:rPr>
        <w:footnoteReference w:id="36"/>
      </w:r>
      <w:r>
        <w:t xml:space="preserve">. На наш взгляд, пример учёных, для которых знакомство с иной культурой становилось не угрозой, а обо</w:t>
      </w:r>
      <w:r>
        <w:t>гащением, значим для формирования общероссийской гражданской идентичности у молодёжи.</w:t>
      </w:r>
    </w:p>
    <w:p w14:paraId="727CD26E" w14:textId="77777777" w:rsidR="00CB70D5" w:rsidRDefault="00D91BC5">
      <w:pPr>
        <w:pStyle w:val="ab"/>
      </w:pPr>
      <w:r>
        <w:t>Заключение</w:t>
      </w:r>
    </w:p>
    <w:p w14:paraId="39A1BB86" w14:textId="77777777" w:rsidR="00CB70D5" w:rsidRDefault="00D91BC5">
      <w:r>
        <w:t>Отечественная синология сложилась как самостоятельная дисциплина на протяжении XVIII-XIX веков, пройдя путь от Русской духовной миссии в Пекине к академическим</w:t>
      </w:r>
      <w:r>
        <w:t xml:space="preserve"> школам Казани и Санкт-Петербурга. Её становление неотделимо от полиэтничного и евразийского характера России, о чём свидетельствуют и биографии деятелей, начиная с уроженца чувашской земли Н.Я. Бичурина, и круг изучаемых народов, включавший монголов, тюро</w:t>
      </w:r>
      <w:r>
        <w:t>к и буддийские народы Евразии. Российский подход отличался диалогичностью и отсутствием колониального доминирования, а его наследие сохраняет значимость для современной языковой политики, образования и укрепления единства народов России. Имена Иакинфа Бичу</w:t>
      </w:r>
      <w:r>
        <w:t>рина, Василия Васильева и Палладия Кафарова принадлежат не только истории мировой синологии, но и истории многонациональной российской науки.</w:t>
      </w:r>
    </w:p>
    <w:p w14:paraId="0CA3DD5F" w14:textId="77777777" w:rsidR="00CB70D5" w:rsidRDefault="00D91BC5">
      <w:pPr>
        <w:pStyle w:val="ac"/>
      </w:pPr>
      <w:r>
        <w:t>Список литературы</w:t>
      </w:r>
    </w:p>
    <w:p w14:paraId="05704940" w14:textId="77777777" w:rsidR="00CB70D5" w:rsidRDefault="00D91BC5">
      <w:pPr>
        <w:pStyle w:val="ad"/>
      </w:pPr>
      <w:r>
        <w:t xml:space="preserve">1. Боргояков С.А., Бозиев Р.С. Проблемное поле развития этнокультурного образования как важного </w:t>
      </w:r>
      <w:r>
        <w:t>фактора укрепления единства народов России // Вестник Чувашского государственного педагогического университета им. И.Я. Яковлева. 2017. № 2 (94). URL: https://cyberleninka.ru/article/n/problemnoe-pole-razvitiya-etnokulturnogo-obrazovaniya-kak-vazhnogo-fakt</w:t>
      </w:r>
      <w:r>
        <w:t>ora-ukrepleniya-edinstva-narodov-rossii (дата обращения: 12.07.2026).</w:t>
      </w:r>
    </w:p>
    <w:p w14:paraId="3FB6D785" w14:textId="77777777" w:rsidR="00CB70D5" w:rsidRDefault="00D91BC5">
      <w:pPr>
        <w:pStyle w:val="ad"/>
      </w:pPr>
      <w:r>
        <w:lastRenderedPageBreak/>
        <w:t>2. Ван Ишань, Цзинь Минцзи. Исторический обзор этапов развития синологии и китаеведения в России в 2010-2019 гг. // Мир науки, культуры, образования. 2025. № 6 (115). URL: https://cyberl</w:t>
      </w:r>
      <w:r>
        <w:t>eninka.ru/article/n/istoricheskiy-obzor-etapov-razvitiya-sinologii-i-kitaevedeniya-v-rossii-v-2010-2019-gg (дата обращения: 12.07.2026).</w:t>
      </w:r>
    </w:p>
    <w:p w14:paraId="6476D6CA" w14:textId="77777777" w:rsidR="00CB70D5" w:rsidRDefault="00D91BC5">
      <w:pPr>
        <w:pStyle w:val="ad"/>
      </w:pPr>
      <w:r>
        <w:t>3. Воробьёва-Десятовская М.И. Академик В.П. Васильев об истории буддийской философии (тексты на тибетском и китайском я</w:t>
      </w:r>
      <w:r>
        <w:t>зыках) // Письменные памятники Востока. 2012. № 1 (16). С. 132-137.</w:t>
      </w:r>
    </w:p>
    <w:p w14:paraId="3E1AFC8B" w14:textId="77777777" w:rsidR="00CB70D5" w:rsidRDefault="00D91BC5">
      <w:pPr>
        <w:pStyle w:val="ad"/>
      </w:pPr>
      <w:r>
        <w:t>4. Зарубежное востоковедение и Россия: основные направления и проблемы российского китаеведения / отв. ред. Н.Л. Мамаева. М.: Памятники исторической мысли, 2014. 496 с.</w:t>
      </w:r>
    </w:p>
    <w:p w14:paraId="2C572F52" w14:textId="77777777" w:rsidR="00CB70D5" w:rsidRDefault="00D91BC5">
      <w:pPr>
        <w:pStyle w:val="ad"/>
      </w:pPr>
      <w:r>
        <w:t>5. Пиков Г.Г. Два ю</w:t>
      </w:r>
      <w:r>
        <w:t>билея: архимандрит Палладий (П.И. Кафаров) и его «Словарь» // Вестник НГУ. Серия: История, филология. 2012. Т. 11, вып. 10. С. 86-91.</w:t>
      </w:r>
    </w:p>
    <w:p w14:paraId="27BF39ED" w14:textId="77777777" w:rsidR="00CB70D5" w:rsidRDefault="00D91BC5">
      <w:pPr>
        <w:pStyle w:val="ad"/>
      </w:pPr>
      <w:r>
        <w:t>6. Сергеев Т.С. Просветительская и научная деятельность православных миссионеров в Китае и развитие востоковедения в XIX в</w:t>
      </w:r>
      <w:r>
        <w:t>еке // Вестник Чувашского университета. 2020. № 2. URL: https://cyberleninka.ru/article/n/prosvetitelskaya-i-nauchnaya-deyatelnost-pravoslavnyh-missionerov-v-kitae-i-razvitie-vostokovedeniya-v-hih-veke (дата обращения: 12.07.2026).</w:t>
      </w:r>
    </w:p>
    <w:p w14:paraId="6E1E0A78" w14:textId="77777777" w:rsidR="00CB70D5" w:rsidRDefault="00D91BC5">
      <w:pPr>
        <w:pStyle w:val="ad"/>
      </w:pPr>
      <w:r>
        <w:t>7. Скачков П.Е. Очерки и</w:t>
      </w:r>
      <w:r>
        <w:t>стории русского китаеведения. М.: Наука, 1977. 505 с.</w:t>
      </w:r>
    </w:p>
    <w:p w14:paraId="1184817A" w14:textId="77777777" w:rsidR="00CB70D5" w:rsidRDefault="00D91BC5">
      <w:pPr>
        <w:pStyle w:val="ad"/>
      </w:pPr>
      <w:r>
        <w:t>8. Феклова Т.Ю. Деятельность Русской духовной миссии в Пекине в первой половине XIX в. по сбору информации политического и экономического характера // Вестник Санкт-Петербургского университета. Серия 17</w:t>
      </w:r>
      <w:r>
        <w:t>: Философия. Конфликтология. Культурология. Религиоведение. 2016. Вып. 1. С. 151-157.</w:t>
      </w:r>
    </w:p>
    <w:p w14:paraId="2367DDBE" w14:textId="77777777" w:rsidR="00CB70D5" w:rsidRDefault="00D91BC5">
      <w:pPr>
        <w:pStyle w:val="ad"/>
      </w:pPr>
      <w:r>
        <w:t>9. Хе С., Ли С. История развития синологии в России // Наука. Исследования. Практика: сб. избранных статей по материалам Междунар. науч. конф. (Санкт-Петербург, 25 июня 2</w:t>
      </w:r>
      <w:r>
        <w:t>020 г.). СПб.: Гуманитарный научно-образовательный институт «Нацразвитие», 2020. С. 32-35.</w:t>
      </w:r>
    </w:p>
    <w:p w14:paraId="62B2933E"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10. Чжан Бин. Исторический очерк российского китаеведения // Общество и государство в Китае. 2018. № 482 (Т. 48). С. 195-204.</w:t>
      </w:r>
    </w:p>
    <w:p w14:paraId="77C7ADD4" w14:textId="77777777" w:rsidR="00CB70D5" w:rsidRDefault="00D91BC5">
      <w:pPr>
        <w:pStyle w:val="1"/>
      </w:pPr>
      <w:bookmarkStart w:id="4" w:name="sec2"/>
      <w:r>
        <w:lastRenderedPageBreak/>
        <w:t>РАЗДЕЛ 2</w:t>
      </w:r>
      <w:r>
        <w:br/>
        <w:t>ЭТНОКУЛЬТУРНОЕ НА</w:t>
      </w:r>
      <w:r>
        <w:t>СЛЕДИЕ И ТРАДИЦИИ НАРОДОВ РОССИИ</w:t>
      </w:r>
      <w:bookmarkEnd w:id="4"/>
    </w:p>
    <w:p w14:paraId="426484F8" w14:textId="77777777" w:rsidR="00CB70D5" w:rsidRDefault="00D91BC5">
      <w:pPr>
        <w:pStyle w:val="a3"/>
      </w:pPr>
      <w:r>
        <w:t>УДК 378.18:39</w:t>
      </w:r>
    </w:p>
    <w:p w14:paraId="254DE7C0" w14:textId="77777777" w:rsidR="00CB70D5" w:rsidRDefault="00D91BC5">
      <w:pPr>
        <w:pStyle w:val="2"/>
      </w:pPr>
      <w:bookmarkStart w:id="5" w:name="art3"/>
      <w:r>
        <w:t>Популяризация русской культуры среди иностранных студентов из Китая, обучающихся в РГПУ им. А.И. Герцена. Молодежное пространство «Палата ремесел»</w:t>
      </w:r>
      <w:bookmarkEnd w:id="5"/>
    </w:p>
    <w:p w14:paraId="38C0796E" w14:textId="77777777" w:rsidR="00CB70D5" w:rsidRDefault="00D91BC5">
      <w:pPr>
        <w:pStyle w:val="a4"/>
      </w:pPr>
      <w:r>
        <w:t>Аргов Андрей Владимирович</w:t>
      </w:r>
    </w:p>
    <w:p w14:paraId="4AFF5225" w14:textId="77777777" w:rsidR="00CB70D5" w:rsidRDefault="00D91BC5">
      <w:pPr>
        <w:pStyle w:val="a5"/>
      </w:pPr>
      <w:r>
        <w:t>кандидат культурологии</w:t>
      </w:r>
    </w:p>
    <w:p w14:paraId="3FFF1F79" w14:textId="77777777" w:rsidR="00CB70D5" w:rsidRDefault="00D91BC5">
      <w:pPr>
        <w:pStyle w:val="a4"/>
      </w:pPr>
      <w:r>
        <w:t>Шувалов Николай Евгеньевич</w:t>
      </w:r>
    </w:p>
    <w:p w14:paraId="39672A1E" w14:textId="77777777" w:rsidR="00CB70D5" w:rsidRDefault="00D91BC5">
      <w:pPr>
        <w:pStyle w:val="a5"/>
      </w:pPr>
      <w:r>
        <w:t>студент 3 курса Института востоко</w:t>
      </w:r>
      <w:r>
        <w:t>ведения РГПУ им. А.И. Герцена</w:t>
      </w:r>
    </w:p>
    <w:p w14:paraId="45C78D7A" w14:textId="77777777" w:rsidR="00CB70D5" w:rsidRDefault="00D91BC5">
      <w:pPr>
        <w:pStyle w:val="a6"/>
      </w:pPr>
      <w:r>
        <w:rPr>
          <w:b/>
          <w:bCs/>
        </w:rPr>
        <w:t>Аннотация.</w:t>
      </w:r>
      <w:r>
        <w:t xml:space="preserve"> В статье анализируется деятельность русскоязычных студентов Института востоковедения РГПУ им. А. И. Герцена по знакомству китайских студентов, обучающихся в Институте русского языка как иностранного, с русской тради</w:t>
      </w:r>
      <w:r>
        <w:t>ционной культурой.</w:t>
      </w:r>
    </w:p>
    <w:p w14:paraId="138B4D3A" w14:textId="77777777" w:rsidR="00CB70D5" w:rsidRDefault="00D91BC5">
      <w:pPr>
        <w:pStyle w:val="a6"/>
      </w:pPr>
      <w:r>
        <w:rPr>
          <w:b/>
          <w:bCs/>
        </w:rPr>
        <w:t>Ключевые слова:</w:t>
      </w:r>
      <w:r>
        <w:t xml:space="preserve"> русская традиционная культура, межкультурная коммуникация, единство народов России, традиционные ценности</w:t>
      </w:r>
    </w:p>
    <w:p w14:paraId="621E5D9F" w14:textId="77777777" w:rsidR="00CB70D5" w:rsidRDefault="00D91BC5">
      <w:pPr>
        <w:pStyle w:val="a7"/>
      </w:pPr>
      <w:r>
        <w:rPr>
          <w:b/>
          <w:bCs/>
        </w:rPr>
        <w:t>Abstract.</w:t>
      </w:r>
      <w:r>
        <w:t xml:space="preserve"> The article analyzes the activities of Russian-speaking students studying at the Institute of Oriental St</w:t>
      </w:r>
      <w:r>
        <w:t>udies of the Herzen State Pedagogical University of Russia to introduce Russian traditional culture to Chinese students studying at the Institute of Russian as a Foreign Language.</w:t>
      </w:r>
    </w:p>
    <w:p w14:paraId="41FA7567" w14:textId="77777777" w:rsidR="00CB70D5" w:rsidRDefault="00D91BC5">
      <w:pPr>
        <w:pStyle w:val="a7"/>
      </w:pPr>
      <w:r>
        <w:rPr>
          <w:b/>
          <w:bCs/>
        </w:rPr>
        <w:t>Keywords:</w:t>
      </w:r>
      <w:r>
        <w:t xml:space="preserve"> Russian traditional culture, intercultural communication, unity of</w:t>
      </w:r>
      <w:r>
        <w:t xml:space="preserve"> the peoples of Russia, traditional values</w:t>
      </w:r>
    </w:p>
    <w:p w14:paraId="4076C5B0" w14:textId="77777777" w:rsidR="00CB70D5" w:rsidRDefault="00D91BC5">
      <w:r>
        <w:t>В современной российской государственной культурной политике заметно усиление компонентов, относящихся к сохранению традиционных российских ценностей. В Концепции сохранения и развития нематериального этнокультурн</w:t>
      </w:r>
      <w:r>
        <w:t xml:space="preserve">ого достояния Российской Федерации на период до 2030 года (Распоряжение Правительства Российской Федерации от 2 февраля 2024 г. </w:t>
      </w:r>
      <w:r>
        <w:lastRenderedPageBreak/>
        <w:t>№206-р) содержится Указ Президента Российской Федерации Владимира Владимировича Путина, от 09.11.2022 №809: «Об утверждении Осно</w:t>
      </w:r>
      <w:r>
        <w:t>в государственной политики по сохранению и укреплению традиционных российских духовно-нравственных ценностей».</w:t>
      </w:r>
    </w:p>
    <w:p w14:paraId="278ABF8A" w14:textId="77777777" w:rsidR="00CB70D5" w:rsidRDefault="00D91BC5">
      <w:r>
        <w:t>Согласно Основам, традиционные ценности- это нравственные ориентиры, формирующие мировоззрение граждан России, передаваемые от поколения к поколе</w:t>
      </w:r>
      <w:r>
        <w:t>нию, лежащие в основе общероссийской гражданской идентичности и единого культурного пространства страны, укрепляющие гражданское единство, нашедшие свое уникальное, самобытное проявление в духовном, историческом и культурном развитии многонационального нар</w:t>
      </w:r>
      <w:r>
        <w:t xml:space="preserve">ода России. К таким традиционным ценностям относятся жизнь, достоинство, права и свободы человека, патриотизм, гражданственность, служение Отечеству и ответственность за его судьбу, высокие нравственные идеалы, крепкая семья, созидательный труд, приоритет </w:t>
      </w:r>
      <w:r>
        <w:t>духовного над материальным, гуманизм, милосердие, справедливость, коллективизм, взаимопомощь и взаимоуважение, историческая память и преемственность поколений, единство народов России.</w:t>
      </w:r>
      <w:r>
        <w:rPr>
          <w:rStyle w:val="af6"/>
        </w:rPr>
        <w:footnoteReference w:id="37"/>
      </w:r>
    </w:p>
    <w:p w14:paraId="10E2D95E" w14:textId="77777777" w:rsidR="00CB70D5" w:rsidRDefault="00D91BC5">
      <w:r>
        <w:t>В содержании Концепции излагается текущее состояние и проблемы сохран</w:t>
      </w:r>
      <w:r>
        <w:t>ения и развития нематериального этнокультурного достояния Российской Федерации, среди которых обозначена необходимость сохранения и укрепления традиционных российских духовно-нравственных ценностей через популяризацию нематериального этнокультурного достоя</w:t>
      </w:r>
      <w:r>
        <w:t>ния Российской Федерации; отсутствие системности и преемственности механизмов и инструментов сохранения и развития нематериального этнокультурного достояния Российской Федерации, и другие.</w:t>
      </w:r>
    </w:p>
    <w:p w14:paraId="69B9A285" w14:textId="77777777" w:rsidR="00CB70D5" w:rsidRDefault="00D91BC5">
      <w:r>
        <w:t>В области законодательных актов можно также отметить Указ Президент</w:t>
      </w:r>
      <w:r>
        <w:t xml:space="preserve">а Российской Федерации от 25.11.2025 №858 «О Стратегии государственной национальной политики Российской Федерации на период до 2036 года». </w:t>
      </w:r>
      <w:r>
        <w:lastRenderedPageBreak/>
        <w:t>Особое внимание в документе уделяется теме сохранения традиционного образа жизни, хозяйственной деятельности, промысл</w:t>
      </w:r>
      <w:r>
        <w:t xml:space="preserve">ам и самобытной культуре коренных малочисленных народов страны. </w:t>
      </w:r>
      <w:r>
        <w:rPr>
          <w:rStyle w:val="af6"/>
        </w:rPr>
        <w:footnoteReference w:id="38"/>
      </w:r>
    </w:p>
    <w:p w14:paraId="119CAB13" w14:textId="77777777" w:rsidR="00CB70D5" w:rsidRDefault="00D91BC5">
      <w:r>
        <w:t>Отдельно стоит выделить современные программы, такие как «Концепция устойчивого развития коренных малочисленных народов Севера, Сибири и Дальнего Востока», которая была утверждена в мае 202</w:t>
      </w:r>
      <w:r>
        <w:t>5 года.</w:t>
      </w:r>
    </w:p>
    <w:p w14:paraId="425BBAD0" w14:textId="77777777" w:rsidR="00CB70D5" w:rsidRDefault="00D91BC5">
      <w:r>
        <w:t>Указ Президента Российской Федерации «О стратегии государственной национальной политики Российской Федерации на период до 2036 года» № 858 от 25 ноября 2025 года, содержит положения о сохранении этнокультурного и духовного развития народов Российск</w:t>
      </w:r>
      <w:r>
        <w:t>ой Федерации; поддержка традиционной хозяйственной деятельности и промыслов малочисленных народов Российской Федерации; сохранение культуры, языков и традиций, и так далее.</w:t>
      </w:r>
    </w:p>
    <w:p w14:paraId="541A9F45" w14:textId="77777777" w:rsidR="00CB70D5" w:rsidRDefault="00D91BC5">
      <w:r>
        <w:t>Анализ некоторых нормативных документов наглядно демонстрирует, что на смену глобал</w:t>
      </w:r>
      <w:r>
        <w:t>изации приходит процесс глокализации, то есть происходит реактуализация традиционных ценностей. И в этой связи исследования, относящиеся непосредственно к сохранению традиционной русской культуры, имеют большой потенциал. Актуальность настоящего исследован</w:t>
      </w:r>
      <w:r>
        <w:t>ия обусловлена возрастающим интересом к русской культуре со стороны иностранных студентов и потребностью в ее популяризации со стороны русскоязычных студентов.</w:t>
      </w:r>
    </w:p>
    <w:p w14:paraId="1C5CEE83" w14:textId="77777777" w:rsidR="00CB70D5" w:rsidRDefault="00D91BC5">
      <w:r>
        <w:t>В настоящее время русская культура представлена в интернет-пространстве в большом объеме, однако</w:t>
      </w:r>
      <w:r>
        <w:t xml:space="preserve"> распознать, какой факт является подлинным, а какой ложным, становится все сложнее. Прежде всего мы видим некий конгломерат фольклорно-этнографических материалов, реконструкции исторических реалий Древней Руси, советских эстрадно-народных вокальных и хорео</w:t>
      </w:r>
      <w:r>
        <w:t xml:space="preserve">графических направлений, русской живописи XIX – XX веков и свободного творчества на тему славянского язычества. Похожая ситуация происходит с </w:t>
      </w:r>
      <w:r>
        <w:lastRenderedPageBreak/>
        <w:t>культурами народов Востока: китайская и японская представлены в стиле современного фэнтези и часто смешиваются, тр</w:t>
      </w:r>
      <w:r>
        <w:t>адиционные явления арабской культуры искажены обработкой нейросетей и т.д. Данное обстоятельство формирует в массовом сознании набор псевдоисторических образов, мешающих пониманию природы этнической и национальной культуры как таковой. Один из важнейших ее</w:t>
      </w:r>
      <w:r>
        <w:t xml:space="preserve"> аспектов – коммуникативный – полностью упускается из виду.</w:t>
      </w:r>
    </w:p>
    <w:p w14:paraId="3436E644" w14:textId="77777777" w:rsidR="00CB70D5" w:rsidRDefault="00D91BC5">
      <w:r>
        <w:t>В связи с этим, в целях знакомства иностранных студентов с русской культурой представляется необходимым ввести в оборот комплекс практик аутентичной народной культуры, способствующих творческому о</w:t>
      </w:r>
      <w:r>
        <w:t>бщению. В первую очередь, таковым является фольклор. Традиционные танцы, пляски, игры, пение и инструментальная музыка позволяют, с одной стороны, ощутить самобытность незнакомой культуры, а с другой, понять схожесть явлений различных культур по своим функ</w:t>
      </w:r>
      <w:r>
        <w:t>циям.</w:t>
      </w:r>
    </w:p>
    <w:p w14:paraId="392C8DE7" w14:textId="77777777" w:rsidR="00CB70D5" w:rsidRDefault="00D91BC5">
      <w:r>
        <w:t>В этом смысле необходимо наличие особого пространства, где представлена традиционная русская культура, а также проводника, который может передать суть культурных явлений. Молодежное пространство «Палата ремесел» (структурное подразделение Санкт-Петер</w:t>
      </w:r>
      <w:r>
        <w:t>бургского государственного бюджетного учреждения «Подростково-молодежный центр «Петроградский»), деятельность которого направлена исключительно на знакомство молодых людей с аутентичной русской культурой, является именно тем местом, где русская традиция ра</w:t>
      </w:r>
      <w:r>
        <w:t>зных регионов представлена в достаточном объеме. Деятельность «Палаты ремесел» заключается в проведении регулярных занятий по игре на традиционных русских музыкальных инструментах, таких как гусли, балалайка, колесная лира, гудок и многие другие; также про</w:t>
      </w:r>
      <w:r>
        <w:t>водятся занятия по русской пляске разных регионов России; фольклорный ансамбль; фестивали и мастер-классы и регулярные занятия по традиционным региональным ремеслам (киришское и вологодское кружево, ткачество, керамика, пошив традиционного костюма, изготов</w:t>
      </w:r>
      <w:r>
        <w:t>ление музыкальных инструментов, и другое).</w:t>
      </w:r>
    </w:p>
    <w:p w14:paraId="7D4CB087" w14:textId="77777777" w:rsidR="00CB70D5" w:rsidRDefault="00D91BC5">
      <w:r>
        <w:lastRenderedPageBreak/>
        <w:t>С 2025 года Институт востоковедения РГПУ им. А.И. Герцена инициирует проведение мастер-классов, фестивалей, тематических занятий и лекций в Молодежном пространстве «Палата ремесел» для иностранных студентов, котор</w:t>
      </w:r>
      <w:r>
        <w:t xml:space="preserve">ые обучаются в Институте русского языка как иностранного РГПУ им. А.И. Герцена. Целевой аудиторией для проведения мероприятий являются иностранные студенты, обучающиеся по направлению 45.03.02 Лингвистика (бакалавриат), 44.04.01 Педагогическое образование </w:t>
      </w:r>
      <w:r>
        <w:t>(магистратура), а также русскоязычные студенты, изучающие восточные языки по направлениям 44.04.01 Педагогическое образование и 45.03.02 Лингвистика. За один год было проведено более 20-ти встреч, более 150 иностранных студентов посетили мастер-классы, бол</w:t>
      </w:r>
      <w:r>
        <w:t>ее 50 студентов, изучающих восточные языки, выступили в роли переводчиков (китайский, корейский, японский языки). С 2026 года в Палате ремесел был открыт интерактивный музей, и в практике появились экскурсии для иностранных студентов (Китай, Япония). Экспо</w:t>
      </w:r>
      <w:r>
        <w:t xml:space="preserve">зиция музея представляет собой собрание музыкальных инструментов разных регионов России, традиционных предметов крестьянского быта и произведения различных ремесел. Большая часть иностранных студентов, посетивших мероприятия «Палаты ремесел» – студенты из </w:t>
      </w:r>
      <w:r>
        <w:t>Китая, поэтому русскоязычные студенты, изучающие китайский язык в Институте востоковедения, самостоятельно переводили текст экскурсии с русского языка на китайский. Ключевым моментом подготовки к проведению экскурсии для китайских студентов стал поиск адек</w:t>
      </w:r>
      <w:r>
        <w:t>ватной лексики для точной передачи особенностей русской традиционной культуры. Русскоязычные студенты отметили, что в ходе перевода значительно повысился уровень владения китайским языком в целом и пополнился активный и пассивный словарные минимумы в частн</w:t>
      </w:r>
      <w:r>
        <w:t>ости. Благодаря устной презентации по выбранной теме экспозиции, некоторые студенты отметили преодоление языкового барьера, что положительно сказалось на уверенности выступления и позитивной мотивации к дальнейшему изучению китайского языка. Студенты также</w:t>
      </w:r>
      <w:r>
        <w:t xml:space="preserve"> повысили интерес к своей родной культуре, заполнили </w:t>
      </w:r>
      <w:r>
        <w:lastRenderedPageBreak/>
        <w:t xml:space="preserve">пробелы в знаниях о русской традиции. Иностранные студенты, в свою очередь, высоко оценили встречи в «Палате ремесел», впервые прикоснувшись к русским народным инструментам и освоив базовую технику игры </w:t>
      </w:r>
      <w:r>
        <w:t>на них.</w:t>
      </w:r>
    </w:p>
    <w:p w14:paraId="021D348A" w14:textId="77777777" w:rsidR="00CB70D5" w:rsidRDefault="00D91BC5">
      <w:r>
        <w:t>Такая практика сформировала взаимный интерес и наладила межкультурный диалог, который благоприятно повлиял как на иностранных, так и на русскоязычных студентов. В 2025 году опыт проведения мастер-классов по игре на гуслях был представлен на конкурс</w:t>
      </w:r>
      <w:r>
        <w:t>е «Обучение служением» в номинации «Студенты», который проводился в РГПУ им. А.И. Герцена. В ходе подготовки к конкурсу двое русскоязычных студентов, изучающих китайский язык на 3 курсе Института востоковедения, и трое студентов из Китая посещали занятия н</w:t>
      </w:r>
      <w:r>
        <w:t xml:space="preserve">а регулярной основе несколько месяцев, и представили на конкурсе номер, который включил в себя исполнение традиционного гусельного наигрыша «Русского» с припевками. Конкурсный номер вызвал большой интерес у зрителей и членов жюри, так как наглядно показал </w:t>
      </w:r>
      <w:r>
        <w:t>взаимодействие в рамках межкультурного диалога.</w:t>
      </w:r>
    </w:p>
    <w:p w14:paraId="35755199" w14:textId="77777777" w:rsidR="00CB70D5" w:rsidRDefault="00D91BC5">
      <w:r>
        <w:t>Мероприятия, проведенные в Молодежном пространстве «Палата ремесел», в основном, были приурочены к актуальным сезонным праздникам. В числе таких встреч: «Празднование масленицы», «Восточный Новый год», «Фести</w:t>
      </w:r>
      <w:r>
        <w:t>валь, посвященный творчеству Е.Е. Астахова», и т.д.</w:t>
      </w:r>
    </w:p>
    <w:p w14:paraId="70C82EA7" w14:textId="77777777" w:rsidR="00CB70D5" w:rsidRDefault="00D91BC5">
      <w:r>
        <w:t>Весной 2026 года в «Палате ремесел» проводились мероприятия, которые были посвящены Году единства народов России. Так 27 апреля прошел фестиваль культуры народов Северного Кавказа. Программу мероприятия п</w:t>
      </w:r>
      <w:r>
        <w:t>одготовили студенты кафедры языков и культуры исламского мира Института востоковедения, а в качестве приглашенных гостей выступил Санкт - Петербургский вокально хореографический ансамбль “Вайнах” им. Махмуда Эсамбаева. В качестве гостей, приглашенных на фе</w:t>
      </w:r>
      <w:r>
        <w:t>стиваль, были иностранных студенты из Китая, обучающиеся в Институте русского языка как иностранного. Доклады, презентации, поэзия, музыкальные и танцевальные номера сопровождались переводом на китайский язык.</w:t>
      </w:r>
    </w:p>
    <w:p w14:paraId="4AB2A5DE" w14:textId="77777777" w:rsidR="00CB70D5" w:rsidRDefault="00D91BC5">
      <w:r>
        <w:lastRenderedPageBreak/>
        <w:t>Такие мероприятия способствуют повышению освед</w:t>
      </w:r>
      <w:r>
        <w:t>омленности и заинтересованности иностранных студентов в изучении культуры различных народов России. Кроме того, благодаря тематическим встречам русскоязычные студенты формируют и укрепляют культурные опоры, необходимые при профессиональном погружении в ино</w:t>
      </w:r>
      <w:r>
        <w:t>язычное восточное общество. Формирование этих опор помогает не только не потерять свою идентичность, но и наладить качественный межкультурный диалог с представителями других стран.</w:t>
      </w:r>
    </w:p>
    <w:p w14:paraId="42921063" w14:textId="77777777" w:rsidR="00CB70D5" w:rsidRDefault="00D91BC5">
      <w:r>
        <w:t>Проведенный анализ показал позитивную динамику и большой потенциал культурн</w:t>
      </w:r>
      <w:r>
        <w:t>ых мероприятий в «Палате ремесел» для иностранных студентов. Заметное повышение интереса к подлинной русской культуре со стороны китайских студентов говорит о потребности в таких встречах.</w:t>
      </w:r>
    </w:p>
    <w:p w14:paraId="788B7E87" w14:textId="77777777" w:rsidR="00CB70D5" w:rsidRDefault="00D91BC5">
      <w:r>
        <w:t>Опыт тематических встреч способствовал укреплению межкультурного ди</w:t>
      </w:r>
      <w:r>
        <w:t>алога между русскоязычными и иностранными студентами, а также наглядно продемонстрировал перспективу дальнейшего взаимодействия двух структурных подразделений РГПУ им. А.И. Герцена на базе Молодежного пространства «Палата ремесел».</w:t>
      </w:r>
    </w:p>
    <w:p w14:paraId="1A81F5B5" w14:textId="77777777" w:rsidR="00CB70D5" w:rsidRDefault="00D91BC5">
      <w:pPr>
        <w:pStyle w:val="ac"/>
      </w:pPr>
      <w:r>
        <w:t>Список литературы</w:t>
      </w:r>
    </w:p>
    <w:p w14:paraId="06BBF38E" w14:textId="77777777" w:rsidR="00CB70D5" w:rsidRDefault="00D91BC5">
      <w:pPr>
        <w:pStyle w:val="ad"/>
      </w:pPr>
      <w:commentRangeStart w:id="6"/>
      <w:r>
        <w:t>1. Распоряжение Правительства РФ от 02.02.2024 N 206-р «Об утверждении Концепции сохранения и развития нематериального этнокультурного достояния Российской Федерации на период до 2030 года»</w:t>
      </w:r>
    </w:p>
    <w:p w14:paraId="737B370B" w14:textId="77777777" w:rsidR="00CB70D5" w:rsidRDefault="00D91BC5">
      <w:pPr>
        <w:pStyle w:val="ad"/>
      </w:pPr>
      <w:r>
        <w:t>2. Постановление Правительства Российской Федера</w:t>
      </w:r>
      <w:r>
        <w:t>ции от 03.08.2023 № 1277 "Об утверждении Положения о федеральном государственном реестре объектов нематериального этнокультурного достояния Российской Федерации"</w:t>
      </w:r>
    </w:p>
    <w:p w14:paraId="58FBA47E" w14:textId="77777777" w:rsidR="00CB70D5" w:rsidRDefault="00D91BC5">
      <w:pPr>
        <w:pStyle w:val="ad"/>
      </w:pPr>
      <w:r>
        <w:t>3. Указ Президента Российской Федерации от 25.11.2025 №858 «О Стратегии государственной национ</w:t>
      </w:r>
      <w:r>
        <w:t>альной политики Российской Федерации на период до 2036 года»</w:t>
      </w:r>
    </w:p>
    <w:p w14:paraId="48E26D95"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4. Распоряжение Правительства Российской Федерации от 8 мая 2025 г. № 1161-р Об утверждении Концепции устойчивого развития коренных малочисленных народов Севера, Сибири и Дальнего Во</w:t>
      </w:r>
      <w:r>
        <w:t>стока Российской Федерации на период до 2036 г.</w:t>
      </w:r>
      <w:commentRangeEnd w:id="6"/>
      <w:r w:rsidR="00E46BE8">
        <w:rPr>
          <w:rStyle w:val="af8"/>
        </w:rPr>
        <w:commentReference w:id="6"/>
      </w:r>
    </w:p>
    <w:p w14:paraId="3192D7FA" w14:textId="77777777" w:rsidR="00CB70D5" w:rsidRDefault="00D91BC5">
      <w:pPr>
        <w:pStyle w:val="a3"/>
      </w:pPr>
      <w:r>
        <w:lastRenderedPageBreak/>
        <w:t>УДК 372.881.1</w:t>
      </w:r>
    </w:p>
    <w:p w14:paraId="69746C68" w14:textId="77777777" w:rsidR="00CB70D5" w:rsidRDefault="00D91BC5">
      <w:pPr>
        <w:pStyle w:val="2"/>
      </w:pPr>
      <w:bookmarkStart w:id="7" w:name="art4"/>
      <w:r>
        <w:t>ХАДИСЫ И ИЗРЕЧЕНИЯ ПРОРОКА МУХАММАДА КАК АУТЕНТИЧНЫЙ ДИДАКТИЧЕСКИЙ МАТЕРИАЛ В ОБУЧЕНИИ ЧТЕНИЮ НА АРАБСКОМ ЯЗЫКЕ: ВКЛАД В СОХРАНЕНИЕ ЭТНОКУЛЬТУРНОГО НАСЛЕДИЯ МУСУЛЬМАНСКИХ НАРОДОВ РОССИИ</w:t>
      </w:r>
      <w:bookmarkEnd w:id="7"/>
    </w:p>
    <w:p w14:paraId="326FC2C6" w14:textId="77777777" w:rsidR="00CB70D5" w:rsidRDefault="00D91BC5">
      <w:pPr>
        <w:pStyle w:val="a4"/>
      </w:pPr>
      <w:r>
        <w:t>Федюшина</w:t>
      </w:r>
      <w:r>
        <w:t xml:space="preserve"> Ксения Валерьевна</w:t>
      </w:r>
    </w:p>
    <w:p w14:paraId="048FFC7A" w14:textId="77777777" w:rsidR="00CB70D5" w:rsidRDefault="00D91BC5">
      <w:pPr>
        <w:pStyle w:val="a5"/>
      </w:pPr>
      <w:r>
        <w:t>Российский государственный педагогический университет им. А. И. Герцена, г. Санкт-Петербург</w:t>
      </w:r>
    </w:p>
    <w:p w14:paraId="22D57FEE" w14:textId="77777777" w:rsidR="00CB70D5" w:rsidRPr="00E46BE8" w:rsidRDefault="00D91BC5">
      <w:pPr>
        <w:pStyle w:val="a5"/>
        <w:rPr>
          <w:lang w:val="en-US"/>
        </w:rPr>
      </w:pPr>
      <w:r w:rsidRPr="00E46BE8">
        <w:rPr>
          <w:lang w:val="en-US"/>
        </w:rPr>
        <w:t>e-mail: fedyushina.kseniia@yandex.ru</w:t>
      </w:r>
    </w:p>
    <w:p w14:paraId="73999C5C" w14:textId="77777777" w:rsidR="00CB70D5" w:rsidRDefault="00D91BC5">
      <w:pPr>
        <w:pStyle w:val="a5"/>
      </w:pPr>
      <w:r>
        <w:t>Научный руководитель: Ден Анна Александровна</w:t>
      </w:r>
    </w:p>
    <w:p w14:paraId="67105986" w14:textId="77777777" w:rsidR="00CB70D5" w:rsidRDefault="00D91BC5">
      <w:pPr>
        <w:pStyle w:val="a6"/>
      </w:pPr>
      <w:r>
        <w:rPr>
          <w:b/>
          <w:bCs/>
        </w:rPr>
        <w:t>Аннотация.</w:t>
      </w:r>
      <w:r>
        <w:t xml:space="preserve"> В статье на основе анализа научных публикаций рассма</w:t>
      </w:r>
      <w:r>
        <w:t xml:space="preserve">тривается дидактический потенциал хадисов и изречений пророка Мухаммада как аутентичного материала при обучении чтению на арабском языке. Показана историческая укоренённость хадисов в образовательной практике мусульманских народов России: хадисы входили в </w:t>
      </w:r>
      <w:r>
        <w:t>круг дисциплин, изучавшихся в медресе Дагестана и Волго-Уральского региона, а обучение арабскому языку открывало учащимся доступ к Корану, религиозным книгам и дидактической литературе. Охарактеризованы связь арабского языка с сакральной текстовой традицие</w:t>
      </w:r>
      <w:r>
        <w:t>й, роль изречений Пророка как прецедентных текстов и одного из источников арабских паремий, а также значение осмысленного, понимающего чтения религиозных текстов, обоснованное джадидскими педагогами начала XX века. Делается вывод о том, что работа с хадиса</w:t>
      </w:r>
      <w:r>
        <w:t>ми при обучении чтению способствует сохранению этнокультурного наследия мусульманских народов России в условиях постепенной утраты арабской грамотности при сохранении сакрального статуса арабоязычных текстов.</w:t>
      </w:r>
    </w:p>
    <w:p w14:paraId="79475D4A" w14:textId="77777777" w:rsidR="00CB70D5" w:rsidRDefault="00D91BC5">
      <w:pPr>
        <w:pStyle w:val="a6"/>
      </w:pPr>
      <w:r>
        <w:rPr>
          <w:b/>
          <w:bCs/>
        </w:rPr>
        <w:t>Ключевые слова:</w:t>
      </w:r>
      <w:r>
        <w:t xml:space="preserve"> хадисы; изречения пророка Мухам</w:t>
      </w:r>
      <w:r>
        <w:t>мада; арабский язык; обучение чтению; аутентичные материалы; этнокультурное наследие; мусульманские народы России.</w:t>
      </w:r>
    </w:p>
    <w:p w14:paraId="41D2EA80" w14:textId="77777777" w:rsidR="00CB70D5" w:rsidRDefault="00D91BC5">
      <w:pPr>
        <w:pStyle w:val="a7"/>
      </w:pPr>
      <w:r>
        <w:rPr>
          <w:b/>
          <w:bCs/>
        </w:rPr>
        <w:t>Abstract.</w:t>
      </w:r>
      <w:r>
        <w:t xml:space="preserve"> Based on an analysis of scholarly publications, the article examines the didactic potential of the hadiths and sayings of the Proph</w:t>
      </w:r>
      <w:r>
        <w:t>et Muhammad as authentic material for teaching reading in Arabic. The paper demonstrates the historical rootedness of hadiths in the educational practice of the Muslim peoples of Russia: hadiths were among the disciplines studied in the madrasahs of Dagest</w:t>
      </w:r>
      <w:r>
        <w:t xml:space="preserve">an and the Volga-Ural region, while Arabic language instruction gave students </w:t>
      </w:r>
      <w:r>
        <w:lastRenderedPageBreak/>
        <w:t>direct access to the Quran, religious books and didactic literature. The article characterizes the connection of the Arabic language with the sacred textual tradition, the role o</w:t>
      </w:r>
      <w:r>
        <w:t>f the Prophet's sayings as precedent texts and one of the sources of Arabic proverbs, and the importance of meaningful, comprehension-based reading of religious texts substantiated by Jadid educators of the early twentieth century. It is concluded that wor</w:t>
      </w:r>
      <w:r>
        <w:t>king with hadiths in teaching reading contributes to preserving the ethnocultural heritage of the Muslim peoples of Russia under conditions of a gradual loss of Arabic literacy combined with the enduring sacred status of Arabic-language texts.</w:t>
      </w:r>
    </w:p>
    <w:p w14:paraId="537B0BD6" w14:textId="77777777" w:rsidR="00CB70D5" w:rsidRDefault="00D91BC5">
      <w:pPr>
        <w:pStyle w:val="a7"/>
      </w:pPr>
      <w:r>
        <w:rPr>
          <w:b/>
          <w:bCs/>
        </w:rPr>
        <w:t>Keywords:</w:t>
      </w:r>
      <w:r>
        <w:t xml:space="preserve"> </w:t>
      </w:r>
      <w:r>
        <w:t>hadiths; sayings of the Prophet Muhammad; Arabic language; teaching reading; authentic materials; ethnocultural heritage; Muslim peoples of Russia.</w:t>
      </w:r>
    </w:p>
    <w:p w14:paraId="3281FAB1" w14:textId="77777777" w:rsidR="00CB70D5" w:rsidRDefault="00D91BC5">
      <w:pPr>
        <w:pStyle w:val="ab"/>
      </w:pPr>
      <w:r>
        <w:t>Введение</w:t>
      </w:r>
    </w:p>
    <w:p w14:paraId="3F7B2BFF" w14:textId="77777777" w:rsidR="00CB70D5" w:rsidRDefault="00D91BC5">
      <w:r>
        <w:t>Арабский язык занимает особое место в духовной культуре мусульманских народов России. По наблюдению</w:t>
      </w:r>
      <w:r>
        <w:t xml:space="preserve"> З. М. Абдулагатова, «в постсоветской России арабский язык, непосредственно связанный с сакральными текстами ислама, стал одним из главных символов мусульманской культуры. Образовательные процессы на арабском языке стали нормой для многих тысяч россиян»</w:t>
      </w:r>
      <w:r>
        <w:rPr>
          <w:rStyle w:val="af6"/>
        </w:rPr>
        <w:footnoteReference w:id="39"/>
      </w:r>
      <w:r>
        <w:t xml:space="preserve">. Как показывает В. В. Наумкин, термин «умма» обозначает одновременно две формы групповой солидарности, общину мусульман, включающую и неарабов, и сообщество арабов, включающее и немусульман</w:t>
      </w:r>
      <w:r>
        <w:rPr>
          <w:rStyle w:val="af6"/>
        </w:rPr>
        <w:footnoteReference w:id="40"/>
      </w:r>
      <w:commentRangeStart w:id="8"/>
      <w:r>
        <w:t xml:space="preserve">. </w:t>
      </w:r>
      <w:commentRangeEnd w:id="8"/>
      <w:r w:rsidR="00E46BE8">
        <w:rPr>
          <w:rStyle w:val="af8"/>
        </w:rPr>
        <w:commentReference w:id="8"/>
      </w:r>
      <w:r>
        <w:t>Мусульманские народы России, таким образом, я</w:t>
      </w:r>
      <w:r>
        <w:t xml:space="preserve">вляются полноправной частью общемусульманской текстовой традиции, языком которой исторически выступает арабский. И. М. Мухаметзянов отмечает: «Усваивая любой иностранный язык, человек одновременно проникает в новую национальную культуру, получает огромное </w:t>
      </w:r>
      <w:r>
        <w:t xml:space="preserve">духовное богатство, хранимое языком»</w:t>
      </w:r>
      <w:r>
        <w:rPr>
          <w:rStyle w:val="af6"/>
        </w:rPr>
        <w:footnoteReference w:id="41"/>
      </w:r>
      <w:r>
        <w:t xml:space="preserve">.</w:t>
      </w:r>
    </w:p>
    <w:p w14:paraId="7353AB5A" w14:textId="77777777" w:rsidR="00CB70D5" w:rsidRDefault="00D91BC5">
      <w:r>
        <w:t>Актуальность обращения к аутентичным религиозным текстам подтверждается этнографическими наблюдениями. Р. В. Абянов и М. А. Сафаров фиксируют, что «слой „татарской веры“ все более истощается, переходя из „</w:t>
      </w:r>
      <w:r>
        <w:t xml:space="preserve">живого“ обряда в актуализацию исторической, семейной памяти»</w:t>
      </w:r>
      <w:r>
        <w:rPr>
          <w:rStyle w:val="af6"/>
        </w:rPr>
        <w:footnoteReference w:id="42"/>
      </w:r>
      <w:r>
        <w:t xml:space="preserve">: в описываемых ими семьях сохраняются арабографичные святыни, при этом «арабским алфавитом ни она, ни её муж-татарин не владеют, однако относятся к текстам на арабском как к сакральны</w:t>
      </w:r>
      <w:r>
        <w:t xml:space="preserve">м»</w:t>
      </w:r>
      <w:r>
        <w:rPr>
          <w:rStyle w:val="af6"/>
        </w:rPr>
        <w:footnoteReference w:id="43"/>
      </w:r>
      <w:r>
        <w:t xml:space="preserve">. Сходную динамику на </w:t>
      </w:r>
      <w:r>
        <w:lastRenderedPageBreak/>
        <w:t>материале Южного Кавказа описывает Г. Нариманишвили: тюркские мусульманские общины Триалети столетиями использовали арабский язык сакральных надписей для сохранения идентичности, однако сегодня их потомки уже не понимают</w:t>
      </w:r>
      <w:r>
        <w:t xml:space="preserve"> арабского языка</w:t>
      </w:r>
      <w:r>
        <w:rPr>
          <w:rStyle w:val="af6"/>
        </w:rPr>
        <w:footnoteReference w:id="44"/>
      </w:r>
      <w:r>
        <w:t xml:space="preserve">.</w:t>
      </w:r>
    </w:p>
    <w:p w14:paraId="6BE1941A" w14:textId="77777777" w:rsidR="00CB70D5" w:rsidRDefault="00D91BC5">
      <w:r>
        <w:t>Цель статьи: на основе анализа научных публикаций охарактеризовать дидактический потенциал хадисов и изречений пророка Мухаммада как аутентичного материала при обучении чтению на арабском языке и показать вклад такой рабо</w:t>
      </w:r>
      <w:r>
        <w:t>ты в сохранение этнокультурного наследия мусульманских народов России.</w:t>
      </w:r>
    </w:p>
    <w:p w14:paraId="47FBA5C0" w14:textId="77777777" w:rsidR="00CB70D5" w:rsidRDefault="00D91BC5">
      <w:pPr>
        <w:pStyle w:val="ab"/>
      </w:pPr>
      <w:r>
        <w:t>1. Арабский язык и сакральная текстовая традиция</w:t>
      </w:r>
    </w:p>
    <w:p w14:paraId="1C129DC7" w14:textId="77777777" w:rsidR="00CB70D5" w:rsidRDefault="00D91BC5">
      <w:r>
        <w:t>Историко-лингвистические исследования показывают, что арабская письменная традиция сложилась вокруг сакральных текстов. О. И. Редькин от</w:t>
      </w:r>
      <w:r>
        <w:t>мечает: «В начале VII в. н. э. бесписьменная джахилийская традиция стремительно (в течение двух-трех десятилетий) уступает место культурно-лингвистической доминанте монотеистического общества, характеризуемой формирующейся традицией сакральных письменных т</w:t>
      </w:r>
      <w:r>
        <w:t xml:space="preserve">екстов…»</w:t>
      </w:r>
      <w:r>
        <w:rPr>
          <w:rStyle w:val="af6"/>
        </w:rPr>
        <w:footnoteReference w:id="45"/>
      </w:r>
      <w:r>
        <w:t xml:space="preserve">. Хадисы, наряду с Кораном и доисламской поэзией, служат при этом ключевыми источниками для изучения самой истории арабской письменности</w:t>
      </w:r>
      <w:r>
        <w:rPr>
          <w:rStyle w:val="af6"/>
        </w:rPr>
        <w:footnoteReference w:id="46"/>
      </w:r>
      <w:r>
        <w:t xml:space="preserve">.</w:t>
      </w:r>
    </w:p>
    <w:p w14:paraId="113BABC5" w14:textId="77777777" w:rsidR="00CB70D5" w:rsidRDefault="00D91BC5">
      <w:r>
        <w:t>Аутентичные тексты лежали и в основании классической арабской лингвистической тр</w:t>
      </w:r>
      <w:r>
        <w:t>адиции. Характеризуя трактат Сибавейхи «Аль-Китаб», В. С. Елисеев отмечает, что «в источнике содержится большое число цитат из Корана, древней поэзии (более 1000 стихов)», и это всегда расценивалось последующими грамматиками как важнейшее доказательство на</w:t>
      </w:r>
      <w:r>
        <w:t xml:space="preserve">учной ценности труда</w:t>
      </w:r>
      <w:r>
        <w:rPr>
          <w:rStyle w:val="af6"/>
        </w:rPr>
        <w:footnoteReference w:id="47"/>
      </w:r>
      <w:r>
        <w:t xml:space="preserve">. Особое место в этой текстовой культуре принадлежит хадисам. Как показывает Ф. Баротзода на материале труда ат-Табари, в классической мусульманской историографии «словесные сказания, исторический материал священного текст</w:t>
      </w:r>
      <w:r>
        <w:t xml:space="preserve">а и хадисов Пророка дополняются сводом материалов древнеарабских сказителей с указанием цепочки имен рассказчиков»</w:t>
      </w:r>
      <w:r>
        <w:rPr>
          <w:rStyle w:val="af6"/>
        </w:rPr>
        <w:footnoteReference w:id="48"/>
      </w:r>
      <w:r>
        <w:lastRenderedPageBreak/>
        <w:t xml:space="preserve">, что характеризует хадисы как предмет строгой источниковедческой традиции.</w:t>
      </w:r>
    </w:p>
    <w:p w14:paraId="39395B31" w14:textId="77777777" w:rsidR="00CB70D5" w:rsidRDefault="00D91BC5">
      <w:r>
        <w:t>Для мусульманских народов России арабский язык столетия</w:t>
      </w:r>
      <w:r>
        <w:t xml:space="preserve">ми выполнял функцию языка письменности и образования: на Восточном Кавказе он, по данным М. А. Мусаева, «стал для региона языком письменности» и сохранял этот статус вплоть до конца 20-х годов XX века</w:t>
      </w:r>
      <w:r>
        <w:rPr>
          <w:rStyle w:val="af6"/>
        </w:rPr>
        <w:footnoteReference w:id="49"/>
      </w:r>
      <w:r>
        <w:t xml:space="preserve">, а в татарском социуме его рецепция «в кач</w:t>
      </w:r>
      <w:r>
        <w:t xml:space="preserve">естве сакрального и престижного коммуникативного средства» предопределила доминирование в сферах религиозной практики, образования и науки</w:t>
      </w:r>
      <w:r>
        <w:rPr>
          <w:rStyle w:val="af6"/>
        </w:rPr>
        <w:footnoteReference w:id="50"/>
      </w:r>
      <w:r>
        <w:t xml:space="preserve">.</w:t>
      </w:r>
    </w:p>
    <w:p w14:paraId="686C2A3C" w14:textId="77777777" w:rsidR="00CB70D5" w:rsidRDefault="00D91BC5">
      <w:pPr>
        <w:pStyle w:val="ab"/>
      </w:pPr>
      <w:r>
        <w:t>2. Хадисы в исторической образовательной практике мусульманских народов России</w:t>
      </w:r>
    </w:p>
    <w:p w14:paraId="189D2BEC" w14:textId="77777777" w:rsidR="00CB70D5" w:rsidRDefault="00D91BC5">
      <w:r>
        <w:t>Центральным институтом а</w:t>
      </w:r>
      <w:r>
        <w:t>рабоязычного образования были медресе. Р. Ф. Мирхаев отмечает, что самая многочисленная группа носителей арабского языка в татарской среде «была представлена сообществом учащихся (шакирдов) мусульманских религиозных школ (медресе), которые в Поволжье начин</w:t>
      </w:r>
      <w:r>
        <w:t xml:space="preserve">ают появляться уже в эпоху Волжской Булгарии»</w:t>
      </w:r>
      <w:r>
        <w:rPr>
          <w:rStyle w:val="af6"/>
        </w:rPr>
        <w:footnoteReference w:id="51"/>
      </w:r>
      <w:r>
        <w:t xml:space="preserve">. Содержание образования непосредственно связывалось с чтением аутентичных текстов: «Всё это в первую очередь предполагало обучение арабскому языку, так как оно позволяло знакомство с Кораном, религ</w:t>
      </w:r>
      <w:r>
        <w:t xml:space="preserve">иозными книгами и дидактической литературой непосредственно на нем…»</w:t>
      </w:r>
      <w:r>
        <w:rPr>
          <w:rStyle w:val="af6"/>
        </w:rPr>
        <w:footnoteReference w:id="52"/>
      </w:r>
      <w:r>
        <w:t xml:space="preserve">.</w:t>
      </w:r>
    </w:p>
    <w:p w14:paraId="60AAB454" w14:textId="77777777" w:rsidR="00CB70D5" w:rsidRDefault="00D91BC5">
      <w:r>
        <w:t xml:space="preserve">Хадисы занимали в этом круге чтения самостоятельное место. Ш. Ш. Шихалиев констатирует: «в регионах Урала и Поволжья при изучении некоторых дисциплин, использовались те </w:t>
      </w:r>
      <w:r>
        <w:t xml:space="preserve">же сочинения, что и в Дагестане. Это касается, прежде всего, таких дисциплин как тафсир, хадисы, грамматика арабского языка, логика, риторика и калам»</w:t>
      </w:r>
      <w:r>
        <w:rPr>
          <w:rStyle w:val="af6"/>
        </w:rPr>
        <w:footnoteReference w:id="53"/>
      </w:r>
      <w:r>
        <w:t xml:space="preserve">. Образовательные традиции регионов при этом развивались в тесном взаимодействии</w:t>
      </w:r>
      <w:r>
        <w:rPr>
          <w:rStyle w:val="af6"/>
        </w:rPr>
        <w:footnoteReference w:id="54"/>
      </w:r>
      <w:r>
        <w:t xml:space="preserve">. Начальное звено исламского образования при этом непосредственно соединяло освоение чтения с формированием ценностей: З. М. Абдулагатов характеризует примечетскую школу как «наиболее важный уровень исламского </w:t>
      </w:r>
      <w:r>
        <w:lastRenderedPageBreak/>
        <w:t>образования не только в смысле усвоения а</w:t>
      </w:r>
      <w:r>
        <w:t xml:space="preserve">рабского алфавита, приобретения навыков арабского чтения, но и формирования исламского мировоззрения, основных убеждений о том, как устроен мир»</w:t>
      </w:r>
      <w:r>
        <w:rPr>
          <w:rStyle w:val="af6"/>
        </w:rPr>
        <w:footnoteReference w:id="55"/>
      </w:r>
      <w:r>
        <w:t xml:space="preserve">.</w:t>
      </w:r>
    </w:p>
    <w:p w14:paraId="0FD4F22E" w14:textId="77777777" w:rsidR="00CB70D5" w:rsidRDefault="00D91BC5">
      <w:r>
        <w:t>Принципиальное значение для рассматриваемой темы имеет джадидская педагогическая рефлексия начала X</w:t>
      </w:r>
      <w:r>
        <w:t>X века. Габдулла Буби, руководитель медресе «Иж-Буби», критиковал механическое, «попугайское» чтение религиозных текстов: по его убеждению, от человека, который прочитывает текст, ничего не понимая, нет пользы ни нации, ни обществу, а чтение и заучивание б</w:t>
      </w:r>
      <w:r>
        <w:t xml:space="preserve">ез понимания ведёт шакирдов к невежеству</w:t>
      </w:r>
      <w:r>
        <w:rPr>
          <w:rStyle w:val="af6"/>
        </w:rPr>
        <w:footnoteReference w:id="56"/>
      </w:r>
      <w:r>
        <w:t xml:space="preserve">. Показательно, что правомерность проповеди на татарском языке Г. Буби обосновывал в специальной книге 1908 года, опираясь на Коран, хадисы пророка Мухаммада и труды известных богословов</w:t>
      </w:r>
      <w:r>
        <w:rPr>
          <w:rStyle w:val="af6"/>
        </w:rPr>
        <w:footnoteReference w:id="57"/>
      </w:r>
      <w:r>
        <w:t xml:space="preserve">. Изр</w:t>
      </w:r>
      <w:r>
        <w:t>ечения Пророка выступали, таким образом, аргументативной основой педагогических и религиозно-просветительских решений.</w:t>
      </w:r>
    </w:p>
    <w:p w14:paraId="775B8541" w14:textId="77777777" w:rsidR="00CB70D5" w:rsidRDefault="00D91BC5">
      <w:r>
        <w:t>Языковая сторона этой дискуссии сохраняет актуальность. Ф. Ф. Фархутдинова и Х. А. Якупов приводят свидетельство: «Мусульманская традиция требовала, чтобы проповедь читалась на арабском языке. И в Средней Азии, и на Кавказе, и в Поволжье на протяжении веко</w:t>
      </w:r>
      <w:r>
        <w:t xml:space="preserve">в служители культа продолжали читать свои проповеди на арабском языке, несмотря на то что подавляющее большинство слушателей совершенно не понимало этого языка»</w:t>
      </w:r>
      <w:r>
        <w:rPr>
          <w:rStyle w:val="af6"/>
        </w:rPr>
        <w:footnoteReference w:id="58"/>
      </w:r>
      <w:r>
        <w:t xml:space="preserve">. Выбор между каноническим арабским и понятным этническим языком определялся, по сло</w:t>
      </w:r>
      <w:r>
        <w:t xml:space="preserve">вам авторов, требованием сохранить вероучение в первозданной чистоте либо необходимостью приблизить верующих к пониманию пастырского слова, и этот вопрос остаётся дискуссионным и сегодня</w:t>
      </w:r>
      <w:r>
        <w:rPr>
          <w:rStyle w:val="af6"/>
        </w:rPr>
        <w:footnoteReference w:id="59"/>
      </w:r>
      <w:r>
        <w:t xml:space="preserve">. Обучение осмысленному чтению аутентичных арабских тексто</w:t>
      </w:r>
      <w:r>
        <w:t>в позволяет ослабить указанное противоречие: аутентичность текста сохраняется, а его содержание становится доступным читающему.</w:t>
      </w:r>
    </w:p>
    <w:p w14:paraId="0D1417CF" w14:textId="77777777" w:rsidR="00CB70D5" w:rsidRDefault="00D91BC5">
      <w:pPr>
        <w:pStyle w:val="ab"/>
      </w:pPr>
      <w:r>
        <w:lastRenderedPageBreak/>
        <w:t xml:space="preserve">3. Изречения Пророка как прецедентные тексты и источник </w:t>
      </w:r>
      <w:commentRangeStart w:id="9"/>
      <w:r>
        <w:t>паремиологической</w:t>
      </w:r>
      <w:commentRangeEnd w:id="9"/>
      <w:r w:rsidR="00E46BE8">
        <w:rPr>
          <w:rStyle w:val="af8"/>
          <w:b w:val="0"/>
          <w:bCs w:val="0"/>
        </w:rPr>
        <w:commentReference w:id="9"/>
      </w:r>
      <w:r>
        <w:t xml:space="preserve"> традиции</w:t>
      </w:r>
    </w:p>
    <w:p w14:paraId="56E22A27" w14:textId="77777777" w:rsidR="00CB70D5" w:rsidRDefault="00D91BC5">
      <w:r>
        <w:t>Дидактическая ценность изречений пророка Муха</w:t>
      </w:r>
      <w:r>
        <w:t>ммада во многом определяется их местом в арабской словесности. У. О. Максудов констатирует: «Пословицы и поговорки являются неотъемлемыми частями литературного наследия, которые можно встретить в художественных произведениях, трудах по грамматике и морфоло</w:t>
      </w:r>
      <w:r>
        <w:t xml:space="preserve">гии арабского языка, философии, в Коране и преданиях пророка Мухаммада (с)»</w:t>
      </w:r>
      <w:r>
        <w:rPr>
          <w:rStyle w:val="af6"/>
        </w:rPr>
        <w:footnoteReference w:id="60"/>
      </w:r>
      <w:r>
        <w:t xml:space="preserve">. Исследователь выделяет информативную, аргументационную, эстетическую и накопительную функции паремий: «в пословицах народ фиксирует наиболее ценный опыт и сохраняет е</w:t>
      </w:r>
      <w:r>
        <w:t xml:space="preserve">го в своей памяти, передавая последующим поколениям»</w:t>
      </w:r>
      <w:r>
        <w:rPr>
          <w:rStyle w:val="af6"/>
        </w:rPr>
        <w:footnoteReference w:id="61"/>
      </w:r>
      <w:r>
        <w:t xml:space="preserve">.</w:t>
      </w:r>
    </w:p>
    <w:p w14:paraId="3D77FEB9" w14:textId="77777777" w:rsidR="00CB70D5" w:rsidRDefault="00D91BC5">
      <w:r>
        <w:t xml:space="preserve">По характеристике Е. В. Кухаревой, различные языковые формы и конструкции выступают «в роли кладовой народной памяти», а их появление связано с прецедентными именами, событиями и текстами</w:t>
      </w:r>
      <w:r>
        <w:rPr>
          <w:rStyle w:val="af6"/>
        </w:rPr>
        <w:footnoteReference w:id="62"/>
      </w:r>
      <w:r>
        <w:t xml:space="preserve">. Фигура пророка Мухаммада занимает в этом прецедентном фонде центральное место: «для коранической истории Нуха характерен постоянный параллелизм с историей пророка Мухаммада»</w:t>
      </w:r>
      <w:r>
        <w:rPr>
          <w:rStyle w:val="af6"/>
        </w:rPr>
        <w:footnoteReference w:id="63"/>
      </w:r>
      <w:r>
        <w:t xml:space="preserve">. Высказывания Пророка непосредственно формируют нравств</w:t>
      </w:r>
      <w:r>
        <w:t xml:space="preserve">енные представления, закреплённые в паремиях: «именно картины истинного положения женщин в арабском обществе лучше всего подкрепляются пословицами и поговорками, а также аятами Корана или высказываниями пророка Мухаммада»</w:t>
      </w:r>
      <w:r>
        <w:rPr>
          <w:rStyle w:val="af6"/>
        </w:rPr>
        <w:footnoteReference w:id="64"/>
      </w:r>
      <w:r>
        <w:t xml:space="preserve">. Примером служит изрече</w:t>
      </w:r>
      <w:r>
        <w:t xml:space="preserve">ние о почитании матери: «Больше всех прав над женщиной у ее мужа, а больше всех прав над мужчиной — у его матери»</w:t>
      </w:r>
      <w:r>
        <w:rPr>
          <w:rStyle w:val="af6"/>
        </w:rPr>
        <w:footnoteReference w:id="65"/>
      </w:r>
      <w:r>
        <w:t xml:space="preserve">.</w:t>
      </w:r>
    </w:p>
    <w:p w14:paraId="3F73CFE8" w14:textId="77777777" w:rsidR="00CB70D5" w:rsidRDefault="00D91BC5">
      <w:r>
        <w:t>Высоким дидактическим потенциалом обладают и сюжеты пророческой традиции. Ф. Баротзода приводит по ат-Табари рассказ о споре курай</w:t>
      </w:r>
      <w:r>
        <w:t xml:space="preserve">шитов при водворении чёрного камня: первым вошедшим оказался Мухаммад, названный собравшимися «аль-Амин (Верный)», и Пророк предложил представителям племён поднять камень совместно, положив его на расстеленную одежду</w:t>
      </w:r>
      <w:r>
        <w:rPr>
          <w:rStyle w:val="af6"/>
        </w:rPr>
        <w:footnoteReference w:id="66"/>
      </w:r>
      <w:r>
        <w:t xml:space="preserve">. Подобные компактные сюжеты </w:t>
      </w:r>
      <w:r>
        <w:t>соединяют языковую доступность с нравственным содержанием.</w:t>
      </w:r>
    </w:p>
    <w:p w14:paraId="58FBC2CF" w14:textId="77777777" w:rsidR="00CB70D5" w:rsidRDefault="00D91BC5">
      <w:r>
        <w:lastRenderedPageBreak/>
        <w:t>Аутентичные религиозные тексты насыщены культурно маркированной лексикой. Ю. Е. Власова определяет реалии как слова, обозначающие предметы и явления, связанные с историей, культурой и бытом арабски</w:t>
      </w:r>
      <w:r>
        <w:t xml:space="preserve">х стран, и подчёркивает: «Там зашифрован генетический код нации»</w:t>
      </w:r>
      <w:r>
        <w:rPr>
          <w:rStyle w:val="af6"/>
        </w:rPr>
        <w:footnoteReference w:id="67"/>
      </w:r>
      <w:r>
        <w:t xml:space="preserve">. Среди религиозных реалий исследователь называет, в частности, «празднование маулид (дня рождения пророка Мухаммада)», а также культовую лексику: сура, таджвид, хутба</w:t>
      </w:r>
      <w:r>
        <w:rPr>
          <w:rStyle w:val="af6"/>
        </w:rPr>
        <w:footnoteReference w:id="68"/>
      </w:r>
      <w:r>
        <w:t>. Чтение хадисов и изречений Пророка закономерно вводит учащегося в этот круг реалий, позволяя осваивать язык и культурный код в их единстве.</w:t>
      </w:r>
    </w:p>
    <w:p w14:paraId="4D6D5CA2" w14:textId="77777777" w:rsidR="00CB70D5" w:rsidRDefault="00D91BC5">
      <w:pPr>
        <w:pStyle w:val="ab"/>
      </w:pPr>
      <w:r>
        <w:t>4. Дидактический потенциал хадисов при обучении чтению и сохранение наследия</w:t>
      </w:r>
    </w:p>
    <w:p w14:paraId="7787A018" w14:textId="77777777" w:rsidR="00CB70D5" w:rsidRDefault="00D91BC5">
      <w:r>
        <w:t>Религиозная традиция сама задаёт высо</w:t>
      </w:r>
      <w:r>
        <w:t>кий статус чтения на арабском языке. Н. Б. Ковыршина указывает: «Поскольку для каждого правоверного мусульманина считается обязательным чтение Корана на арабском языке и знание наизусть сур этой священной книги, то особое внимание во многих востоковедных ц</w:t>
      </w:r>
      <w:r>
        <w:t xml:space="preserve">ентрах (в том числе и РУДН) уделяется преподаванию арабского языка»</w:t>
      </w:r>
      <w:r>
        <w:rPr>
          <w:rStyle w:val="af6"/>
        </w:rPr>
        <w:footnoteReference w:id="69"/>
      </w:r>
      <w:r>
        <w:t xml:space="preserve">. Существенна и ценностная мотивация обучающихся: по данным опроса, приводимого З. М. Абдулагатовым, 46,3 % обучающихся в исламских учебных заведениях Дагестана выбирают ответ «</w:t>
      </w:r>
      <w:r>
        <w:t xml:space="preserve">Хочу получить о своей вере основательные знания», ещё 36,9 % указывают, что изучение религиозной литературы объясняет им смысл человеческой жизни</w:t>
      </w:r>
      <w:r>
        <w:rPr>
          <w:rStyle w:val="af6"/>
        </w:rPr>
        <w:footnoteReference w:id="70"/>
      </w:r>
      <w:r>
        <w:t xml:space="preserve">. Хадисы и изречения Пророка отвечают такой мотивации, соединяя языковое содержание обучения с лично</w:t>
      </w:r>
      <w:r>
        <w:t>стно значимым смыслом.</w:t>
      </w:r>
    </w:p>
    <w:p w14:paraId="2915B27B" w14:textId="77777777" w:rsidR="00CB70D5" w:rsidRDefault="00D91BC5">
      <w:r>
        <w:t xml:space="preserve">Работа с аутентичными исламскими текстами имеет и воспитательное измерение, поскольку «для диалога цивилизаций в быстро меняющихся условиях становится необходимым более глубокое изучение иной культуры, иного мироощущения»</w:t>
      </w:r>
      <w:r>
        <w:rPr>
          <w:rStyle w:val="af6"/>
        </w:rPr>
        <w:footnoteReference w:id="71"/>
      </w:r>
      <w:r>
        <w:t xml:space="preserve">. А. Степанова рассматривает формирование лингвокультурной компетенции арабистов как путь воспитания истинной толерантности, понимаемой как признание разнообразия культур и их равенства</w:t>
      </w:r>
      <w:r>
        <w:rPr>
          <w:rStyle w:val="af6"/>
        </w:rPr>
        <w:footnoteReference w:id="72"/>
      </w:r>
      <w:r>
        <w:lastRenderedPageBreak/>
        <w:t xml:space="preserve">. В. Х. Акаев с соавторами отмечают, что суфийские традици</w:t>
      </w:r>
      <w:r>
        <w:t xml:space="preserve">и Дагестана, Чечни и Ингушетии устойчиво сохраняются, способствуют разрешению этнокультурных проблем, направлены против радикализма и экстремизма и требуют обращения к глубоким духовным корням этноса</w:t>
      </w:r>
      <w:r>
        <w:rPr>
          <w:rStyle w:val="af6"/>
        </w:rPr>
        <w:footnoteReference w:id="73"/>
      </w:r>
      <w:r>
        <w:t xml:space="preserve">. Использование аутентичных текстов исламской </w:t>
      </w:r>
      <w:r>
        <w:t>традиции отвечает этой установке на связь прошлого и настоящего.</w:t>
      </w:r>
    </w:p>
    <w:p w14:paraId="406CD29A" w14:textId="77777777" w:rsidR="00CB70D5" w:rsidRDefault="00D91BC5">
      <w:r>
        <w:t>Следует отметить, что в проанализированном корпусе публикаций специальные методические работы, посвящённые именно обучению чтению на арабском языке на материале хадисов, отсутствуют: имеющиес</w:t>
      </w:r>
      <w:r>
        <w:t>я исследования освещают исторические, социолингвистические, паремиологические и общеметодические аспекты проблемы. Данное обстоятельство определяет новизну заявленной темы и перспективу разработки соответствующей педагогической технологии.</w:t>
      </w:r>
    </w:p>
    <w:p w14:paraId="29D84772" w14:textId="77777777" w:rsidR="00CB70D5" w:rsidRDefault="00D91BC5">
      <w:pPr>
        <w:pStyle w:val="ab"/>
      </w:pPr>
      <w:r>
        <w:t>Заключение</w:t>
      </w:r>
    </w:p>
    <w:p w14:paraId="6939B0A9" w14:textId="77777777" w:rsidR="00CB70D5" w:rsidRDefault="00D91BC5">
      <w:r>
        <w:t>Прове</w:t>
      </w:r>
      <w:r>
        <w:t xml:space="preserve">дённый анализ позволяет сформулировать три положения. Во-первых, хадисы исторически укоренены в образовательной практике мусульманских народов России: они входили в круг дисциплин медресе Дагестана и Волго-Уральского региона</w:t>
      </w:r>
      <w:r>
        <w:rPr>
          <w:rStyle w:val="af6"/>
        </w:rPr>
        <w:footnoteReference w:id="74"/>
      </w:r>
      <w:r>
        <w:t xml:space="preserve">, а обучение арабск</w:t>
      </w:r>
      <w:r>
        <w:t xml:space="preserve">ому языку открывало учащимся непосредственный доступ к Корану, религиозным книгам и дидактической литературе</w:t>
      </w:r>
      <w:r>
        <w:rPr>
          <w:rStyle w:val="af6"/>
        </w:rPr>
        <w:footnoteReference w:id="75"/>
      </w:r>
      <w:r>
        <w:t xml:space="preserve">. Во-вторых, изречения пророка Мухаммада функционируют как прецедентные тексты и один из источников паремий, выполняющих информатив</w:t>
      </w:r>
      <w:r>
        <w:t xml:space="preserve">ную, аргументационную, эстетическую и накопительную функции</w:t>
      </w:r>
      <w:r>
        <w:rPr>
          <w:rStyle w:val="af6"/>
        </w:rPr>
        <w:footnoteReference w:id="76"/>
      </w:r>
      <w:r>
        <w:t xml:space="preserve">. В-третьих, в условиях, когда сакральный статус арабоязычных текстов сохраняется даже при утрате арабской грамотности</w:t>
      </w:r>
      <w:r>
        <w:rPr>
          <w:rStyle w:val="af6"/>
        </w:rPr>
        <w:footnoteReference w:id="77"/>
      </w:r>
      <w:r>
        <w:t xml:space="preserve">, обучение осмысленному чтению на материале</w:t>
      </w:r>
      <w:r>
        <w:t xml:space="preserve"> хадисов возвращает читающему прямой доступ к первоисточникам наследия и продолжает линию понимающего чтения, обоснованную джадидскими просветителями с опорой на сами хадисы</w:t>
      </w:r>
      <w:r>
        <w:rPr>
          <w:rStyle w:val="af6"/>
        </w:rPr>
        <w:footnoteReference w:id="78"/>
      </w:r>
      <w:r>
        <w:t xml:space="preserve">. Тем самым использование хадисов </w:t>
      </w:r>
      <w:r>
        <w:lastRenderedPageBreak/>
        <w:t>и изречений Пророка как аутентичног</w:t>
      </w:r>
      <w:r>
        <w:t xml:space="preserve">о дидактического материала при обучении чтению вносит вклад в сохранение этнокультурного наследия мусульманских народов России и в воспитание толерантности</w:t>
      </w:r>
      <w:r>
        <w:rPr>
          <w:rStyle w:val="af6"/>
        </w:rPr>
        <w:footnoteReference w:id="79"/>
      </w:r>
      <w:r>
        <w:t xml:space="preserve">.</w:t>
      </w:r>
    </w:p>
    <w:p w14:paraId="653B31D6" w14:textId="77777777" w:rsidR="00CB70D5" w:rsidRDefault="00D91BC5">
      <w:pPr>
        <w:pStyle w:val="ac"/>
      </w:pPr>
      <w:r>
        <w:t>Список литературы</w:t>
      </w:r>
    </w:p>
    <w:p w14:paraId="2AF3D4E8" w14:textId="77777777" w:rsidR="00CB70D5" w:rsidRDefault="00D91BC5">
      <w:pPr>
        <w:pStyle w:val="ad"/>
      </w:pPr>
      <w:r>
        <w:t>1. Абдулагатов З. М. Некоторые особенности исламского образовательно</w:t>
      </w:r>
      <w:r>
        <w:t>го процесса дагестанцев // Исламоведение. 2022. Т. 13, № 3 (53). С. 51-65. DOI: 10.21779/2077-8155-2022-13-3-51-65.</w:t>
      </w:r>
    </w:p>
    <w:p w14:paraId="673B8CEA" w14:textId="77777777" w:rsidR="00CB70D5" w:rsidRPr="00E46BE8" w:rsidRDefault="00D91BC5">
      <w:pPr>
        <w:pStyle w:val="ad"/>
        <w:rPr>
          <w:lang w:val="en-US"/>
        </w:rPr>
      </w:pPr>
      <w:r>
        <w:t>2. Абянов Р. В., Сафаров М. А. «Татарская вера». Образ ислама у русского населения Рязанской области // Minbar. Islamic Studies. 2021. Т. 14</w:t>
      </w:r>
      <w:r>
        <w:t xml:space="preserve">, № 2. С. 310-334. </w:t>
      </w:r>
      <w:r w:rsidRPr="00E46BE8">
        <w:rPr>
          <w:lang w:val="en-US"/>
        </w:rPr>
        <w:t>DOI: 10.31162/2618-9569-2021-14-2-310-334.</w:t>
      </w:r>
    </w:p>
    <w:p w14:paraId="7299D588" w14:textId="77777777" w:rsidR="00CB70D5" w:rsidRDefault="00D91BC5">
      <w:pPr>
        <w:pStyle w:val="ad"/>
      </w:pPr>
      <w:r>
        <w:rPr>
          <w:lang w:val="en-US"/>
        </w:rPr>
        <w:t>3. Акаев В. Х., Солтамурадов М. Д., Эскарханов Г. Л. Sufism in spiritual culture of the peoples of the North Caucasus // European Proceedings of Social and Behavioural Sciences. 2021. DOI: 10.15</w:t>
      </w:r>
      <w:r>
        <w:rPr>
          <w:lang w:val="en-US"/>
        </w:rPr>
        <w:t>405/epsbs.2021.11.7.</w:t>
      </w:r>
    </w:p>
    <w:p w14:paraId="12A1AB29" w14:textId="77777777" w:rsidR="00CB70D5" w:rsidRDefault="00D91BC5">
      <w:pPr>
        <w:pStyle w:val="ad"/>
      </w:pPr>
      <w:r>
        <w:t>4. Баротзода Ф. Гуманитарные ценности раннего ислама в «Истории Табари» // Народы и религии Евразии. 2017. № 1-2 (10-11). С. 44-56. EDN: ZIGICF.</w:t>
      </w:r>
    </w:p>
    <w:p w14:paraId="5F2FF4F9" w14:textId="77777777" w:rsidR="00CB70D5" w:rsidRDefault="00D91BC5">
      <w:pPr>
        <w:pStyle w:val="ad"/>
      </w:pPr>
      <w:r>
        <w:t>5. Власова Ю. Е. Арабские реалии как объект изучения лингвострановедения // Вестник Россий</w:t>
      </w:r>
      <w:r>
        <w:t>ского университета дружбы народов. Серия: Лингвистика. 2014. № 1. С. 33-40. EDN: RYXJSX.</w:t>
      </w:r>
    </w:p>
    <w:p w14:paraId="4DD5CD52" w14:textId="77777777" w:rsidR="00CB70D5" w:rsidRDefault="00D91BC5">
      <w:pPr>
        <w:pStyle w:val="ad"/>
      </w:pPr>
      <w:r>
        <w:t>6. Гимазова Р. А. Иж-Буби мәдрәсәсе һәм мөдәррисләре эшчәнлегенең кайбер юнәлешләре // Историческая этнология. 2022. Т. 7, № 1. С. 14-23. DOI: 10.22378/he.2022-7-1.14-</w:t>
      </w:r>
      <w:r>
        <w:t>23.</w:t>
      </w:r>
    </w:p>
    <w:p w14:paraId="1E32ACF7" w14:textId="77777777" w:rsidR="00CB70D5" w:rsidRDefault="00D91BC5">
      <w:pPr>
        <w:pStyle w:val="ad"/>
      </w:pPr>
      <w:r>
        <w:t>7. Елисеев В. С. Традиции и становление лингвистической теории в арабском языкознании // Вестник Российского университета дружбы народов. Серия: Теория языка. Семиотика. Семантика. 2013. № 1. С. 32-38. EDN: PXZUDD.</w:t>
      </w:r>
    </w:p>
    <w:p w14:paraId="192241F8" w14:textId="77777777" w:rsidR="00CB70D5" w:rsidRDefault="00D91BC5">
      <w:pPr>
        <w:pStyle w:val="ad"/>
      </w:pPr>
      <w:r>
        <w:t>8. Ковыршина Н. Б. Лексикология арабс</w:t>
      </w:r>
      <w:r>
        <w:t>кого языка: теория или практика? // Вестник Российского университета дружбы народов. Серия: Русский и иностранные языки и методика их преподавания. 2004. № 1 (2). С. 116-120. EDN: IIRJAH.</w:t>
      </w:r>
    </w:p>
    <w:p w14:paraId="52499073" w14:textId="77777777" w:rsidR="00CB70D5" w:rsidRDefault="00D91BC5">
      <w:pPr>
        <w:pStyle w:val="ad"/>
      </w:pPr>
      <w:r>
        <w:t>9. Кухарева Е. В. Образ женщины в арабских пословицах и поговорках /</w:t>
      </w:r>
      <w:r>
        <w:t>/ Вестник Российского университета дружбы народов. Серия: Лингвистика. 2013. № 3. С. 72-80. EDN: RAMHLH.</w:t>
      </w:r>
    </w:p>
    <w:p w14:paraId="6B375EF2" w14:textId="77777777" w:rsidR="00CB70D5" w:rsidRDefault="00D91BC5">
      <w:pPr>
        <w:pStyle w:val="ad"/>
      </w:pPr>
      <w:r>
        <w:t>10. Кухарева Е. В. Прецедентные имена и события как один из источников арабских паремий // Вестник Российского университета дружбы народов. Серия: Русс</w:t>
      </w:r>
      <w:r>
        <w:t>кий и иностранные языки и методика их преподавания. 2008. № 2. С. 68-77. EDN: IUFWSL.</w:t>
      </w:r>
    </w:p>
    <w:p w14:paraId="46425B95" w14:textId="77777777" w:rsidR="00CB70D5" w:rsidRDefault="00D91BC5">
      <w:pPr>
        <w:pStyle w:val="ad"/>
      </w:pPr>
      <w:r>
        <w:lastRenderedPageBreak/>
        <w:t>11. Максудов У. О. Арабские пословицы и поговорки: возникновение и развитие паремиологических словарей в арабской литературе // Вестник Санкт-Петербургского университета.</w:t>
      </w:r>
      <w:r>
        <w:t xml:space="preserve"> Востоковедение и африканистика. 2012. № 1. С. 102-109. EDN: OQSFJH.</w:t>
      </w:r>
    </w:p>
    <w:p w14:paraId="7AC02BBB" w14:textId="77777777" w:rsidR="00CB70D5" w:rsidRDefault="00D91BC5">
      <w:pPr>
        <w:pStyle w:val="ad"/>
      </w:pPr>
      <w:r>
        <w:t>12. Мирхаев Р. Ф. История арабско-татарских языковых контактов в социолингвистическом аспекте // Полилингвиальность и транскультурные практики. 2024. Т. 21, № 3. С. 459-468. DOI: 10.22363</w:t>
      </w:r>
      <w:r>
        <w:t>/2618-897X-2024-21-3-459-468.</w:t>
      </w:r>
    </w:p>
    <w:p w14:paraId="395AA583" w14:textId="77777777" w:rsidR="00CB70D5" w:rsidRDefault="00D91BC5">
      <w:pPr>
        <w:pStyle w:val="ad"/>
      </w:pPr>
      <w:r>
        <w:t xml:space="preserve">13. Мусаев М. А. Дагестанская антропонимия в местной арабоязычной письменной традиции: некоторые практические вопросы источниковедческих исследований и публикаций // История, археология и этнография Кавказа. 2023. Т. 19, № 2. </w:t>
      </w:r>
      <w:r>
        <w:t>С. 306-325. DOI: 10.32653/CH192306-325.</w:t>
      </w:r>
    </w:p>
    <w:p w14:paraId="658C60BD" w14:textId="77777777" w:rsidR="00CB70D5" w:rsidRDefault="00D91BC5">
      <w:pPr>
        <w:pStyle w:val="ad"/>
      </w:pPr>
      <w:r>
        <w:t>14. Мухаметзянов И. М. Новые тенденции обучения арабскому языку в средних общеобразовательных учреждениях г. Казани // Минбар. Исламские исследования. 2013. Т. 6, № 1. С. 150-158. EDN: XSBKBN.</w:t>
      </w:r>
    </w:p>
    <w:p w14:paraId="55681DCE" w14:textId="77777777" w:rsidR="00CB70D5" w:rsidRDefault="00D91BC5">
      <w:pPr>
        <w:pStyle w:val="ad"/>
      </w:pPr>
      <w:r>
        <w:t>15. Наумкин В. В. Мусул</w:t>
      </w:r>
      <w:r>
        <w:t>ьмане и арабы: две уммы // Восток. Афро-азиатские общества: история и современность. 2022. № 1. С. 6-22. DOI: 10.31857/S086919080018396-2.</w:t>
      </w:r>
    </w:p>
    <w:p w14:paraId="164C5E4D" w14:textId="77777777" w:rsidR="00CB70D5" w:rsidRDefault="00D91BC5">
      <w:pPr>
        <w:pStyle w:val="ad"/>
      </w:pPr>
      <w:r>
        <w:t>16. Редькин О. И. Арабская письменность: до или после ислама? // Вестник Санкт-Петербургского университета. Востоковедение и африканистика. 2012. № 2. С. 108-116. EDN: OYYCZF.</w:t>
      </w:r>
    </w:p>
    <w:p w14:paraId="0ACA6A1F" w14:textId="77777777" w:rsidR="00CB70D5" w:rsidRDefault="00D91BC5">
      <w:pPr>
        <w:pStyle w:val="ad"/>
      </w:pPr>
      <w:r>
        <w:t>17. Фархутдинова Ф. Ф., Якупов Х. А. Русскоязычная хутба в контексте современной</w:t>
      </w:r>
      <w:r>
        <w:t xml:space="preserve"> лингвокультурной ситуации // Жанры речи. 2022. Т. 17, № 1 (33). С. 28-37. DOI: 10.18500/2311-0740-2022-17-1-33-28-37.</w:t>
      </w:r>
    </w:p>
    <w:p w14:paraId="1255D8F1" w14:textId="77777777" w:rsidR="00CB70D5" w:rsidRPr="00E46BE8" w:rsidRDefault="00D91BC5">
      <w:pPr>
        <w:pStyle w:val="ad"/>
        <w:rPr>
          <w:lang w:val="en-US"/>
        </w:rPr>
      </w:pPr>
      <w:r>
        <w:t>18. Шихалиев Ш. Ш. Краткие сведения о контактах мусульман Дагестана и Волго-Уральского региона в XVIII-ХХ вв. // История, археология и эт</w:t>
      </w:r>
      <w:r>
        <w:t xml:space="preserve">нография Кавказа. 2020. Т. 16, № 1. С. 104-128. </w:t>
      </w:r>
      <w:r w:rsidRPr="00E46BE8">
        <w:rPr>
          <w:lang w:val="en-US"/>
        </w:rPr>
        <w:t>DOI: 10.32653/CH161104-128.</w:t>
      </w:r>
    </w:p>
    <w:p w14:paraId="02705971" w14:textId="77777777" w:rsidR="00CB70D5" w:rsidRPr="00E46BE8" w:rsidRDefault="00D91BC5">
      <w:pPr>
        <w:pStyle w:val="ad"/>
        <w:rPr>
          <w:lang w:val="en-US"/>
        </w:rPr>
      </w:pPr>
      <w:r>
        <w:rPr>
          <w:lang w:val="en-US"/>
        </w:rPr>
        <w:t>19. Narimanishvili G. Heritage of Arabic Language in South Caucasus: Arabic Inscriptions From Trialeti // History Research. 2016. Vol. 6, No. 3. P. 153-156. DOI: 10.17265/2159-550X</w:t>
      </w:r>
      <w:r>
        <w:rPr>
          <w:lang w:val="en-US"/>
        </w:rPr>
        <w:t>/2016.03.004.</w:t>
      </w:r>
    </w:p>
    <w:p w14:paraId="2B23E6E5"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20. Stepanova A. Methodological Aspects of Development of Linguistic and Regional Studies Courses — Evidence from the Arab Studies Course (Arab Countries) // Вестник Калмыцкого института гуманитарных исследований РАН. 2016. Vol. </w:t>
      </w:r>
      <w:r>
        <w:rPr>
          <w:lang w:val="en-US"/>
        </w:rPr>
        <w:t>25, Is. 3. P</w:t>
      </w:r>
      <w:r w:rsidRPr="00E46BE8">
        <w:t>.</w:t>
      </w:r>
      <w:r>
        <w:rPr>
          <w:lang w:val="en-US"/>
        </w:rPr>
        <w:t> </w:t>
      </w:r>
      <w:r w:rsidRPr="00E46BE8">
        <w:t xml:space="preserve">148-163. </w:t>
      </w:r>
      <w:r>
        <w:rPr>
          <w:lang w:val="en-US"/>
        </w:rPr>
        <w:t>DOI</w:t>
      </w:r>
      <w:r w:rsidRPr="00E46BE8">
        <w:t>: 10.22162/2075-7794-2016-25-3-148-163.</w:t>
      </w:r>
    </w:p>
    <w:p w14:paraId="1B5DA46E" w14:textId="77777777" w:rsidR="00CB70D5" w:rsidRDefault="00D91BC5">
      <w:pPr>
        <w:pStyle w:val="1"/>
      </w:pPr>
      <w:bookmarkStart w:id="10" w:name="sec3"/>
      <w:r>
        <w:lastRenderedPageBreak/>
        <w:t>РАЗДЕЛ 3</w:t>
      </w:r>
      <w:r>
        <w:br/>
        <w:t>МЕЖНАЦИОНАЛЬНЫЕ ОТНОШЕНИЯ И ГОСУДАРСТВЕННАЯ НАЦИОНАЛЬНАЯ ПОЛИТИКА В СОВРЕМЕННОЙ РОССИИ</w:t>
      </w:r>
      <w:bookmarkEnd w:id="10"/>
    </w:p>
    <w:p>
      <w:pPr>
        <w:pStyle w:val="a3"/>
      </w:pPr>
      <w:r>
        <w:t xml:space="preserve">УДК 323.1(470)</w:t>
      </w:r>
    </w:p>
    <w:p w14:paraId="104FCA89" w14:textId="77777777" w:rsidR="006E0BA0" w:rsidRPr="00F221BE" w:rsidRDefault="0048631A" w:rsidP="00F221BE">
      <w:bookmarkStart w:id="43" w:name="art21"/>
      <w:pPr>
        <w:pStyle w:val="2"/>
        <w:rPr/>
      </w:pPr>
      <w:r w:rsidRPr="00F221BE">
        <w:rPr/>
        <w:t>ЕДИНСТВО В МНОГООБРАЗИИ: СТРАТЕГИИ КОНСОЛИДАЦИИ РОССИЙСКОГО СОЦИУМА В УСЛОВИЯХ ЦИВИЛИЗАЦИОННЫХ ВЫЗОВОВ</w:t>
      </w:r>
      <w:bookmarkEnd w:id="43"/>
    </w:p>
    <w:p w14:paraId="60199E38" w14:textId="77777777" w:rsidR="006E0BA0" w:rsidRPr="00F221BE" w:rsidRDefault="0048631A" w:rsidP="00F221BE">
      <w:pPr>
        <w:pStyle w:val="a4"/>
        <w:rPr/>
      </w:pPr>
      <w:r w:rsidRPr="00F221BE">
        <w:rPr/>
        <w:t>Рашидова Асель Ибрагимовна</w:t>
      </w:r>
    </w:p>
    <w:p w14:paraId="134AB646" w14:textId="77777777" w:rsidR="00F221BE" w:rsidRDefault="0048631A" w:rsidP="00F221BE">
      <w:pPr>
        <w:pStyle w:val="a5"/>
        <w:rPr/>
      </w:pPr>
      <w:r w:rsidRPr="00F221BE">
        <w:rPr/>
        <w:t>старший преподаватель кафедры гражданского права</w:t>
      </w:r>
      <w:r w:rsidRPr="00F221BE">
        <w:rPr/>
        <w:br/>
        <w:t xml:space="preserve">Российского государственного педагогического университета </w:t>
      </w:r>
    </w:p>
    <w:p w14:paraId="51D7A9E0" w14:textId="0F463422" w:rsidR="006E0BA0" w:rsidRPr="00F221BE" w:rsidRDefault="0048631A" w:rsidP="00F221BE">
      <w:pPr>
        <w:pStyle w:val="a5"/>
        <w:rPr/>
      </w:pPr>
      <w:r w:rsidRPr="00F221BE">
        <w:rPr/>
        <w:t>им. А. И. Герцена</w:t>
      </w:r>
      <w:r w:rsidRPr="00F221BE">
        <w:rPr/>
        <w:br/>
        <w:t>Санкт-Петербург, Россия</w:t>
      </w:r>
      <w:r w:rsidRPr="00F221BE">
        <w:rPr/>
        <w:br/>
      </w:r>
      <w:r>
        <w:t>E</w:t>
      </w:r>
      <w:r w:rsidRPr="00F221BE">
        <w:rPr/>
        <w:t>-</w:t>
      </w:r>
      <w:r>
        <w:t>mail</w:t>
      </w:r>
      <w:r w:rsidRPr="00F221BE">
        <w:rPr/>
        <w:t xml:space="preserve">: </w:t>
      </w:r>
      <w:proofErr w:type="spellStart"/>
      <w:r>
        <w:t>aselisa</w:t>
      </w:r>
      <w:proofErr w:type="spellEnd"/>
      <w:r w:rsidRPr="00F221BE">
        <w:rPr/>
        <w:t>@</w:t>
      </w:r>
      <w:r>
        <w:t>mail</w:t>
      </w:r>
      <w:r w:rsidRPr="00F221BE">
        <w:rPr/>
        <w:t>.</w:t>
      </w:r>
      <w:proofErr w:type="spellStart"/>
      <w:r>
        <w:t>ru</w:t>
      </w:r>
      <w:proofErr w:type="spellEnd"/>
    </w:p>
    <w:p w14:paraId="599CE6EB" w14:textId="77777777" w:rsidR="006E0BA0" w:rsidRPr="00F221BE" w:rsidRDefault="0048631A" w:rsidP="00F221BE">
      <w:pPr>
        <w:pStyle w:val="a6"/>
        <w:rPr/>
      </w:pPr>
      <w:r w:rsidRPr="00F221BE">
        <w:rPr>
          <w:b/>
        </w:rPr>
        <w:t>Аннотация.</w:t>
      </w:r>
      <w:r w:rsidRPr="00F221BE">
        <w:rPr/>
        <w:t xml:space="preserve"> Статья посвящена поиску институционально устойчивой модели общественной консолидации, при которой укрепление общероссийской гражданской идентичности не предполагает нивелирования этнокультурного, языкового и конфессионального многообразия. Цель исследования состоит в систематизации стратегий консолидации российского общества в условиях цифровизации коммуникаций, миграционной мобильности, социально-территориальной неоднородности и изменения механизмов воспроизводства идентичности. Методологическую основу составили анализ нормативных правовых актов и научной литературы, системный, институциональный и междисциплинарный подходы. Обоснована четырехуровневая модель, объединяющая правовые гарантии равенства, согласованную работу институтов, образовательные и социокультурные практики, а также ответственную публичную коммуникацию. Показано, что миграционная адаптация и гражданское участие должны пронизывать все уровни модели. Сделан вывод о необходимости оценивать результативность политики не количеством мероприятий, а динамикой доверия, включенности, равенства возможностей, межкультурного диалога и условий сохранения языков и культур.</w:t>
      </w:r>
    </w:p>
    <w:p w14:paraId="73539877" w14:textId="77777777" w:rsidR="006E0BA0" w:rsidRPr="00F221BE" w:rsidRDefault="0048631A" w:rsidP="00F221BE">
      <w:pPr>
        <w:pStyle w:val="a6"/>
        <w:rPr/>
      </w:pPr>
      <w:r w:rsidRPr="00F221BE">
        <w:rPr>
          <w:b/>
        </w:rPr>
        <w:t>Ключевые слова:</w:t>
      </w:r>
      <w:r w:rsidRPr="00F221BE">
        <w:rPr/>
        <w:t xml:space="preserve"> единство народов России; общественная консолидация; гражданская идентичность; этнокультурное многообразие; межнациональное согласие; государственная национальная политика; социокультурная интеграция.</w:t>
      </w:r>
    </w:p>
    <w:p w14:paraId="03DF5569" w14:textId="0547A09C" w:rsidR="006E0BA0" w:rsidRPr="00F221BE" w:rsidRDefault="0048631A" w:rsidP="00F221BE">
      <w:pPr>
        <w:pStyle w:val="a"/>
        <w:rPr/>
      </w:pPr>
      <w:r w:rsidRPr="00F221BE">
        <w:rPr/>
        <w:t xml:space="preserve">В 2026 г. проблематика единства многонационального российского общества обрела специальное нормативное измерение: Указом Президента Российской Федерации от 25 декабря 2025 г. № 962 наступивший год </w:t>
      </w:r>
      <w:r w:rsidRPr="00F221BE">
        <w:rPr/>
        <w:lastRenderedPageBreak/>
        <w:t>объявлен Годом единства народов России</w:t>
      </w:r>
      <w:r>
        <w:rPr>
          <w:rStyle w:val="af6"/>
        </w:rPr>
        <w:footnoteReference w:id="80"/>
      </w:r>
      <w:r w:rsidRPr="00F221BE">
        <w:rPr/>
        <w:t>. Одновременно, с 1 января 2026 г. вступила в силу новая Стратегия государственной национальной политики Российской Федерации на период до 2036 года, утвержденная Указом Президента РФ от 25 ноября 2025 г. № 858</w:t>
      </w:r>
      <w:r>
        <w:rPr>
          <w:rStyle w:val="af6"/>
        </w:rPr>
        <w:footnoteReference w:id="81"/>
      </w:r>
      <w:r w:rsidRPr="00F221BE">
        <w:rPr/>
        <w:t xml:space="preserve">. Эти два документа задают рамку, в которой вопрос о том, как укреплять общероссийскую гражданскую идентичность без нивелирования этнокультурной самобытности, перестаёт быть чисто академическим </w:t>
      </w:r>
      <w:r w:rsidR="00F221BE">
        <w:rPr/>
        <w:t>–</w:t>
      </w:r>
      <w:r w:rsidRPr="00F221BE">
        <w:rPr/>
        <w:t xml:space="preserve"> он становится практической задачей публичной политики.</w:t>
      </w:r>
      <w:r w:rsidR="00F221BE">
        <w:rPr/>
        <w:t xml:space="preserve"> </w:t>
      </w:r>
      <w:r w:rsidRPr="00F221BE">
        <w:rPr/>
        <w:t xml:space="preserve">Национальная политика по своему характеру </w:t>
      </w:r>
      <w:r w:rsidR="00F221BE">
        <w:rPr/>
        <w:t xml:space="preserve">является </w:t>
      </w:r>
      <w:r w:rsidRPr="00F221BE">
        <w:rPr/>
        <w:t>межотраслев</w:t>
      </w:r>
      <w:r w:rsidR="00F221BE">
        <w:rPr/>
        <w:t>ой</w:t>
      </w:r>
      <w:r w:rsidRPr="00F221BE">
        <w:rPr/>
        <w:t>, что требует кооперации публичных и общественных институтов.</w:t>
      </w:r>
    </w:p>
    <w:p w14:paraId="03727C6C" w14:textId="5B65E075" w:rsidR="006E0BA0" w:rsidRPr="00F221BE" w:rsidRDefault="0048631A" w:rsidP="00F221BE">
      <w:pPr>
        <w:pStyle w:val="a"/>
        <w:rPr/>
      </w:pPr>
      <w:r w:rsidRPr="00F221BE">
        <w:rPr/>
        <w:t xml:space="preserve">Общественная консолидация понимается как интеграция на основе общих норм, институтов, сотрудничества и ответственности за совместное пространство. Общероссийская гражданская идентичность означает принадлежность к единому гражданско-правовому сообществу; этнокультурное многообразие </w:t>
      </w:r>
      <w:r w:rsidR="00F221BE">
        <w:rPr/>
        <w:t>–</w:t>
      </w:r>
      <w:r w:rsidRPr="00F221BE">
        <w:rPr/>
        <w:t xml:space="preserve"> сосуществование языков, традиций и способов самоидентификации; межнациональное согласие </w:t>
      </w:r>
      <w:r w:rsidR="00F221BE">
        <w:rPr/>
        <w:t>–</w:t>
      </w:r>
      <w:r w:rsidRPr="00F221BE">
        <w:rPr/>
        <w:t xml:space="preserve"> взаимодействие на основе равноправия, доверия и диалога.</w:t>
      </w:r>
    </w:p>
    <w:p w14:paraId="5A1BE69E" w14:textId="56BAFD4D" w:rsidR="006E0BA0" w:rsidRPr="00F221BE" w:rsidRDefault="0048631A" w:rsidP="00F221BE">
      <w:pPr>
        <w:pStyle w:val="a"/>
        <w:rPr/>
      </w:pPr>
      <w:r w:rsidRPr="00F221BE">
        <w:rPr/>
        <w:t xml:space="preserve">Эти категории совместимы. Статья 19 Конституции Российской Федерации закрепляет равенство прав и запрет ограничения по национальному, языковому и религиозному признакам; статья 26 </w:t>
      </w:r>
      <w:r w:rsidR="00F221BE">
        <w:rPr/>
        <w:t>–</w:t>
      </w:r>
      <w:r w:rsidRPr="00F221BE">
        <w:rPr/>
        <w:t xml:space="preserve"> право определять национальную принадлежность и пользоваться родным языком; статья 68 </w:t>
      </w:r>
      <w:r w:rsidR="00F221BE">
        <w:rPr/>
        <w:t>–</w:t>
      </w:r>
      <w:r w:rsidRPr="00F221BE">
        <w:rPr/>
        <w:t xml:space="preserve"> право народов сохранять родной язык и условия для его изучения и развития; статья 69 </w:t>
      </w:r>
      <w:r w:rsidR="00F221BE">
        <w:rPr/>
        <w:t>–</w:t>
      </w:r>
      <w:r w:rsidRPr="00F221BE">
        <w:rPr/>
        <w:t xml:space="preserve"> государственную защиту культурной самобытности и гарантии сохранения этнокультурного и языкового многообразия</w:t>
      </w:r>
      <w:r>
        <w:rPr>
          <w:rStyle w:val="af6"/>
        </w:rPr>
        <w:footnoteReference w:id="82"/>
      </w:r>
      <w:r w:rsidRPr="00F221BE">
        <w:rPr/>
        <w:t>.</w:t>
      </w:r>
    </w:p>
    <w:p w14:paraId="7B6B1BC1" w14:textId="7C14050E" w:rsidR="006E0BA0" w:rsidRPr="00F221BE" w:rsidRDefault="0048631A" w:rsidP="00F221BE">
      <w:pPr>
        <w:pStyle w:val="a"/>
        <w:rPr/>
      </w:pPr>
      <w:r w:rsidRPr="00F221BE">
        <w:rPr/>
        <w:lastRenderedPageBreak/>
        <w:t xml:space="preserve">Социологические исследования связывают российскую идентичность с межэтническим доверием, восприятием равенства и языковыми отношениями. По данным Л. М. </w:t>
      </w:r>
      <w:proofErr w:type="spellStart"/>
      <w:r w:rsidRPr="00F221BE">
        <w:rPr/>
        <w:t>Дробижевой</w:t>
      </w:r>
      <w:proofErr w:type="spellEnd"/>
      <w:r w:rsidRPr="00F221BE">
        <w:rPr/>
        <w:t>, российская идентичность по содержанию является государственно-гражданской и связана с межнациональным согласием</w:t>
      </w:r>
      <w:r>
        <w:rPr>
          <w:rStyle w:val="af6"/>
        </w:rPr>
        <w:footnoteReference w:id="83"/>
      </w:r>
      <w:r w:rsidRPr="00F221BE">
        <w:rPr/>
        <w:t xml:space="preserve">. С. В. Рыжова на основе данных ФАДН-ВЦИОМ показывает, что актуализация этнической идентичности на общероссийском уровне составляет 74%, причём она варьирует: в Северо-Кавказском федеральном округе достигает 89%, а в Уральском </w:t>
      </w:r>
      <w:r w:rsidR="00F221BE">
        <w:rPr/>
        <w:t>–</w:t>
      </w:r>
      <w:r w:rsidRPr="00F221BE">
        <w:rPr/>
        <w:t xml:space="preserve"> 65%</w:t>
      </w:r>
      <w:r>
        <w:rPr>
          <w:rStyle w:val="af6"/>
        </w:rPr>
        <w:footnoteReference w:id="84"/>
      </w:r>
      <w:r w:rsidRPr="00F221BE">
        <w:rPr/>
        <w:t>. Высокие значения этнической идентичности и этнической солидарности свидетельствуют о важнейшей роли культуры в формировании общероссийского единства. Консолидация, следовательно, предполагает не одинаковость, а совместимость разных идентичностей при равном гражданстве.</w:t>
      </w:r>
    </w:p>
    <w:p w14:paraId="4F073F55" w14:textId="1D061B5F" w:rsidR="006E0BA0" w:rsidRPr="00F221BE" w:rsidRDefault="0048631A" w:rsidP="00F221BE">
      <w:pPr>
        <w:pStyle w:val="a"/>
        <w:rPr/>
      </w:pPr>
      <w:r w:rsidRPr="00F221BE">
        <w:rPr/>
        <w:t xml:space="preserve">Цифровизация расширяет возможности диалога, но одновременно способствует фрагментации аудиторий и быстрому распространению эмоционального либо недостоверного контента. Экспертное исследование С. В. </w:t>
      </w:r>
      <w:proofErr w:type="spellStart"/>
      <w:r w:rsidRPr="00F221BE">
        <w:rPr/>
        <w:t>Володенкова</w:t>
      </w:r>
      <w:proofErr w:type="spellEnd"/>
      <w:r w:rsidRPr="00F221BE">
        <w:rPr/>
        <w:t>, С. Н. Федорченко и Н. М. Печенкина, проведённое с участием 26 экспертов из семи стран, показывает, что значительная часть экспертов склоняется к мнению о том, что цифровая среда не способствует общественной консолидации, выступая скорее фактором ценностно-смыслового раскола и поляризации</w:t>
      </w:r>
      <w:r>
        <w:rPr>
          <w:rStyle w:val="af6"/>
        </w:rPr>
        <w:footnoteReference w:id="85"/>
      </w:r>
      <w:r w:rsidRPr="00F221BE">
        <w:rPr/>
        <w:t xml:space="preserve">. Для межнациональных отношений отсюда следует прямой запрос на </w:t>
      </w:r>
      <w:proofErr w:type="spellStart"/>
      <w:r w:rsidRPr="00F221BE">
        <w:rPr/>
        <w:t>медиаграмотность</w:t>
      </w:r>
      <w:proofErr w:type="spellEnd"/>
      <w:r w:rsidRPr="00F221BE">
        <w:rPr/>
        <w:t xml:space="preserve"> и оперативную проверку </w:t>
      </w:r>
      <w:proofErr w:type="spellStart"/>
      <w:r w:rsidRPr="00F221BE">
        <w:rPr/>
        <w:t>конфликтогенной</w:t>
      </w:r>
      <w:proofErr w:type="spellEnd"/>
      <w:r w:rsidRPr="00F221BE">
        <w:rPr/>
        <w:t xml:space="preserve"> информации </w:t>
      </w:r>
      <w:r w:rsidR="00F221BE">
        <w:rPr/>
        <w:t>–</w:t>
      </w:r>
      <w:r w:rsidRPr="00F221BE">
        <w:rPr/>
        <w:t xml:space="preserve"> задача, которая в новой Стратегии получила институциональное закрепление через совершенствование государственной системы мониторинга.</w:t>
      </w:r>
    </w:p>
    <w:p w14:paraId="64156F4D" w14:textId="77777777" w:rsidR="006E0BA0" w:rsidRPr="00F221BE" w:rsidRDefault="0048631A" w:rsidP="00F221BE">
      <w:pPr>
        <w:pStyle w:val="a"/>
        <w:rPr/>
      </w:pPr>
      <w:r w:rsidRPr="00F221BE">
        <w:rPr/>
        <w:lastRenderedPageBreak/>
        <w:t>Миграционная мобильность требует правового информирования, языковой ориентации и взаимодействия с принимающим сообществом. Социально-территориальная неоднородность также значима: неравный доступ к образованию, занятости или культурной инфраструктуре способен получать этническую интерпретацию. Поэтому национальная политика должна сочетаться с мерами социальной включенности. Наконец, цифровые медиа и глобализация меняют передачу языка и локального знания между поколениями, что требует современных, а не изоляционных форм сохранения наследия.</w:t>
      </w:r>
    </w:p>
    <w:p w14:paraId="4D9A778A" w14:textId="77777777" w:rsidR="006E0BA0" w:rsidRPr="00F221BE" w:rsidRDefault="0048631A" w:rsidP="00F221BE">
      <w:pPr>
        <w:pStyle w:val="a"/>
        <w:rPr/>
      </w:pPr>
      <w:r w:rsidRPr="00F221BE">
        <w:rPr/>
        <w:t>Новая Стратегия государственной национальной политики до 2036 года закрепляет укрепление единства многонационального народа России и общероссийской гражданской идентичности при сохранении этнокультурного и языкового многообразия. Документ выделяет три приоритетных направления: укрепление гражданской идентичности на основе традиционных ценностей, сохранение и поддержка этнокультурного и языкового многообразия, обеспечение межнационального и межрелигиозного согласия</w:t>
      </w:r>
      <w:r>
        <w:rPr>
          <w:rStyle w:val="af6"/>
        </w:rPr>
        <w:footnoteReference w:id="86"/>
      </w:r>
      <w:r w:rsidRPr="00F221BE">
        <w:rPr/>
        <w:t>. Федеральный закон «О национально-культурной автономии» дополняет эту рамку институциональной формой этнокультурной самоорганизации граждан</w:t>
      </w:r>
      <w:r>
        <w:rPr>
          <w:rStyle w:val="af6"/>
        </w:rPr>
        <w:footnoteReference w:id="87"/>
      </w:r>
      <w:r w:rsidRPr="00F221BE">
        <w:rPr/>
        <w:t>.</w:t>
      </w:r>
    </w:p>
    <w:p w14:paraId="39E8D003" w14:textId="5BFCE1D7" w:rsidR="006E0BA0" w:rsidRPr="00F221BE" w:rsidRDefault="0048631A" w:rsidP="00F221BE">
      <w:pPr>
        <w:pStyle w:val="a"/>
        <w:rPr/>
      </w:pPr>
      <w:r w:rsidRPr="00F221BE">
        <w:rPr/>
        <w:t xml:space="preserve">Реализация гарантий требует кооперации публичной власти с научными и общественными организациями. М. А. Буданов и А. Ю. </w:t>
      </w:r>
      <w:proofErr w:type="spellStart"/>
      <w:r w:rsidRPr="00F221BE">
        <w:rPr/>
        <w:t>Полунов</w:t>
      </w:r>
      <w:proofErr w:type="spellEnd"/>
      <w:r w:rsidRPr="00F221BE">
        <w:rPr/>
        <w:t xml:space="preserve"> обращают внимание на проблему разнотипности региональных органов, занимающихся регулированием межэтнических отношений: в 16 субъектах действуют специализированные органы, в 36 </w:t>
      </w:r>
      <w:r w:rsidR="00F221BE">
        <w:rPr/>
        <w:t>–</w:t>
      </w:r>
      <w:r w:rsidRPr="00F221BE">
        <w:rPr/>
        <w:t xml:space="preserve"> полномочия возложены на органы внутренней политики, в остальных </w:t>
      </w:r>
      <w:r w:rsidR="00F221BE">
        <w:rPr/>
        <w:t>–</w:t>
      </w:r>
      <w:r w:rsidRPr="00F221BE">
        <w:rPr/>
        <w:t xml:space="preserve"> на органы культуры, </w:t>
      </w:r>
      <w:r w:rsidRPr="00F221BE">
        <w:rPr/>
        <w:lastRenderedPageBreak/>
        <w:t>образования и региональной политики</w:t>
      </w:r>
      <w:r>
        <w:rPr>
          <w:rStyle w:val="af6"/>
        </w:rPr>
        <w:footnoteReference w:id="88"/>
      </w:r>
      <w:r w:rsidRPr="00F221BE">
        <w:rPr/>
        <w:t>. Эта пестрота препятствует эффективной реализации политики, особенно в условиях усложнения стоящих перед ней задач. Выходом, по мнению авторов, является внесение определённой унификации в систему органов, а также учреждение территориальных управлений Федерального агентства по делам национальностей (ФАДН России) в ключевых регионах.</w:t>
      </w:r>
    </w:p>
    <w:p w14:paraId="3380C5A1" w14:textId="77777777" w:rsidR="006E0BA0" w:rsidRPr="00F221BE" w:rsidRDefault="0048631A" w:rsidP="00F221BE">
      <w:pPr>
        <w:pStyle w:val="a"/>
        <w:rPr/>
      </w:pPr>
      <w:r w:rsidRPr="00F221BE">
        <w:rPr/>
        <w:t>Единые принципы должны дополняться решениями, учитывающими локальный контекст. Событийный потенциал Года единства должен переходить в регулярные практики диалога и мониторинга, а не оставаться набором мероприятий.</w:t>
      </w:r>
    </w:p>
    <w:p w14:paraId="6D2515BE" w14:textId="7818B08E" w:rsidR="006E0BA0" w:rsidRPr="00F221BE" w:rsidRDefault="0048631A" w:rsidP="00F221BE">
      <w:pPr>
        <w:pStyle w:val="a"/>
        <w:rPr/>
      </w:pPr>
      <w:r w:rsidRPr="00F221BE">
        <w:rPr/>
        <w:t xml:space="preserve">Проведённый анализ позволяет предложить четырёхуровневую модель. Первый, нормативно-правовой уровень образуют равенство прав, недопустимость дискриминации и гарантии культурной самобытности; его результат </w:t>
      </w:r>
      <w:r w:rsidR="00F221BE">
        <w:rPr/>
        <w:t>–</w:t>
      </w:r>
      <w:r w:rsidRPr="00F221BE">
        <w:rPr/>
        <w:t xml:space="preserve"> предсказуемость правоприменения независимо от групповой принадлежности.</w:t>
      </w:r>
    </w:p>
    <w:p w14:paraId="42C00D57" w14:textId="77777777" w:rsidR="006E0BA0" w:rsidRPr="00F221BE" w:rsidRDefault="0048631A" w:rsidP="00F221BE">
      <w:pPr>
        <w:pStyle w:val="a"/>
        <w:rPr/>
      </w:pPr>
      <w:r w:rsidRPr="00F221BE">
        <w:rPr/>
        <w:t>Второй, институциональный уровень связывает органы власти, образовательные организации, национально-культурные автономии и общественные объединения; советы и центры адаптации обеспечивают обратную связь. Третий, образовательный и социокультурный уровень формирует опыт сотрудничества через межрегиональные студенческие, исследовательские и волонтёрские проекты, знакомство с культурным и языковым наследием.</w:t>
      </w:r>
    </w:p>
    <w:p w14:paraId="5CCC8B0F" w14:textId="5FD1D0DA" w:rsidR="006E0BA0" w:rsidRPr="00F221BE" w:rsidRDefault="0048631A" w:rsidP="00F221BE">
      <w:pPr>
        <w:pStyle w:val="a"/>
        <w:rPr/>
      </w:pPr>
      <w:r w:rsidRPr="00F221BE">
        <w:rPr/>
        <w:t>Четвёртый, коммуникационный уровень охватывает медиа и публичные дискуссии; его инструменты</w:t>
      </w:r>
      <w:r w:rsidR="00F221BE">
        <w:rPr/>
        <w:t xml:space="preserve"> – </w:t>
      </w:r>
      <w:r w:rsidRPr="00F221BE">
        <w:rPr/>
        <w:t xml:space="preserve">проверка значимой информации, </w:t>
      </w:r>
      <w:proofErr w:type="spellStart"/>
      <w:r w:rsidRPr="00F221BE">
        <w:rPr/>
        <w:t>медиаграмотность</w:t>
      </w:r>
      <w:proofErr w:type="spellEnd"/>
      <w:r w:rsidRPr="00F221BE">
        <w:rPr/>
        <w:t xml:space="preserve"> и профессиональная работа с чувствительной тематикой. Уровни взаимозависимы: право без институтов слабо реализуемо, институты без совместных практик не создают доверия, а коммуникация не </w:t>
      </w:r>
      <w:r w:rsidRPr="00F221BE">
        <w:rPr/>
        <w:lastRenderedPageBreak/>
        <w:t xml:space="preserve">компенсирует неравенство возможностей. Миграционная адаптация и гражданское участие </w:t>
      </w:r>
      <w:r w:rsidR="00F221BE">
        <w:rPr/>
        <w:t>–</w:t>
      </w:r>
      <w:r w:rsidRPr="00F221BE">
        <w:rPr/>
        <w:t xml:space="preserve"> сквозные механизмы модели.</w:t>
      </w:r>
    </w:p>
    <w:p w14:paraId="453995BF" w14:textId="17746EE8" w:rsidR="006E0BA0" w:rsidRPr="00F221BE" w:rsidRDefault="0048631A" w:rsidP="00F221BE">
      <w:pPr>
        <w:pStyle w:val="a"/>
        <w:rPr/>
      </w:pPr>
      <w:r w:rsidRPr="00F221BE">
        <w:rPr/>
        <w:t xml:space="preserve">Результативность не сводится к числу мероприятий. Новая Стратегия устанавливает девять целевых показателей, среди которых: доля граждан с гражданским самосознанием </w:t>
      </w:r>
      <w:r w:rsidR="00F221BE">
        <w:rPr/>
        <w:t>–</w:t>
      </w:r>
      <w:r w:rsidRPr="00F221BE">
        <w:rPr/>
        <w:t xml:space="preserve"> не менее 95% к 2036 году; доля положительно оценивающих межнациональные отношения </w:t>
      </w:r>
      <w:r w:rsidR="00F221BE">
        <w:rPr/>
        <w:t>–</w:t>
      </w:r>
      <w:r w:rsidRPr="00F221BE">
        <w:rPr/>
        <w:t xml:space="preserve"> не менее 85%; доля допускающих серьёзные конфликты на этнической почве </w:t>
      </w:r>
      <w:r w:rsidR="00F221BE">
        <w:rPr/>
        <w:t>–</w:t>
      </w:r>
      <w:r w:rsidRPr="00F221BE">
        <w:rPr/>
        <w:t xml:space="preserve"> не более 15%; охват мигрантов мероприятиями по адаптации </w:t>
      </w:r>
      <w:r w:rsidR="00F221BE">
        <w:rPr/>
        <w:t>–</w:t>
      </w:r>
      <w:r w:rsidRPr="00F221BE">
        <w:rPr/>
        <w:t xml:space="preserve"> не менее 70%</w:t>
      </w:r>
      <w:r>
        <w:rPr>
          <w:rStyle w:val="af6"/>
        </w:rPr>
        <w:footnoteReference w:id="89"/>
      </w:r>
      <w:r w:rsidRPr="00F221BE">
        <w:rPr/>
        <w:t>.</w:t>
      </w:r>
    </w:p>
    <w:p w14:paraId="2BCEB82A" w14:textId="3B18A5F7" w:rsidR="006E0BA0" w:rsidRPr="00F221BE" w:rsidRDefault="0048631A" w:rsidP="00F221BE">
      <w:pPr>
        <w:pStyle w:val="a"/>
        <w:rPr/>
      </w:pPr>
      <w:r w:rsidRPr="00F221BE">
        <w:rPr/>
        <w:t xml:space="preserve">Цифры амбициозные, и тут возникает вопрос методологии измерения. Если она будет формальной, мы получим формальный результат. Базовые индикаторы, помимо количественных целей Стратегии, </w:t>
      </w:r>
      <w:r w:rsidR="00F221BE">
        <w:rPr/>
        <w:t>–</w:t>
      </w:r>
      <w:r w:rsidRPr="00F221BE">
        <w:rPr/>
        <w:t xml:space="preserve"> межнациональное доверие, негативные этнические установки, участие в совместных практиках, условия сохранения языков и культур, включённость молодёжи. В цифровой сфере значимы скорость проверки </w:t>
      </w:r>
      <w:proofErr w:type="spellStart"/>
      <w:r w:rsidRPr="00F221BE">
        <w:rPr/>
        <w:t>конфликтогенной</w:t>
      </w:r>
      <w:proofErr w:type="spellEnd"/>
      <w:r w:rsidRPr="00F221BE">
        <w:rPr/>
        <w:t xml:space="preserve"> информации и </w:t>
      </w:r>
      <w:proofErr w:type="spellStart"/>
      <w:r w:rsidRPr="00F221BE">
        <w:rPr/>
        <w:t>медиаграмотность</w:t>
      </w:r>
      <w:proofErr w:type="spellEnd"/>
      <w:r w:rsidRPr="00F221BE">
        <w:rPr/>
        <w:t>. Региональный мониторинг должен сохранять сопоставимое ядро показателей с учётом местной специфики.</w:t>
      </w:r>
    </w:p>
    <w:p w14:paraId="347BE040" w14:textId="77777777" w:rsidR="006E0BA0" w:rsidRPr="00F221BE" w:rsidRDefault="0048631A" w:rsidP="00F221BE">
      <w:pPr>
        <w:pStyle w:val="a"/>
        <w:rPr/>
      </w:pPr>
      <w:r w:rsidRPr="00F221BE">
        <w:rPr/>
        <w:t>Общероссийская гражданская и этнокультурная идентичности совместимы; их противопоставление не соответствует логике равного гражданства при сохранении многообразия. Цифровая фрагментация, миграционная мобильность и социально-территориальная неоднородность требуют снижения барьеров взаимодействия, а не унификации.</w:t>
      </w:r>
    </w:p>
    <w:p w14:paraId="0F56CB8C" w14:textId="5F2CFA48" w:rsidR="006E0BA0" w:rsidRDefault="0048631A" w:rsidP="00F221BE">
      <w:pPr>
        <w:pStyle w:val="a"/>
        <w:rPr/>
      </w:pPr>
      <w:r w:rsidRPr="00F221BE">
        <w:rPr/>
        <w:t xml:space="preserve">Предложенная модель объединяет правовой, институциональный, социокультурно-образовательный и коммуникационный уровни; сквозные механизмы </w:t>
      </w:r>
      <w:r w:rsidR="00F221BE">
        <w:rPr/>
        <w:t>–</w:t>
      </w:r>
      <w:r w:rsidRPr="00F221BE">
        <w:rPr/>
        <w:t xml:space="preserve"> гражданское участие и адаптация мигрантов. Её эффективность выражается в доверии, включённости и условиях сохранения языков и культур. Долгосрочная консолидация достигается институтами, делающими разнообразие совместимым с равноправием, общей гражданской принадлежностью и ответственностью.</w:t>
      </w:r>
    </w:p>
    <w:p w14:paraId="38BE73A8" w14:textId="14D34D6B" w:rsidR="00F221BE" w:rsidRPr="003B3A7E" w:rsidRDefault="00F221BE" w:rsidP="0019278D">
      <w:pPr>
        <w:pStyle w:val="ac"/>
        <w:rPr>
          <w:b/>
          <w:bCs/>
        </w:rPr>
      </w:pPr>
      <w:r w:rsidRPr="003B3A7E">
        <w:rPr>
          <w:b/>
          <w:bCs/>
        </w:rPr>
        <w:lastRenderedPageBreak/>
        <w:t>Список литературы</w:t>
      </w:r>
    </w:p>
    <w:p w14:paraId="0E5DE336" w14:textId="6B63297A" w:rsidR="00F221BE" w:rsidRPr="0019278D" w:rsidRDefault="00F221BE" w:rsidP="00F221BE">
      <w:pPr>
        <w:pStyle w:val="ad"/>
        <w:rPr/>
      </w:pPr>
      <w:r w:rsidRPr="0019278D">
        <w:rPr/>
        <w:t xml:space="preserve">1. </w:t>
      </w:r>
      <w:proofErr w:type="spellStart"/>
      <w:r w:rsidRPr="0019278D">
        <w:rPr/>
        <w:t>Володенков</w:t>
      </w:r>
      <w:proofErr w:type="spellEnd"/>
      <w:r w:rsidRPr="0019278D">
        <w:rPr/>
        <w:t xml:space="preserve"> С. В., Федорченко С. Н., Печенкин Н. М. Влияние цифровой среды на современное мировоззрение: Pro </w:t>
      </w:r>
      <w:proofErr w:type="spellStart"/>
      <w:r w:rsidRPr="0019278D">
        <w:rPr/>
        <w:t>et</w:t>
      </w:r>
      <w:proofErr w:type="spellEnd"/>
      <w:r w:rsidRPr="0019278D">
        <w:rPr/>
        <w:t xml:space="preserve"> </w:t>
      </w:r>
      <w:proofErr w:type="spellStart"/>
      <w:r w:rsidRPr="0019278D">
        <w:rPr/>
        <w:t>Contra</w:t>
      </w:r>
      <w:proofErr w:type="spellEnd"/>
      <w:r w:rsidRPr="0019278D">
        <w:rPr/>
        <w:t xml:space="preserve"> // Вестник Российского университета дружбы народов. Серия: Политология. 2023. Т. 25, № 1. С. 113–133. DOI: 10.22363/2313-1438-2023-25-1-113-133.</w:t>
      </w:r>
    </w:p>
    <w:p w14:paraId="7BEEF152" w14:textId="331E0FBE" w:rsidR="00F221BE" w:rsidRPr="0019278D" w:rsidRDefault="00F221BE" w:rsidP="00F221BE">
      <w:pPr>
        <w:pStyle w:val="ad"/>
        <w:rPr/>
      </w:pPr>
      <w:r w:rsidRPr="0019278D">
        <w:rPr/>
        <w:t xml:space="preserve">2. </w:t>
      </w:r>
      <w:proofErr w:type="spellStart"/>
      <w:r w:rsidRPr="0019278D">
        <w:rPr/>
        <w:t>Дробижева</w:t>
      </w:r>
      <w:proofErr w:type="spellEnd"/>
      <w:r w:rsidRPr="0019278D">
        <w:rPr/>
        <w:t xml:space="preserve"> Л. М. Общероссийская идентичность и уровень межнационального согласия как отражение вектора консолидационных процессов // Социологические исследования. 2017. № 1. С. 26–36.</w:t>
      </w:r>
    </w:p>
    <w:p w14:paraId="3833F1DE" w14:textId="1CB3C75F" w:rsidR="00F221BE" w:rsidRPr="0019278D" w:rsidRDefault="00F221BE" w:rsidP="00F221BE">
      <w:pPr>
        <w:pStyle w:val="ad"/>
        <w:rPr/>
      </w:pPr>
      <w:r w:rsidRPr="0019278D">
        <w:rPr/>
        <w:t xml:space="preserve">3. </w:t>
      </w:r>
      <w:proofErr w:type="spellStart"/>
      <w:r w:rsidRPr="0019278D">
        <w:rPr/>
        <w:t>Дробижева</w:t>
      </w:r>
      <w:proofErr w:type="spellEnd"/>
      <w:r w:rsidRPr="0019278D">
        <w:rPr/>
        <w:t xml:space="preserve"> Л. М. Российская идентичность: поиски определения и динамика распространения // Социологические исследования. 2020. № 8. С. 37–50. DOI: 10.31857/S013216250009460-9.</w:t>
      </w:r>
    </w:p>
    <w:p w14:paraId="1C010C79" w14:textId="56C5E688" w:rsidR="00F221BE" w:rsidRPr="0019278D" w:rsidRDefault="00F221BE" w:rsidP="00F221BE">
      <w:pPr>
        <w:pStyle w:val="ad"/>
        <w:rPr/>
      </w:pPr>
      <w:r w:rsidRPr="0019278D">
        <w:rPr/>
        <w:t xml:space="preserve">4. </w:t>
      </w:r>
      <w:proofErr w:type="spellStart"/>
      <w:r w:rsidRPr="0019278D">
        <w:rPr/>
        <w:t>Дробижева</w:t>
      </w:r>
      <w:proofErr w:type="spellEnd"/>
      <w:r w:rsidRPr="0019278D">
        <w:rPr/>
        <w:t xml:space="preserve"> Л. М., Рыжова С. В. Общероссийская идентичность в социологическом измерении: научный доклад. Москва: Институт социологии ФНИСЦ РАН, 2020. URL: https://elibrary.ru/item.asp?id=46175238 (дата обращения: 07.10.2026).</w:t>
      </w:r>
    </w:p>
    <w:p w14:paraId="41664C6F" w14:textId="4CC5FD60" w:rsidR="00F221BE" w:rsidRPr="0019278D" w:rsidRDefault="00F221BE" w:rsidP="00F221BE">
      <w:pPr>
        <w:pStyle w:val="ad"/>
        <w:rPr/>
      </w:pPr>
      <w:r w:rsidRPr="0019278D">
        <w:rPr/>
        <w:t>5. Конституция Российской Федерации: принята всенародным голосованием 12.12.1993, с изменениями, одобренными в ходе общероссийского голосования 01.07.2020 // Официальный интернет-портал правовой информации. URL: http://publication.pravo.gov.ru/Document/View/0001202007010001 (дата обращения: 07.10.2026).</w:t>
      </w:r>
    </w:p>
    <w:p w14:paraId="681A9AE0" w14:textId="5267A4A5" w:rsidR="00F221BE" w:rsidRPr="0019278D" w:rsidRDefault="00F221BE" w:rsidP="00F221BE">
      <w:pPr>
        <w:pStyle w:val="ad"/>
        <w:rPr/>
      </w:pPr>
      <w:r w:rsidRPr="0019278D">
        <w:rPr/>
        <w:t xml:space="preserve">6. Магомедов М. М. Своя модель согласия // Российская газета. 2025. 27 </w:t>
      </w:r>
      <w:proofErr w:type="spellStart"/>
      <w:r w:rsidRPr="0019278D">
        <w:rPr/>
        <w:t>нояб</w:t>
      </w:r>
      <w:proofErr w:type="spellEnd"/>
      <w:r w:rsidRPr="0019278D">
        <w:rPr/>
        <w:t>. № 270(9809).</w:t>
      </w:r>
    </w:p>
    <w:p w14:paraId="2AC11B18" w14:textId="1E3F5F08" w:rsidR="00F221BE" w:rsidRPr="0019278D" w:rsidRDefault="00F221BE" w:rsidP="00F221BE">
      <w:pPr>
        <w:pStyle w:val="ad"/>
        <w:rPr/>
      </w:pPr>
      <w:r w:rsidRPr="0019278D">
        <w:rPr/>
        <w:t xml:space="preserve">7. </w:t>
      </w:r>
      <w:proofErr w:type="spellStart"/>
      <w:r w:rsidRPr="0019278D">
        <w:rPr/>
        <w:t>Полунов</w:t>
      </w:r>
      <w:proofErr w:type="spellEnd"/>
      <w:r w:rsidRPr="0019278D">
        <w:rPr/>
        <w:t xml:space="preserve"> А. Ю., Буданов М. А. Государственная национальная политика и региональные органы власти: проблемы унификации // Вопросы национальных и федеративных отношений. 2024. Т. 14, № 1(106). С. 114–124.</w:t>
      </w:r>
    </w:p>
    <w:p w14:paraId="27C02631" w14:textId="6975A32B" w:rsidR="00F221BE" w:rsidRPr="0019278D" w:rsidRDefault="00F221BE" w:rsidP="00F221BE">
      <w:pPr>
        <w:pStyle w:val="ad"/>
        <w:rPr/>
      </w:pPr>
      <w:r w:rsidRPr="0019278D">
        <w:rPr/>
        <w:t>8. Рыжова С. В. Этническая идентичность в общественном измерении // Социологическая наука и социальная практика. 2020. Т. 8, № 3. С. 165–181. DOI: 10.19181/snsp.2020.8.3.7497.</w:t>
      </w:r>
    </w:p>
    <w:p w14:paraId="5C510C63" w14:textId="14526DC5" w:rsidR="00F221BE" w:rsidRPr="0019278D" w:rsidRDefault="00F221BE" w:rsidP="00F221BE">
      <w:pPr>
        <w:pStyle w:val="ad"/>
        <w:rPr/>
      </w:pPr>
      <w:r w:rsidRPr="0019278D">
        <w:rPr/>
        <w:t>9. Рыжова С. В. Основания российской идентичности в условиях социальной турбулентности // Вопросы национальных и федеративных отношений. 2025. Т. 15, № 11(128). DOI: 10.35775/PSI.2025.128.11.012.</w:t>
      </w:r>
    </w:p>
    <w:p w14:paraId="58255350" w14:textId="61CC2D7E" w:rsidR="00F221BE" w:rsidRPr="0019278D" w:rsidRDefault="00F221BE" w:rsidP="00F221BE">
      <w:pPr>
        <w:pStyle w:val="ad"/>
        <w:rPr/>
      </w:pPr>
      <w:r w:rsidRPr="0019278D">
        <w:rPr/>
        <w:t>10. Указ Президента Российской Федерации от 25 ноября 2025 г. № 858 «О Стратегии государственной национальной политики Российской Федерации на период до 2036 года» // Официальный интернет-портал правовой информации. URL: http://kremlin.ru/acts/bank/52615 (дата обращения: 07.10.2026).</w:t>
      </w:r>
    </w:p>
    <w:p w14:paraId="56D5B2D3" w14:textId="05E800DC" w:rsidR="00F221BE" w:rsidRPr="0019278D" w:rsidRDefault="00F221BE" w:rsidP="00F221BE">
      <w:pPr>
        <w:pStyle w:val="ad"/>
        <w:rPr/>
      </w:pPr>
      <w:r w:rsidRPr="0019278D">
        <w:rPr/>
        <w:lastRenderedPageBreak/>
        <w:t>11. Указ Президента Российской Федерации от 25 декабря 2025 г. № 962 «О проведении в Российской Федерации Года единства народов России» // Официальный интернет-портал правовой информации. URL:</w:t>
      </w:r>
      <w:r w:rsidR="0019278D">
        <w:rPr/>
        <w:t xml:space="preserve"> </w:t>
      </w:r>
      <w:r w:rsidRPr="0019278D">
        <w:rPr/>
        <w:t>http://publication.pravo.gov.ru/document/0001202512250003 (дата обращения: 07.10.2026).</w:t>
      </w:r>
    </w:p>
    <w:p w14:paraId="5B8A777E" w14:textId="49BE4298" w:rsidR="00F221BE" w:rsidRPr="0019278D" w:rsidRDefault="00F221BE" w:rsidP="00F221BE">
      <w:pPr>
        <w:pStyle w:val="ad"/>
        <w:rPr/>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sidRPr="0019278D">
        <w:rPr/>
        <w:t>12. Федеральный закон от 17 июня 1996 г. № 74-ФЗ «О национально-культурной автономии» (с изм. и доп.) // Собрание законодательства Российской Федерации. 1996. № 25, ст. 2965.</w:t>
      </w:r>
    </w:p>
    <w:p w14:paraId="7279D425" w14:textId="77777777" w:rsidR="00CB70D5" w:rsidRDefault="00D91BC5">
      <w:pPr>
        <w:pStyle w:val="a3"/>
      </w:pPr>
      <w:r>
        <w:t>УДК 81'42:327.8</w:t>
      </w:r>
    </w:p>
    <w:p w14:paraId="46CC7485" w14:textId="77777777" w:rsidR="00CB70D5" w:rsidRDefault="00D91BC5">
      <w:pPr>
        <w:pStyle w:val="2"/>
      </w:pPr>
      <w:bookmarkStart w:id="11" w:name="art5"/>
      <w:r>
        <w:t>МЕТАФОРИЧЕСКОЕ МОДЕЛИРОВАНИЕ ОБРАЗА ЕДИНСТВА НАРОДОВ РОССИИ В РИТОРИКЕ ПУБЛИЧНОЙ ДИПЛОМАТИИ И УЧЕБНОМ НАРРАТИВЕ: ТЕОРЕТИКО-МЕТОДОЛОГИЧЕСКИЕ ОСНОВАНИЯ АНАЛИЗА</w:t>
      </w:r>
      <w:bookmarkEnd w:id="11"/>
    </w:p>
    <w:p w14:paraId="2C9EED81" w14:textId="77777777" w:rsidR="00CB70D5" w:rsidRDefault="00D91BC5">
      <w:pPr>
        <w:pStyle w:val="a4"/>
      </w:pPr>
      <w:r>
        <w:t>Комили Мухаммадсиёвуш Абдулхайзода</w:t>
      </w:r>
    </w:p>
    <w:p w14:paraId="680A49E0" w14:textId="77777777" w:rsidR="00CB70D5" w:rsidRDefault="00D91BC5">
      <w:pPr>
        <w:pStyle w:val="a5"/>
      </w:pPr>
      <w:r>
        <w:t>Алтайский государственный педагогический университет, г. Барнау</w:t>
      </w:r>
      <w:r>
        <w:t>л, Россия</w:t>
      </w:r>
    </w:p>
    <w:p w14:paraId="6DC0F24F" w14:textId="77777777" w:rsidR="00CB70D5" w:rsidRPr="00E46BE8" w:rsidRDefault="00D91BC5">
      <w:pPr>
        <w:pStyle w:val="a5"/>
        <w:rPr>
          <w:lang w:val="en-US"/>
        </w:rPr>
      </w:pPr>
      <w:r w:rsidRPr="00E46BE8">
        <w:rPr>
          <w:lang w:val="en-US"/>
        </w:rPr>
        <w:t>e-mail: muhammadsiyovush9999@gmail.com</w:t>
      </w:r>
    </w:p>
    <w:p w14:paraId="1E1CBC09" w14:textId="77777777" w:rsidR="00CB70D5" w:rsidRDefault="00D91BC5">
      <w:pPr>
        <w:pStyle w:val="a6"/>
      </w:pPr>
      <w:r>
        <w:rPr>
          <w:b/>
          <w:bCs/>
        </w:rPr>
        <w:t>Аннотация</w:t>
      </w:r>
      <w:r w:rsidRPr="00E46BE8">
        <w:rPr>
          <w:b/>
          <w:bCs/>
          <w:lang w:val="en-US"/>
        </w:rPr>
        <w:t>.</w:t>
      </w:r>
      <w:r w:rsidRPr="00E46BE8">
        <w:rPr>
          <w:lang w:val="en-US"/>
        </w:rPr>
        <w:t xml:space="preserve"> </w:t>
      </w:r>
      <w:r>
        <w:t>В статье обосновывается теоретико-методологическая рамка сопоставительного изучения концептуальных метафор, посредством которых конструируется образ единства народов России. В качестве двух сред б</w:t>
      </w:r>
      <w:r>
        <w:t>ытования метафорической модели рассматриваются риторика публичной дипломатии и учебный нарратив школьного курса обществознания. С опорой на когнитивную теорию метафоры и отечественную традицию метафорического моделирования описываются четыре доминантные мо</w:t>
      </w:r>
      <w:r>
        <w:t>дели — «дом», «семья», «путь» и «организм» — и показывается, за счёт каких проекций каждая из них поддерживает когерентность образа многонационального государства. Предлагается пятишаговый алгоритм анализа, объединяющий процедуру идентификации метафорическ</w:t>
      </w:r>
      <w:r>
        <w:t>их словоупотреблений, отнесение единиц к сферам-источникам, фреймово-слотовое развёртывание и дескрипторную инвентаризацию. Отдельно рассматривается переводческое измерение проблемы. Работа носит установочный характер и определяет рамку последующего исслед</w:t>
      </w:r>
      <w:r>
        <w:t>ования.</w:t>
      </w:r>
    </w:p>
    <w:p w14:paraId="4F665825" w14:textId="77777777" w:rsidR="00CB70D5" w:rsidRDefault="00D91BC5">
      <w:pPr>
        <w:pStyle w:val="a6"/>
      </w:pPr>
      <w:r>
        <w:rPr>
          <w:b/>
          <w:bCs/>
        </w:rPr>
        <w:t>Ключевые слова:</w:t>
      </w:r>
      <w:r>
        <w:t xml:space="preserve"> концептуальная метафора; метафорическое моделирование; публичная дипломатия; учебный нарратив; единство народов России; институциональный дискурс; перевод метафоры.</w:t>
      </w:r>
    </w:p>
    <w:p w14:paraId="24506A18" w14:textId="77777777" w:rsidR="00CB70D5" w:rsidRDefault="00D91BC5">
      <w:pPr>
        <w:pStyle w:val="a8"/>
      </w:pPr>
      <w:r>
        <w:t xml:space="preserve">METAPHORICAL MODELLING OF THE IMAGE OF THE UNITY OF THE PEOPLES OF </w:t>
      </w:r>
      <w:r>
        <w:t xml:space="preserve">RUSSIA IN PUBLIC DIPLOMACY RHETORIC AND THE </w:t>
      </w:r>
      <w:r>
        <w:lastRenderedPageBreak/>
        <w:t>EDUCATIONAL NARRATIVE: THEORETICAL AND METHODOLOGICAL FOUNDATIONS OF ANALYSIS</w:t>
      </w:r>
    </w:p>
    <w:p w14:paraId="3C02EEB7" w14:textId="77777777" w:rsidR="00CB70D5" w:rsidRDefault="00D91BC5">
      <w:pPr>
        <w:pStyle w:val="a7"/>
      </w:pPr>
      <w:r>
        <w:rPr>
          <w:b/>
          <w:bCs/>
        </w:rPr>
        <w:t>Abstract.</w:t>
      </w:r>
      <w:r>
        <w:t xml:space="preserve"> The article substantiates a theoretical and methodological framework for the comparative study of the conceptual metaphors t</w:t>
      </w:r>
      <w:r>
        <w:t>hrough which the image of the unity of the peoples of Russia is constructed. Two environments in which such a metaphorical model operates are considered: the rhetoric of public diplomacy and the educational narrative of the school course in social studies.</w:t>
      </w:r>
      <w:r>
        <w:t xml:space="preserve"> Drawing on conceptual metaphor theory and on the Russian tradition of metaphorical modelling, the author describes four dominant models — HOUSE, FAMILY, JOURNEY and ORGANISM — and shows which mappings allow each of them to sustain the coherence of the ima</w:t>
      </w:r>
      <w:r>
        <w:t>ge of a multi-ethnic state. A five-step analytical procedure is proposed, combining metaphor identification, assignment of units to source domains, frame-and-slot expansion and descriptor-based inventory. The translational dimension of the problem is discu</w:t>
      </w:r>
      <w:r>
        <w:t>ssed separately. The paper is programmatic in character.</w:t>
      </w:r>
    </w:p>
    <w:p w14:paraId="578CADB5" w14:textId="77777777" w:rsidR="00CB70D5" w:rsidRDefault="00D91BC5">
      <w:pPr>
        <w:pStyle w:val="a7"/>
      </w:pPr>
      <w:r>
        <w:rPr>
          <w:b/>
          <w:bCs/>
        </w:rPr>
        <w:t>Keywords:</w:t>
      </w:r>
      <w:r>
        <w:t xml:space="preserve"> conceptual metaphor; metaphorical modelling; public diplomacy; educational narrative; unity of the peoples of Russia; institutional discourse; metaphor translation.</w:t>
      </w:r>
    </w:p>
    <w:p w14:paraId="4AF0E0AE" w14:textId="77777777" w:rsidR="00CB70D5" w:rsidRDefault="00D91BC5">
      <w:r>
        <w:t>Разговор о единстве мног</w:t>
      </w:r>
      <w:r>
        <w:t>онационального государства почти никогда не ведётся на языке юридических дефиниций. Даже там, где предмет описания строго терминологичен — федеративное устройство, статус языков народов России, — говорящий рано или поздно переходит к образам: страна оказыв</w:t>
      </w:r>
      <w:r>
        <w:t>ается общим домом, народы — семьёй, совместное существование — дорогой, а межнациональное согласие — здоровьем общественного организма. На первый взгляд это украшение речи; в когнитивной лингвистике за такими оборотами закреплён иной статус.</w:t>
      </w:r>
    </w:p>
    <w:p w14:paraId="15E84A95" w14:textId="77777777" w:rsidR="00CB70D5" w:rsidRDefault="00D91BC5">
      <w:r>
        <w:t>Настоящая рабо</w:t>
      </w:r>
      <w:r>
        <w:t xml:space="preserve">та не претендует на корпусное описание. Её задача уже: обосновать рамку, в которой два разнородных типа текста — публичные выступления представителей внешнеполитического ведомства и школьный учебный нарратив — сопоставимы по единому основанию. Оба контура </w:t>
      </w:r>
      <w:r>
        <w:t>работают с одним целевым концептом, но обращены к разным адресатам: первый — к зарубежной аудитории, второй — к собственной, ещё формирующейся. Между ними есть связь, обычно остающаяся за скобками: образ, отработанный во внешней риторике, со временем попад</w:t>
      </w:r>
      <w:r>
        <w:t xml:space="preserve">ает в учебный текст, а усвоенный в </w:t>
      </w:r>
      <w:r>
        <w:lastRenderedPageBreak/>
        <w:t>школе образ определяет, как гражданин прочитает внешнеполитическое высказывание.</w:t>
      </w:r>
    </w:p>
    <w:p w14:paraId="0B81E1AA" w14:textId="77777777" w:rsidR="00CB70D5" w:rsidRDefault="00D91BC5">
      <w:pPr>
        <w:pStyle w:val="ab"/>
      </w:pPr>
      <w:r>
        <w:t>1. Метафорическое моделирование как исследовательская рамка</w:t>
      </w:r>
    </w:p>
    <w:p w14:paraId="10BAFEB1" w14:textId="77777777" w:rsidR="00CB70D5" w:rsidRDefault="00D91BC5">
      <w:r>
        <w:t xml:space="preserve">Отправной точкой служит положение Дж. Лакоффа и М. Джонсона о том, что метафора </w:t>
      </w:r>
      <w:r>
        <w:t>принадлежит не столько языку, сколько мышлению: понятийная область, недоступная непосредственному наблюдению, осмысляется через область, освоенную в телесном и бытовом опыте</w:t>
      </w:r>
      <w:r>
        <w:rPr>
          <w:rStyle w:val="af6"/>
        </w:rPr>
        <w:footnoteReference w:id="90"/>
      </w:r>
      <w:r>
        <w:t>. Государство относится как раз к первому типу объектов. Его нельзя увидеть целик</w:t>
      </w:r>
      <w:r>
        <w:t>ом или взять в руки — и оно описывается через то, что взять можно: через постройку, родственный коллектив, движение, живое тело.</w:t>
      </w:r>
    </w:p>
    <w:p w14:paraId="70C98E29" w14:textId="77777777" w:rsidR="00CB70D5" w:rsidRDefault="00D91BC5">
      <w:r>
        <w:t>В отечественной науке эта идея развита в понятии метафорической модели. А. П. Чудинов показал, что метафорика русского политиче</w:t>
      </w:r>
      <w:r>
        <w:t>ского дискурса распределена не хаотически: она организуется вокруг ограниченного числа понятийных сфер-источников, сводимых к четырём разрядам — «Человек как центр мироздания», «Человек и природа», «Человек и общество», «Человек и результаты его труда»</w:t>
      </w:r>
      <w:r>
        <w:rPr>
          <w:rStyle w:val="af6"/>
        </w:rPr>
        <w:footnoteReference w:id="91"/>
      </w:r>
      <w:r>
        <w:t xml:space="preserve">. </w:t>
      </w:r>
      <w:r>
        <w:t>Им соответствуют антропоморфная, природоморфная, социоморфная и артефактная метафора. Ценность классификации в том, что она позволяет не перечислять образы, а видеть за ними систему.</w:t>
      </w:r>
    </w:p>
    <w:p w14:paraId="7F5FAE21" w14:textId="77777777" w:rsidR="00CB70D5" w:rsidRDefault="00D91BC5">
      <w:r>
        <w:t>Для формализации привлекается дескрипторный аппарат А. Н. Баранова, разли</w:t>
      </w:r>
      <w:r>
        <w:t>чающий сигнификативные и денотативные дескрипторы: подсчёт их частотности позволяет строить модели функционирования метафорики в дискурсе, а не ограничиваться удачно подобранными иллюстрациями</w:t>
      </w:r>
      <w:r>
        <w:rPr>
          <w:rStyle w:val="af6"/>
        </w:rPr>
        <w:footnoteReference w:id="92"/>
      </w:r>
      <w:r>
        <w:t>. Без счётной процедуры сопоставление двух корпусов рискует ос</w:t>
      </w:r>
      <w:r>
        <w:t>таться впечатлением исследователя.</w:t>
      </w:r>
    </w:p>
    <w:p w14:paraId="14A83648" w14:textId="77777777" w:rsidR="00CB70D5" w:rsidRDefault="00D91BC5">
      <w:pPr>
        <w:pStyle w:val="ab"/>
      </w:pPr>
      <w:r>
        <w:lastRenderedPageBreak/>
        <w:t>2. Два институциональных контура</w:t>
      </w:r>
    </w:p>
    <w:p w14:paraId="1437193D" w14:textId="77777777" w:rsidR="00CB70D5" w:rsidRDefault="00D91BC5">
      <w:r>
        <w:t>Дипломатическая коммуникация и школьное преподавание кажутся несопоставимыми, но в терминах теории дискурса они однопорядковы: оба относятся к статусно-ориентированному, институциональному</w:t>
      </w:r>
      <w:r>
        <w:t xml:space="preserve"> типу, для которого В. И. Карасик выделяет устойчивый набор конститутивных признаков — цель, участники в закреплённых ролях, хронотоп, ценности, типовые стратегии</w:t>
      </w:r>
      <w:r>
        <w:rPr>
          <w:rStyle w:val="af6"/>
        </w:rPr>
        <w:footnoteReference w:id="93"/>
      </w:r>
      <w:r>
        <w:t>. Педагогический дискурс входит в эту типологию наравне с политическим или юридическим, а значит, поддаётся описанию теми же средствами.</w:t>
      </w:r>
    </w:p>
    <w:p w14:paraId="20CFEBAA" w14:textId="77777777" w:rsidR="00CB70D5" w:rsidRDefault="00D91BC5">
      <w:r>
        <w:t>Статус дипломатического дискурса уточнён Л. М. Терентием, рассматривающим его как особую форму политической коммуникаци</w:t>
      </w:r>
      <w:r>
        <w:t>и — с собственной интенциональной структурой и повышенными требованиями к точности формулировки</w:t>
      </w:r>
      <w:r>
        <w:rPr>
          <w:rStyle w:val="af6"/>
        </w:rPr>
        <w:footnoteReference w:id="94"/>
      </w:r>
      <w:r>
        <w:t>. Публичная дипломатия составляет его открытый, обращённый к иностранной общественности сегмент; в монографии под редакцией М. М. Лебедевой она описана как сам</w:t>
      </w:r>
      <w:r>
        <w:t>остоятельный инструмент внешней политики</w:t>
      </w:r>
      <w:r>
        <w:rPr>
          <w:rStyle w:val="af6"/>
        </w:rPr>
        <w:footnoteReference w:id="95"/>
      </w:r>
      <w:r>
        <w:t>.</w:t>
      </w:r>
    </w:p>
    <w:p w14:paraId="63909C91" w14:textId="77777777" w:rsidR="00CB70D5" w:rsidRDefault="00D91BC5">
      <w:r>
        <w:t>Учебный нарратив устроен иначе. Дж. Вертч, анализируя школьные учебники, ввёл различение конкретных нарративов и схематических нарративных шаблонов — свёрнутых сюжетных схем, которые не содержат имён и дат, но за</w:t>
      </w:r>
      <w:r>
        <w:t>дают форму, в которую укладывается новое событие</w:t>
      </w:r>
      <w:r>
        <w:rPr>
          <w:rStyle w:val="af6"/>
        </w:rPr>
        <w:footnoteReference w:id="96"/>
      </w:r>
      <w:r>
        <w:t>. Метафорическая модель функционально близка такому шаблону: она тоже воспроизводится помимо сознательного намерения автора.</w:t>
      </w:r>
    </w:p>
    <w:p w14:paraId="3DD34F47" w14:textId="77777777" w:rsidR="00CB70D5" w:rsidRDefault="00D91BC5">
      <w:r>
        <w:t xml:space="preserve">Отсюда рабочая гипотеза: публичная дипломатия — среда, где модель испытывается и </w:t>
      </w:r>
      <w:r>
        <w:t>подстраивается под внешнюю аудиторию, учебный текст — среда, где отобранная модель закрепляется. Первый контур пластичен, второй инерционен; формулировать это следует до сбора материала, иначе отбор примеров подстроится под желаемый результат.</w:t>
      </w:r>
    </w:p>
    <w:p w14:paraId="6E952025" w14:textId="77777777" w:rsidR="00CB70D5" w:rsidRDefault="00D91BC5">
      <w:pPr>
        <w:pStyle w:val="ab"/>
      </w:pPr>
      <w:r>
        <w:lastRenderedPageBreak/>
        <w:t>3. Инвентарь</w:t>
      </w:r>
      <w:r>
        <w:t xml:space="preserve"> доминантных моделей</w:t>
      </w:r>
    </w:p>
    <w:p w14:paraId="69FF24F9" w14:textId="77777777" w:rsidR="00CB70D5" w:rsidRDefault="00D91BC5">
      <w:r>
        <w:t>Модель «государство — дом» относится к артефактной сфере: она вводит границы, внутреннее пространство, общее владение и необходимость поддерживать постройку — отсюда обороты вида общий дом, фундамент согласия, укрепление основ. Её объя</w:t>
      </w:r>
      <w:r>
        <w:t>снительная сила в том, что совместное проживание народов подаётся не как задача, а как исходное условие.</w:t>
      </w:r>
    </w:p>
    <w:p w14:paraId="7C3A5645" w14:textId="77777777" w:rsidR="00CB70D5" w:rsidRDefault="00D91BC5">
      <w:r>
        <w:t>Модель «государство — семья» принадлежит социоморфной сфере и работает через метафору родства: народы предстают братскими, история — общей судьбой. Акс</w:t>
      </w:r>
      <w:r>
        <w:t>иологический потенциал здесь наивысший, но и риск больше: проекция вводит иерархию ролей, которая при неаккуратном использовании читается как асимметрия статусов.</w:t>
      </w:r>
    </w:p>
    <w:p w14:paraId="650C91E5" w14:textId="77777777" w:rsidR="00CB70D5" w:rsidRDefault="00D91BC5">
      <w:r>
        <w:t xml:space="preserve">Модель «государство — путь» также артефактна и организует временную ось — исторический путь, </w:t>
      </w:r>
      <w:r>
        <w:t>движение вперёд, пройденные этапы; она особенно удобна для учебного текста, где совпадает с хронологическим принципом изложения.</w:t>
      </w:r>
    </w:p>
    <w:p w14:paraId="2E45EFB6" w14:textId="77777777" w:rsidR="00CB70D5" w:rsidRDefault="00D91BC5">
      <w:r>
        <w:t>Модель «государство — организм» опирается одновременно на антропоморфную и природоморфную сферы: единство осмысляется как здоро</w:t>
      </w:r>
      <w:r>
        <w:t>вье, угроза ему — как болезнь; морбиальная метафорика подробно описана в работах уральской школы</w:t>
      </w:r>
      <w:r>
        <w:rPr>
          <w:rStyle w:val="af6"/>
        </w:rPr>
        <w:footnoteReference w:id="97"/>
      </w:r>
      <w:r>
        <w:t>. При высокой убедительности органицистская проекция легко переходит в логику лечения и устранения, что для темы межнационального согласия требует осторожност</w:t>
      </w:r>
      <w:r>
        <w:t>и.</w:t>
      </w:r>
    </w:p>
    <w:p w14:paraId="4C09D3B6" w14:textId="77777777" w:rsidR="00CB70D5" w:rsidRDefault="00D91BC5">
      <w:pPr>
        <w:pStyle w:val="ab"/>
      </w:pPr>
      <w:r>
        <w:t>4. Процедура сопоставительного анализа</w:t>
      </w:r>
    </w:p>
    <w:p w14:paraId="300BC89B" w14:textId="77777777" w:rsidR="00CB70D5" w:rsidRDefault="00D91BC5">
      <w:r>
        <w:t>Предлагаемый алгоритм включает пять шагов. Первый — формирование двух подкорпусов: сопоставимость обеспечивается не равным объёмом, а совпадающим хронологическим срезом и единой тематической рубрикой, при которой о</w:t>
      </w:r>
      <w:r>
        <w:t>тбираются только фрагменты с целевым концептом «единство народов».</w:t>
      </w:r>
    </w:p>
    <w:p w14:paraId="4F1BB3D4" w14:textId="77777777" w:rsidR="00CB70D5" w:rsidRDefault="00D91BC5">
      <w:r>
        <w:lastRenderedPageBreak/>
        <w:t>Второй шаг — идентификация метафорических словоупотреблений по процедуре MIP группы Pragglejaz: для лексической единицы устанавливается контекстуальное значение, проверяется наличие более б</w:t>
      </w:r>
      <w:r>
        <w:t>азового современного значения и возможность понять первое по контрасту со вторым</w:t>
      </w:r>
      <w:r>
        <w:rPr>
          <w:rStyle w:val="af6"/>
        </w:rPr>
        <w:footnoteReference w:id="98"/>
      </w:r>
      <w:r>
        <w:t>. Процедура громоздка, зато отделяет исследование от интуитивного отбора удобных примеров. Третий — отнесение единиц к сферам-источникам: видно, какие разряды в каждом контур</w:t>
      </w:r>
      <w:r>
        <w:t>е доминируют, а какие не задействованы.</w:t>
      </w:r>
    </w:p>
    <w:p w14:paraId="74CEBDD4" w14:textId="77777777" w:rsidR="00CB70D5" w:rsidRDefault="00D91BC5">
      <w:r>
        <w:t>Четвёртый — фреймово-слотовое развёртывание модели с фиксацией не только заполненных, но и систематически пустых слотов; лакуны нередко информативнее заполненных позиций. Пятый — дескрипторная инвентаризация и сравне</w:t>
      </w:r>
      <w:r>
        <w:t>ние частотных профилей подкорпусов</w:t>
      </w:r>
      <w:r>
        <w:rPr>
          <w:rStyle w:val="af6"/>
        </w:rPr>
        <w:footnoteReference w:id="99"/>
      </w:r>
      <w:r>
        <w:t>. Результатом становится не список метафор, а картина различий: какая модель вытесняет остальные во внешней риторике и какая берёт верх в учебном тексте.</w:t>
      </w:r>
    </w:p>
    <w:p w14:paraId="3A556AD9" w14:textId="77777777" w:rsidR="00CB70D5" w:rsidRDefault="00D91BC5">
      <w:pPr>
        <w:pStyle w:val="ab"/>
      </w:pPr>
      <w:r>
        <w:t>5. Переводческий контур</w:t>
      </w:r>
    </w:p>
    <w:p w14:paraId="79F0D1FB" w14:textId="77777777" w:rsidR="00CB70D5" w:rsidRDefault="00D91BC5">
      <w:r>
        <w:t>Отдельного внимания требует момент, обычно</w:t>
      </w:r>
      <w:r>
        <w:t xml:space="preserve"> выпадающий из лингвополитических работ. Материалы публичной дипломатии существуют минимум в двух языковых версиях, и модель проходит через руки переводчика. К. Шеффнер, рассматривая перевод метафоры с когнитивных позиций на материале политического дискурс</w:t>
      </w:r>
      <w:r>
        <w:t>а, показывает, что применяемые процедуры — замена образа, перифраз, опущение — затрагивают не только стилистику, но и дальнейшее развитие дискурса</w:t>
      </w:r>
      <w:r>
        <w:rPr>
          <w:rStyle w:val="af6"/>
        </w:rPr>
        <w:footnoteReference w:id="100"/>
      </w:r>
      <w:r>
        <w:t>.</w:t>
      </w:r>
    </w:p>
    <w:p w14:paraId="26B49182" w14:textId="77777777" w:rsidR="00CB70D5" w:rsidRDefault="00D91BC5">
      <w:r>
        <w:t>Отсюда методическое следствие: сопоставлять надо не «русский текст против английского», а модель в оригина</w:t>
      </w:r>
      <w:r>
        <w:t>ле против модели в переводе, фиксируя случаи, когда артефактная или социоморфная проекция заменяется абстрактным терминологическим эквивалентом.</w:t>
      </w:r>
    </w:p>
    <w:p w14:paraId="783EDD7F" w14:textId="77777777" w:rsidR="00CB70D5" w:rsidRDefault="00D91BC5">
      <w:pPr>
        <w:pStyle w:val="ab"/>
      </w:pPr>
      <w:r>
        <w:lastRenderedPageBreak/>
        <w:t>Заключение</w:t>
      </w:r>
    </w:p>
    <w:p w14:paraId="1EC456F6" w14:textId="77777777" w:rsidR="00CB70D5" w:rsidRDefault="00D91BC5">
      <w:r>
        <w:t>Изложенное позволяет сформулировать четыре положения. Образ единства народов России поддерживается ограниченным и устойчивым набором конвенциональных моделей, а не множеством индивидуальных образов. Публичная дипломатия и учебный нарратив — не два независи</w:t>
      </w:r>
      <w:r>
        <w:t>мых объекта, а звенья одной цепи: первое отбирает и испытывает модель, второе её закрепляет. Корректное сопоставление требует единой процедуры с формальным этапом идентификации, иначе результат окажется зависим от интуиции исследователя. Наконец, переводче</w:t>
      </w:r>
      <w:r>
        <w:t>ский этап должен быть встроен в методику, а не вынесен за её пределы.</w:t>
      </w:r>
    </w:p>
    <w:p w14:paraId="6D48DEBA" w14:textId="77777777" w:rsidR="00CB70D5" w:rsidRDefault="00D91BC5">
      <w:r>
        <w:t>Ограничение работы очевидно: все положения носят установочный характер и подлежат проверке на материале. Ближайшая задача — формирование двух подкорпусов сопоставимого хронологического с</w:t>
      </w:r>
      <w:r>
        <w:t>реза и апробация алгоритма на ограниченной выборке.</w:t>
      </w:r>
    </w:p>
    <w:p w14:paraId="1F956ABA" w14:textId="77777777" w:rsidR="00CB70D5" w:rsidRDefault="00D91BC5">
      <w:pPr>
        <w:pStyle w:val="ac"/>
      </w:pPr>
      <w:r>
        <w:t>Список литературы</w:t>
      </w:r>
    </w:p>
    <w:p w14:paraId="422C1D70" w14:textId="77777777" w:rsidR="00CB70D5" w:rsidRDefault="00D91BC5">
      <w:pPr>
        <w:pStyle w:val="ad"/>
      </w:pPr>
      <w:r>
        <w:t>1. Баранов, А. Н. Дескрипторная теория метафоры / А. Н. Баранов. – Москва : Языки славянской культуры, 2014. – 632 с. – (Studia philologica). – Текст : непосредственный.</w:t>
      </w:r>
    </w:p>
    <w:p w14:paraId="3172308C" w14:textId="77777777" w:rsidR="00CB70D5" w:rsidRDefault="00D91BC5">
      <w:pPr>
        <w:pStyle w:val="ad"/>
      </w:pPr>
      <w:r>
        <w:t>2. Карасик, В. И. Языковой круг: личность, концепты, дискурс : монография / В. И. Карасик. – Волгоград : Перемена, 2002. – 477 с. – Текст : непосредственный.</w:t>
      </w:r>
    </w:p>
    <w:p w14:paraId="04BD430E" w14:textId="77777777" w:rsidR="00CB70D5" w:rsidRDefault="00D91BC5">
      <w:pPr>
        <w:pStyle w:val="ad"/>
      </w:pPr>
      <w:r>
        <w:t>3. Лакофф, Дж. Метафоры, которыми мы живём / Дж. Лакофф, М. Джонсон ; перевод с английского А. Н. </w:t>
      </w:r>
      <w:r>
        <w:t>Баранова, А. В. Морозовой ; под редакцией и с предисловием А. Н. Баранова. – Москва : Едиториал УРСС, 2004. – 256 с. – Текст : непосредственный.</w:t>
      </w:r>
    </w:p>
    <w:p w14:paraId="6BC21B8B" w14:textId="77777777" w:rsidR="00CB70D5" w:rsidRDefault="00D91BC5">
      <w:pPr>
        <w:pStyle w:val="ad"/>
      </w:pPr>
      <w:r>
        <w:t>4. Публичная дипломатия: теория и практика : научное издание / под редакцией М. М. Лебедевой. – Москва : Аспект</w:t>
      </w:r>
      <w:r>
        <w:t xml:space="preserve"> Пресс, 2017. – 272 с. – Текст : непосредственный.</w:t>
      </w:r>
    </w:p>
    <w:p w14:paraId="10A78AD3" w14:textId="77777777" w:rsidR="00CB70D5" w:rsidRDefault="00D91BC5">
      <w:pPr>
        <w:pStyle w:val="ad"/>
      </w:pPr>
      <w:r>
        <w:t>5. Терентий, Л. М. Дипломатический дискурс как особая форма политической коммуникации / Л. М. Терентий. – Текст : непосредственный // Вопросы когнитивной лингвистики. – 2010. – № 1 (022). – С. 47–56.</w:t>
      </w:r>
    </w:p>
    <w:p w14:paraId="068586B7" w14:textId="77777777" w:rsidR="00CB70D5" w:rsidRDefault="00D91BC5">
      <w:pPr>
        <w:pStyle w:val="ad"/>
      </w:pPr>
      <w:r>
        <w:t>6. Чу</w:t>
      </w:r>
      <w:r>
        <w:t>динов, А. П. Россия в метафорическом зеркале: когнитивное исследование политической метафоры (1991–2000) : монография / А. П. Чудинов. – Екатеринбург : УрГПУ, 2001. – 238 с. – Текст : непосредственный.</w:t>
      </w:r>
    </w:p>
    <w:p w14:paraId="4B8DC796" w14:textId="77777777" w:rsidR="00CB70D5" w:rsidRPr="00E46BE8" w:rsidRDefault="00D91BC5">
      <w:pPr>
        <w:pStyle w:val="ad"/>
        <w:rPr>
          <w:lang w:val="en-US"/>
        </w:rPr>
      </w:pPr>
      <w:r>
        <w:rPr>
          <w:lang w:val="en-US"/>
        </w:rPr>
        <w:lastRenderedPageBreak/>
        <w:t>7. Pragglejaz Group. MIP: A Method for Identifying Met</w:t>
      </w:r>
      <w:r>
        <w:rPr>
          <w:lang w:val="en-US"/>
        </w:rPr>
        <w:t>aphorically Used Words in Discourse // Metaphor and Symbol. – 2007. – Vol. 22, № 1. – P. 1–39.</w:t>
      </w:r>
    </w:p>
    <w:p w14:paraId="192EACAC" w14:textId="77777777" w:rsidR="00CB70D5" w:rsidRPr="00E46BE8" w:rsidRDefault="00D91BC5">
      <w:pPr>
        <w:pStyle w:val="ad"/>
        <w:rPr>
          <w:lang w:val="en-US"/>
        </w:rPr>
      </w:pPr>
      <w:r>
        <w:rPr>
          <w:lang w:val="en-US"/>
        </w:rPr>
        <w:t>8. Schäffner, C. Metaphor and Translation: Some Implications of a Cognitive Approach / C. Schäffner // Journal of Pragmatics. – 2004. – Vol. 36, № 7. – P. 1253–1</w:t>
      </w:r>
      <w:r>
        <w:rPr>
          <w:lang w:val="en-US"/>
        </w:rPr>
        <w:t>269.</w:t>
      </w:r>
    </w:p>
    <w:p w14:paraId="2EA2FA88" w14:textId="77777777" w:rsidR="00CB70D5" w:rsidRPr="00E46BE8" w:rsidRDefault="00D91BC5">
      <w:pPr>
        <w:pStyle w:val="ad"/>
        <w:rPr>
          <w:lang w:val="en-US"/>
        </w:rPr>
        <w:sectPr w:rsidR="00CB70D5" w:rsidRPr="00E46BE8">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9. Wertsch, J. V. Voices of Collective Remembering / J. V. Wertsch. – Cambridge : Cambridge University Press, 2002. – 202 p.</w:t>
      </w:r>
    </w:p>
    <w:p>
      <w:pPr>
        <w:pStyle w:val="a3"/>
      </w:pPr>
      <w:r>
        <w:rPr/>
        <w:t>УДК 621.31</w:t>
      </w:r>
    </w:p>
    <w:p>
      <w:bookmarkStart w:id="44" w:name="art22"/>
      <w:pPr>
        <w:pStyle w:val="2"/>
      </w:pPr>
      <w:r>
        <w:rPr/>
        <w:t>ЭЛЕКТРОСНАБЖЕНИЕ ПЕРСПЕКТИВНОГО ПРОИЗВОДСТВА ПЕРВИЧНОГО АЛЮМИНИЯ В УЗБЕКИСТАНЕ ПРИ РАЗВИТИИ АТОМНОЙ ЭНЕРГЕТИКИ</w:t>
      </w:r>
      <w:bookmarkEnd w:id="44"/>
    </w:p>
    <w:p>
      <w:pPr>
        <w:pStyle w:val="a4"/>
      </w:pPr>
      <w:r>
        <w:rPr/>
        <w:t>Курбанов Бобомурод Хасанович</w:t>
      </w:r>
    </w:p>
    <w:p>
      <w:pPr>
        <w:pStyle w:val="a5"/>
      </w:pPr>
      <w:r>
        <w:rPr/>
        <w:t>Санкт-Петербургский горный университет императрицы Екатерины II</w:t>
      </w:r>
    </w:p>
    <w:p>
      <w:pPr>
        <w:pStyle w:val="a5"/>
      </w:pPr>
      <w:r>
        <w:rPr/>
        <w:t>Санкт-Петербург, Российская Федерация; e-mail: murad.bobo@bk.ru</w:t>
      </w:r>
    </w:p>
    <w:p>
      <w:pPr>
        <w:pStyle w:val="a6"/>
      </w:pPr>
      <w:r>
        <w:rPr>
          <w:b w:val="0"/>
          <w:i w:val="0"/>
        </w:rPr>
        <w:t>Аннотация. Рассматривается возможность создания в Узбекистане производства первичного алюминия методом электролиза с опорой на развивающуюся атомную энергетику. Для первой очереди предложен диапазон 250-300 тыс. т/год на электролизерах РА-400Т, для расширения рассмотрена серия РА-550. Базовый вариант требует около 452 МВт средней мощности и 575 тыс. т глинозема в год. Приоритетом считается собственная сырьевая база Узбекистана, если объем и качество глинозема пригодны для электролиза. В качестве потенциального ключевого внешнего поставщика глинозема рассмотрен Казахстан. Показано, что надежность проекта определяется сетью, резервированием, водой, логистикой и подготовкой кадров. Межгосударственная кооперация в сырье, технологиях и обучении рассматривается как практическая форма взаимопомощи и укрепления связей между братскими народами.</w:t>
      </w:r>
    </w:p>
    <w:p>
      <w:pPr>
        <w:pStyle w:val="a6"/>
      </w:pPr>
      <w:r>
        <w:rPr>
          <w:b/>
        </w:rPr>
        <w:t>Ключевые слова: алюминиевый электролиз, электроснабжение, электротехническая инфраструктура, атомная энергетика, энергоэффективность, глинозем, Узбекистан.</w:t>
      </w:r>
    </w:p>
    <w:p>
      <w:pPr>
        <w:pStyle w:val="a8"/>
      </w:pPr>
      <w:r>
        <w:rPr/>
        <w:t>POWER SUPPLY FOR PROSPECTIVE PRIMARY ALUMINIUM PRODUCTION IN UZBEKISTAN UNDER NUCLEAR POWER DEVELOPMENT</w:t>
      </w:r>
    </w:p>
    <w:p>
      <w:pPr>
        <w:pStyle w:val="a7"/>
      </w:pPr>
      <w:r>
        <w:rPr>
          <w:b w:val="0"/>
          <w:i w:val="0"/>
        </w:rPr>
        <w:t>Abstract. The paper considers primary aluminium production in Uzbekistan based on electrolysis and supported by developing nuclear power. A first stage of 250-300 kt/y using RA-400T reduction-cell technology is proposed, with RA-550 considered for later expansion. The 300 kt/y base case requires about 452 MW of average power and 575 kt/y of alumina. Domestic alumina is preferred if its quantity and quality are suitable, while Kazakhstan is considered a potential key external alumina supplier. Plant reliability also depends on grid capacity, redundancy, water supply, logistics and workforce training. Regional cooperation in raw materials, technology and professional training is considered a practical mechanism for mutual economic benefit and stronger ties between neighbouring peoples.</w:t>
      </w:r>
    </w:p>
    <w:p>
      <w:pPr>
        <w:pStyle w:val="a7"/>
      </w:pPr>
      <w:r>
        <w:rPr>
          <w:b/>
        </w:rPr>
        <w:t>Keywords: aluminium electrolysis, power supply, electrical infrastructure, nuclear power, energy efficiency, alumina, Uzbekistan.</w:t>
      </w:r>
    </w:p>
    <w:p>
      <w:pPr>
        <w:pStyle w:val="ab"/>
        <w:keepNext/>
      </w:pPr>
      <w:r>
        <w:rPr>
          <w:b/>
          <w:i w:val="0"/>
        </w:rPr>
        <w:t>Введение</w:t>
      </w:r>
    </w:p>
    <w:p>
      <w:pPr>
        <w:pStyle w:val="a"/>
      </w:pPr>
      <w:r>
        <w:rPr>
          <w:b w:val="0"/>
        </w:rPr>
        <w:t xml:space="preserve">Первичный алюминий получают в электролизерах по процессу Холла-Эру. Глинозем растворяется в расплавленном электролите, а постоянный ток обеспечивает выделение алюминия на катоде. Поэтому электричество здесь является частью технологии, и длительное отключение меняет тепловое состояние ванны</w:t>
      </w:r>
      <w:r>
        <w:rPr>
          <w:rStyle w:val="af6"/>
        </w:rPr>
        <w:footnoteReference w:id="101"/>
      </w:r>
      <w:r>
        <w:rPr>
          <w:b w:val="0"/>
        </w:rPr>
        <w:t xml:space="preserve">.</w:t>
      </w:r>
    </w:p>
    <w:p>
      <w:pPr>
        <w:pStyle w:val="a"/>
      </w:pPr>
      <w:r>
        <w:rPr>
          <w:b w:val="0"/>
        </w:rPr>
        <w:t xml:space="preserve">Атомная электростанция (АЭС) может дать большой объем базовой электроэнергии, но пригодность промышленной площадки определяется сетью, через которую эта энергия передается. Важны параметры точки присоединения, резервирование и допустимая длительность перерыва</w:t>
      </w:r>
      <w:r>
        <w:rPr>
          <w:rStyle w:val="af6"/>
        </w:rPr>
        <w:footnoteReference w:id="102"/>
      </w:r>
      <w:r>
        <w:rPr>
          <w:b w:val="0"/>
        </w:rPr>
        <w:t xml:space="preserve">.</w:t>
      </w:r>
    </w:p>
    <w:p>
      <w:pPr>
        <w:pStyle w:val="ab"/>
        <w:keepNext/>
      </w:pPr>
      <w:r>
        <w:rPr>
          <w:b/>
          <w:i w:val="0"/>
        </w:rPr>
        <w:t>Атомная генерация и требования алюминиевого электролиза к энергоснабжению</w:t>
      </w:r>
    </w:p>
    <w:p>
      <w:pPr>
        <w:pStyle w:val="a"/>
      </w:pPr>
      <w:r>
        <w:rPr>
          <w:b w:val="0"/>
        </w:rPr>
        <w:t xml:space="preserve">Установленная мощность электростанций не равна мощности, которую можно надежно передать заводу. Ограничения создают линии, трансформаторы и допустимые уровни напряжения. Критерий N-1 означает, что питание должно сохраняться после отказа одного ключевого элемента. Поэтому площадку проверяют в нормальном и послеаварийном режимах</w:t>
      </w:r>
      <w:r>
        <w:rPr>
          <w:rStyle w:val="af6"/>
        </w:rPr>
        <w:footnoteReference w:id="103"/>
      </w:r>
      <w:r>
        <w:rPr>
          <w:b w:val="0"/>
        </w:rPr>
        <w:t xml:space="preserve">.</w:t>
      </w:r>
    </w:p>
    <w:p>
      <w:pPr>
        <w:pStyle w:val="a"/>
      </w:pPr>
      <w:r>
        <w:rPr>
          <w:b w:val="0"/>
        </w:rPr>
        <w:t>Электролизная серия может ограниченно изменять потребляемую мощность. Допустимый диапазон задают температура электролита, межполюсное расстояние и состояние ванн. Поэтому регулирование нагрузки возможно только внутри безопасных технологических границ.</w:t>
      </w:r>
    </w:p>
    <w:p>
      <w:pPr>
        <w:pStyle w:val="ab"/>
        <w:keepNext/>
      </w:pPr>
      <w:r>
        <w:rPr>
          <w:b/>
          <w:i w:val="0"/>
        </w:rPr>
        <w:t>Электрическая цепь от энергосистемы до электролизера</w:t>
      </w:r>
    </w:p>
    <w:p>
      <w:pPr>
        <w:pStyle w:val="a"/>
      </w:pPr>
      <w:r>
        <w:rPr>
          <w:b w:val="0"/>
        </w:rPr>
        <w:t xml:space="preserve">Между внешней сетью переменного тока и электролизной серией постоянного тока находится преобразовательный комплекс: высоковольтное распределительное устройство, трансформаторы, выпрямители, аппаратура регулирования и токопроводы. Потери и ограничения необходимо оценивать по всей этой цепи</w:t>
      </w:r>
      <w:r>
        <w:rPr>
          <w:rStyle w:val="af6"/>
        </w:rPr>
        <w:footnoteReference w:id="104"/>
      </w:r>
      <w:r>
        <w:rPr>
          <w:b w:val="0"/>
        </w:rPr>
        <w:t xml:space="preserve">.</w:t>
      </w:r>
    </w:p>
    <w:p>
      <w:pPr>
        <w:pStyle w:val="a"/>
      </w:pPr>
      <w:r>
        <w:rPr>
          <w:b w:val="0"/>
        </w:rPr>
        <w:t xml:space="preserve">Мощные выпрямители искажают синусоидальную форму тока и создают высшие гармоники. Их влияние зависит от электрических свойств сети, поэтому фильтры и компенсацию рассчитывают для конкретной точки присоединения</w:t>
      </w:r>
      <w:r>
        <w:rPr>
          <w:rStyle w:val="af6"/>
        </w:rPr>
        <w:footnoteReference w:id="105"/>
      </w:r>
      <w:r>
        <w:rPr>
          <w:b w:val="0"/>
        </w:rPr>
        <w:t xml:space="preserve">.</w:t>
      </w:r>
    </w:p>
    <w:p>
      <w:pPr>
        <w:pStyle w:val="a"/>
      </w:pPr>
      <w:r>
        <w:rPr>
          <w:b w:val="0"/>
        </w:rPr>
        <w:t xml:space="preserve">На исследованном участке алюминиевого производства при годовом потреблении 170,5 тыс. МВт·ч потери после изменения режима компенсации снизились с 6,05 до 3,93 тыс. МВт·ч/год, примерно на 35 %. Переносить этот процент на новый объект нельзя, но он показывает масштаб сетевого резерва энергоэффективности</w:t>
      </w:r>
      <w:r>
        <w:rPr>
          <w:rStyle w:val="af6"/>
        </w:rPr>
        <w:footnoteReference w:id="106"/>
      </w:r>
      <w:r>
        <w:rPr>
          <w:b w:val="0"/>
        </w:rPr>
        <w:t xml:space="preserve">.</w:t>
      </w:r>
      <w:r>
        <w:rPr/>
      </w:r>
    </w:p>
    <w:p>
      <w:pPr>
        <w:pStyle w:val="a"/>
      </w:pPr>
      <w:r>
        <w:rPr>
          <w:b w:val="0"/>
        </w:rPr>
        <w:t xml:space="preserve">При отключении питания электролит остывает, сопротивление ванн растет, а повторный пуск требует повышенного напряжения. Поэтому резервирование оценивают по допустимому времени без тока и по способности подстанции восстановить нагрузку</w:t>
      </w:r>
      <w:r>
        <w:rPr>
          <w:rStyle w:val="af6"/>
        </w:rPr>
        <w:footnoteReference w:id="107"/>
      </w:r>
      <w:r>
        <w:rPr>
          <w:b w:val="0"/>
        </w:rPr>
        <w:t xml:space="preserve">.</w:t>
      </w:r>
    </w:p>
    <w:p>
      <w:pPr>
        <w:pStyle w:val="a"/>
      </w:pPr>
      <w:r>
        <w:rPr>
          <w:b w:val="0"/>
        </w:rPr>
        <w:t xml:space="preserve">На промышленной линии с током 300 кА мощность удалось снизить со 160 до 151 МВт, или на 5,6 %, при удельном расходе около 13,2 ± 0,2 МВт·ч/т. Такой резерв помогает энергосистеме, но не заменяет резервного питания</w:t>
      </w:r>
      <w:r>
        <w:rPr>
          <w:rStyle w:val="af6"/>
        </w:rPr>
        <w:footnoteReference w:id="108"/>
      </w:r>
      <w:r>
        <w:rPr>
          <w:b w:val="0"/>
        </w:rPr>
        <w:t xml:space="preserve">.</w:t>
      </w:r>
    </w:p>
    <w:p>
      <w:pPr>
        <w:pStyle w:val="ab"/>
        <w:keepNext/>
      </w:pPr>
      <w:r>
        <w:rPr>
          <w:b/>
          <w:i w:val="0"/>
        </w:rPr>
        <w:t>Расчетные сценарии и выбор технологии алюминиевого электролиза</w:t>
      </w:r>
    </w:p>
    <w:p>
      <w:pPr>
        <w:pStyle w:val="a"/>
      </w:pPr>
      <w:r>
        <w:rPr>
          <w:b w:val="0"/>
        </w:rPr>
        <w:t xml:space="preserve">Проект первой АЭС Узбекистана предусматривает два энергоблока с водо-водяными энергетическими реакторами ВВЭР-1000 и два блока РИТМ-200Н по 55 МВт. Ожидаемая годовая выработка комплекса составляет около 15,4 ТВт·ч</w:t>
      </w:r>
      <w:r>
        <w:rPr>
          <w:rStyle w:val="af6"/>
        </w:rPr>
        <w:footnoteReference w:id="109"/>
      </w:r>
      <w:r>
        <w:rPr>
          <w:b w:val="0"/>
        </w:rPr>
        <w:t xml:space="preserve">. Малых блоков недостаточно для алюминиевого завода, поэтому основной эффект связан с вводом крупных энергоблоков и усилением сети. АЭС рассматривается как основной поставщик по годовому балансу, но не как единственный физический источник питания.</w:t>
      </w:r>
    </w:p>
    <w:p>
      <w:pPr>
        <w:pStyle w:val="a"/>
      </w:pPr>
      <w:r>
        <w:rPr>
          <w:b w:val="0"/>
          <w:i w:val="0"/>
        </w:rPr>
        <w:t xml:space="preserve">Российский опыт дает три ориентира. РА-300Б, РА-400Т и РА-550 являются заводскими наименованиями серий электролизеров. РА-300Б применяется на Богучанском алюминиевом заводе</w:t>
      </w:r>
      <w:r>
        <w:rPr>
          <w:rStyle w:val="af6"/>
        </w:rPr>
        <w:footnoteReference w:id="110"/>
      </w:r>
      <w:r>
        <w:rPr>
          <w:b w:val="0"/>
          <w:i w:val="0"/>
        </w:rPr>
        <w:t xml:space="preserve">. В Тайшете 352 РА-400Т дают около 430 тыс. т/год</w:t>
      </w:r>
      <w:r>
        <w:rPr>
          <w:rStyle w:val="af6"/>
        </w:rPr>
        <w:footnoteReference w:id="111"/>
      </w:r>
      <w:r>
        <w:rPr>
          <w:b w:val="0"/>
          <w:i w:val="0"/>
        </w:rPr>
        <w:t xml:space="preserve">. Для РА-550 указан ток около 530 кА и расход 12,897 МВт·ч/т; проект из 352 ванн рассчитан на 535,5 тыс. т/год</w:t>
      </w:r>
      <w:r>
        <w:rPr>
          <w:rStyle w:val="af6"/>
        </w:rPr>
        <w:footnoteReference w:id="112"/>
      </w:r>
      <w:r>
        <w:rPr>
          <w:b w:val="0"/>
          <w:i w:val="0"/>
        </w:rPr>
        <w:t xml:space="preserve">. Для первой очереди предлагается РА-400Т, для расширения - РА-550.</w:t>
      </w:r>
    </w:p>
    <w:p>
      <w:pPr>
        <w:pStyle w:val="ae"/>
        <w:keepNext/>
      </w:pPr>
      <w:r>
        <w:rPr>
          <w:b w:val="0"/>
          <w:i w:val="0"/>
        </w:rPr>
        <w:t>Таблица 1 - Сравнение российских технологий алюминиевого электролиза для нового производства</w:t>
      </w:r>
    </w:p>
    <w:tbl>
      <w:tblPr>
        <w:tblW w:type="auto" w:w="0"/>
        <w:jc w:val="center"/>
        <w:tblLayout w:type="fixed"/>
        <w:tblLook w:firstColumn="1" w:firstRow="1" w:lastColumn="0" w:lastRow="0" w:noHBand="0" w:noVBand="1" w:val="04A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1559"/>
        <w:gridCol w:w="1559"/>
        <w:gridCol w:w="1559"/>
        <w:gridCol w:w="1559"/>
        <w:gridCol w:w="1559"/>
        <w:gridCol w:w="1559"/>
      </w:tblGrid>
      <w:tr>
        <w:trPr>
          <w:tblHeader w:val="true"/>
          <w:cantSplit/>
        </w:trPr>
        <w:tc>
          <w:tcPr>
            <w:tcW w:type="dxa" w:w="1020"/>
            <w:vAlign w:val="center"/>
          </w:tcPr>
          <w:p>
            <w:pPr>
              <w:pStyle w:val="af"/>
              <w:ind w:firstLine="0" w:left="0" w:right="0"/>
            </w:pPr>
            <w:r>
              <w:rPr>
                <w:rFonts w:ascii="Times New Roman" w:hAnsi="Times New Roman" w:eastAsia="Times New Roman"/>
                <w:sz w:val="21"/>
              </w:rPr>
              <w:t>Технология</w:t>
            </w:r>
          </w:p>
        </w:tc>
        <w:tc>
          <w:tcPr>
            <w:tcW w:type="dxa" w:w="680"/>
            <w:vAlign w:val="center"/>
          </w:tcPr>
          <w:p>
            <w:pPr>
              <w:pStyle w:val="af"/>
              <w:ind w:firstLine="0" w:left="0" w:right="0"/>
            </w:pPr>
            <w:r>
              <w:rPr>
                <w:rFonts w:ascii="Times New Roman" w:hAnsi="Times New Roman" w:eastAsia="Times New Roman"/>
                <w:sz w:val="21"/>
              </w:rPr>
              <w:t>Рабочий ток, кА</w:t>
            </w:r>
          </w:p>
        </w:tc>
        <w:tc>
          <w:tcPr>
            <w:tcW w:type="dxa" w:w="1304"/>
            <w:vAlign w:val="center"/>
          </w:tcPr>
          <w:p>
            <w:pPr>
              <w:pStyle w:val="af"/>
              <w:ind w:firstLine="0" w:left="0" w:right="0"/>
            </w:pPr>
            <w:r>
              <w:rPr>
                <w:rFonts w:ascii="Times New Roman" w:hAnsi="Times New Roman" w:eastAsia="Times New Roman"/>
                <w:sz w:val="21"/>
              </w:rPr>
              <w:t>Выпуск одной ванны</w:t>
            </w:r>
          </w:p>
        </w:tc>
        <w:tc>
          <w:tcPr>
            <w:tcW w:type="dxa" w:w="1134"/>
            <w:vAlign w:val="center"/>
          </w:tcPr>
          <w:p>
            <w:pPr>
              <w:pStyle w:val="af"/>
              <w:ind w:firstLine="0" w:left="0" w:right="0"/>
            </w:pPr>
            <w:r>
              <w:rPr>
                <w:rFonts w:ascii="Times New Roman" w:hAnsi="Times New Roman" w:eastAsia="Times New Roman"/>
                <w:sz w:val="21"/>
              </w:rPr>
              <w:t>Ванн на 300 тыс. т/год</w:t>
            </w:r>
          </w:p>
        </w:tc>
        <w:tc>
          <w:tcPr>
            <w:tcW w:type="dxa" w:w="2154"/>
            <w:vAlign w:val="center"/>
          </w:tcPr>
          <w:p>
            <w:pPr>
              <w:pStyle w:val="af"/>
              <w:ind w:firstLine="0" w:left="0" w:right="0"/>
            </w:pPr>
            <w:r>
              <w:rPr>
                <w:rFonts w:ascii="Times New Roman" w:hAnsi="Times New Roman" w:eastAsia="Times New Roman"/>
                <w:sz w:val="21"/>
              </w:rPr>
              <w:t>Российский опыт</w:t>
            </w:r>
          </w:p>
        </w:tc>
        <w:tc>
          <w:tcPr>
            <w:tcW w:type="dxa" w:w="2665"/>
            <w:vAlign w:val="center"/>
          </w:tcPr>
          <w:p>
            <w:pPr>
              <w:pStyle w:val="af"/>
              <w:ind w:firstLine="0" w:left="0" w:right="0"/>
            </w:pPr>
            <w:r>
              <w:rPr>
                <w:rFonts w:ascii="Times New Roman" w:hAnsi="Times New Roman" w:eastAsia="Times New Roman"/>
                <w:sz w:val="21"/>
              </w:rPr>
              <w:t>Ориентир для Узбекистана</w:t>
            </w:r>
          </w:p>
        </w:tc>
      </w:tr>
      <w:tr>
        <w:trPr>
          <w:cantSplit/>
        </w:trPr>
        <w:tc>
          <w:tcPr>
            <w:tcW w:type="dxa" w:w="1020"/>
            <w:vAlign w:val="center"/>
          </w:tcPr>
          <w:p>
            <w:pPr>
              <w:pStyle w:val="af"/>
              <w:ind w:firstLine="0" w:left="0" w:right="0"/>
            </w:pPr>
            <w:r>
              <w:rPr>
                <w:rFonts w:ascii="Times New Roman" w:hAnsi="Times New Roman" w:eastAsia="Times New Roman"/>
                <w:sz w:val="21"/>
              </w:rPr>
              <w:t>РА-300/300Б</w:t>
            </w:r>
          </w:p>
        </w:tc>
        <w:tc>
          <w:tcPr>
            <w:tcW w:type="dxa" w:w="680"/>
            <w:vAlign w:val="center"/>
          </w:tcPr>
          <w:p>
            <w:pPr>
              <w:pStyle w:val="af"/>
              <w:ind w:firstLine="0" w:left="0" w:right="0"/>
            </w:pPr>
            <w:r>
              <w:rPr>
                <w:rFonts w:ascii="Times New Roman" w:hAnsi="Times New Roman" w:eastAsia="Times New Roman"/>
                <w:sz w:val="21"/>
              </w:rPr>
              <w:t>около 320</w:t>
            </w:r>
          </w:p>
        </w:tc>
        <w:tc>
          <w:tcPr>
            <w:tcW w:type="dxa" w:w="1304"/>
            <w:vAlign w:val="center"/>
          </w:tcPr>
          <w:p>
            <w:pPr>
              <w:pStyle w:val="af"/>
              <w:ind w:firstLine="0" w:left="0" w:right="0"/>
            </w:pPr>
            <w:r>
              <w:rPr>
                <w:rFonts w:ascii="Times New Roman" w:hAnsi="Times New Roman" w:eastAsia="Times New Roman"/>
                <w:sz w:val="21"/>
              </w:rPr>
              <w:t>2,4 т/сут</w:t>
            </w:r>
          </w:p>
        </w:tc>
        <w:tc>
          <w:tcPr>
            <w:tcW w:type="dxa" w:w="1134"/>
            <w:vAlign w:val="center"/>
          </w:tcPr>
          <w:p>
            <w:pPr>
              <w:pStyle w:val="af"/>
              <w:ind w:firstLine="0" w:left="0" w:right="0"/>
            </w:pPr>
            <w:r>
              <w:rPr>
                <w:rFonts w:ascii="Times New Roman" w:hAnsi="Times New Roman" w:eastAsia="Times New Roman"/>
                <w:sz w:val="21"/>
              </w:rPr>
              <w:t>около 343</w:t>
            </w:r>
          </w:p>
        </w:tc>
        <w:tc>
          <w:tcPr>
            <w:tcW w:type="dxa" w:w="2154"/>
            <w:vAlign w:val="center"/>
          </w:tcPr>
          <w:p>
            <w:pPr>
              <w:pStyle w:val="af"/>
              <w:ind w:firstLine="0" w:left="0" w:right="0"/>
            </w:pPr>
            <w:r>
              <w:rPr>
                <w:rFonts w:ascii="Times New Roman" w:hAnsi="Times New Roman" w:eastAsia="Times New Roman"/>
                <w:sz w:val="21"/>
              </w:rPr>
              <w:t>Хакасский и Богучанский заводы</w:t>
            </w:r>
          </w:p>
        </w:tc>
        <w:tc>
          <w:tcPr>
            <w:tcW w:type="dxa" w:w="2665"/>
            <w:vAlign w:val="center"/>
          </w:tcPr>
          <w:p>
            <w:pPr>
              <w:pStyle w:val="af"/>
              <w:ind w:firstLine="0" w:left="0" w:right="0"/>
            </w:pPr>
            <w:r>
              <w:rPr>
                <w:rFonts w:ascii="Times New Roman" w:hAnsi="Times New Roman" w:eastAsia="Times New Roman"/>
                <w:sz w:val="21"/>
              </w:rPr>
              <w:t>Резервный вариант</w:t>
            </w:r>
          </w:p>
        </w:tc>
      </w:tr>
      <w:tr>
        <w:trPr>
          <w:cantSplit/>
        </w:trPr>
        <w:tc>
          <w:tcPr>
            <w:tcW w:type="dxa" w:w="1020"/>
            <w:vAlign w:val="center"/>
          </w:tcPr>
          <w:p>
            <w:pPr>
              <w:pStyle w:val="af"/>
              <w:ind w:firstLine="0" w:left="0" w:right="0"/>
            </w:pPr>
            <w:r>
              <w:rPr>
                <w:rFonts w:ascii="Times New Roman" w:hAnsi="Times New Roman" w:eastAsia="Times New Roman"/>
                <w:sz w:val="21"/>
              </w:rPr>
              <w:t>РА-400Т</w:t>
            </w:r>
          </w:p>
        </w:tc>
        <w:tc>
          <w:tcPr>
            <w:tcW w:type="dxa" w:w="680"/>
            <w:vAlign w:val="center"/>
          </w:tcPr>
          <w:p>
            <w:pPr>
              <w:pStyle w:val="af"/>
              <w:ind w:firstLine="0" w:left="0" w:right="0"/>
            </w:pPr>
            <w:r>
              <w:rPr>
                <w:rFonts w:ascii="Times New Roman" w:hAnsi="Times New Roman" w:eastAsia="Times New Roman"/>
                <w:sz w:val="21"/>
              </w:rPr>
              <w:t>400-440</w:t>
            </w:r>
          </w:p>
        </w:tc>
        <w:tc>
          <w:tcPr>
            <w:tcW w:type="dxa" w:w="1304"/>
            <w:vAlign w:val="center"/>
          </w:tcPr>
          <w:p>
            <w:pPr>
              <w:pStyle w:val="af"/>
              <w:ind w:firstLine="0" w:left="0" w:right="0"/>
            </w:pPr>
            <w:r>
              <w:rPr>
                <w:rFonts w:ascii="Times New Roman" w:hAnsi="Times New Roman" w:eastAsia="Times New Roman"/>
                <w:sz w:val="21"/>
              </w:rPr>
              <w:t>около 3,3 т/сут*</w:t>
            </w:r>
          </w:p>
        </w:tc>
        <w:tc>
          <w:tcPr>
            <w:tcW w:type="dxa" w:w="1134"/>
            <w:vAlign w:val="center"/>
          </w:tcPr>
          <w:p>
            <w:pPr>
              <w:pStyle w:val="af"/>
              <w:ind w:firstLine="0" w:left="0" w:right="0"/>
            </w:pPr>
            <w:r>
              <w:rPr>
                <w:rFonts w:ascii="Times New Roman" w:hAnsi="Times New Roman" w:eastAsia="Times New Roman"/>
                <w:sz w:val="21"/>
              </w:rPr>
              <w:t>около 250</w:t>
            </w:r>
          </w:p>
        </w:tc>
        <w:tc>
          <w:tcPr>
            <w:tcW w:type="dxa" w:w="2154"/>
            <w:vAlign w:val="center"/>
          </w:tcPr>
          <w:p>
            <w:pPr>
              <w:pStyle w:val="af"/>
              <w:ind w:firstLine="0" w:left="0" w:right="0"/>
            </w:pPr>
            <w:r>
              <w:rPr>
                <w:rFonts w:ascii="Times New Roman" w:hAnsi="Times New Roman" w:eastAsia="Times New Roman"/>
                <w:sz w:val="21"/>
              </w:rPr>
              <w:t>Тайшет: 352 ванны, около 430 тыс. т/год</w:t>
            </w:r>
          </w:p>
        </w:tc>
        <w:tc>
          <w:tcPr>
            <w:tcW w:type="dxa" w:w="2665"/>
            <w:vAlign w:val="center"/>
          </w:tcPr>
          <w:p>
            <w:pPr>
              <w:pStyle w:val="af"/>
              <w:ind w:firstLine="0" w:left="0" w:right="0"/>
            </w:pPr>
            <w:r>
              <w:rPr>
                <w:rFonts w:ascii="Times New Roman" w:hAnsi="Times New Roman" w:eastAsia="Times New Roman"/>
                <w:sz w:val="21"/>
              </w:rPr>
              <w:t>Первая очередь</w:t>
            </w:r>
          </w:p>
        </w:tc>
      </w:tr>
      <w:tr>
        <w:trPr>
          <w:cantSplit/>
        </w:trPr>
        <w:tc>
          <w:tcPr>
            <w:tcW w:type="dxa" w:w="1020"/>
            <w:vAlign w:val="center"/>
          </w:tcPr>
          <w:p>
            <w:pPr>
              <w:pStyle w:val="af"/>
              <w:ind w:firstLine="0" w:left="0" w:right="0"/>
            </w:pPr>
            <w:r>
              <w:rPr>
                <w:rFonts w:ascii="Times New Roman" w:hAnsi="Times New Roman" w:eastAsia="Times New Roman"/>
                <w:sz w:val="21"/>
              </w:rPr>
              <w:t>РА-550</w:t>
            </w:r>
          </w:p>
        </w:tc>
        <w:tc>
          <w:tcPr>
            <w:tcW w:type="dxa" w:w="680"/>
            <w:vAlign w:val="center"/>
          </w:tcPr>
          <w:p>
            <w:pPr>
              <w:pStyle w:val="af"/>
              <w:ind w:firstLine="0" w:left="0" w:right="0"/>
            </w:pPr>
            <w:r>
              <w:rPr>
                <w:rFonts w:ascii="Times New Roman" w:hAnsi="Times New Roman" w:eastAsia="Times New Roman"/>
                <w:sz w:val="21"/>
              </w:rPr>
              <w:t>530-550</w:t>
            </w:r>
          </w:p>
        </w:tc>
        <w:tc>
          <w:tcPr>
            <w:tcW w:type="dxa" w:w="1304"/>
            <w:vAlign w:val="center"/>
          </w:tcPr>
          <w:p>
            <w:pPr>
              <w:pStyle w:val="af"/>
              <w:ind w:firstLine="0" w:left="0" w:right="0"/>
            </w:pPr>
            <w:r>
              <w:rPr>
                <w:rFonts w:ascii="Times New Roman" w:hAnsi="Times New Roman" w:eastAsia="Times New Roman"/>
                <w:sz w:val="21"/>
              </w:rPr>
              <w:t>4,21 т/сут</w:t>
            </w:r>
          </w:p>
        </w:tc>
        <w:tc>
          <w:tcPr>
            <w:tcW w:type="dxa" w:w="1134"/>
            <w:vAlign w:val="center"/>
          </w:tcPr>
          <w:p>
            <w:pPr>
              <w:pStyle w:val="af"/>
              <w:ind w:firstLine="0" w:left="0" w:right="0"/>
            </w:pPr>
            <w:r>
              <w:rPr>
                <w:rFonts w:ascii="Times New Roman" w:hAnsi="Times New Roman" w:eastAsia="Times New Roman"/>
                <w:sz w:val="21"/>
              </w:rPr>
              <w:t>около 195</w:t>
            </w:r>
          </w:p>
        </w:tc>
        <w:tc>
          <w:tcPr>
            <w:tcW w:type="dxa" w:w="2154"/>
            <w:vAlign w:val="center"/>
          </w:tcPr>
          <w:p>
            <w:pPr>
              <w:pStyle w:val="af"/>
              <w:ind w:firstLine="0" w:left="0" w:right="0"/>
            </w:pPr>
            <w:r>
              <w:rPr>
                <w:rFonts w:ascii="Times New Roman" w:hAnsi="Times New Roman" w:eastAsia="Times New Roman"/>
                <w:sz w:val="21"/>
              </w:rPr>
              <w:t>Саяногорск; проект: 352 ванны, 535,5 тыс. т/год</w:t>
            </w:r>
          </w:p>
        </w:tc>
        <w:tc>
          <w:tcPr>
            <w:tcW w:type="dxa" w:w="2665"/>
            <w:vAlign w:val="center"/>
          </w:tcPr>
          <w:p>
            <w:pPr>
              <w:pStyle w:val="af"/>
              <w:ind w:firstLine="0" w:left="0" w:right="0"/>
            </w:pPr>
            <w:r>
              <w:rPr>
                <w:rFonts w:ascii="Times New Roman" w:hAnsi="Times New Roman" w:eastAsia="Times New Roman"/>
                <w:sz w:val="21"/>
              </w:rPr>
              <w:t>Расширение</w:t>
            </w:r>
          </w:p>
        </w:tc>
      </w:tr>
    </w:tbl>
    <w:p>
      <w:pPr>
        <w:pStyle w:val="af"/>
      </w:pPr>
      <w:r>
        <w:rPr>
          <w:b w:val="0"/>
          <w:i/>
        </w:rPr>
        <w:t xml:space="preserve">* Для РА-400Т 208 и 250 электролизеров рассчитаны при 3,3 т/сут; 352 электролизера для 430 тыс. т/год приняты по конфигурации Тайшета</w:t>
      </w:r>
      <w:r>
        <w:rPr>
          <w:rStyle w:val="af6"/>
        </w:rPr>
        <w:footnoteReference w:id="113"/>
      </w:r>
      <w:r>
        <w:rPr>
          <w:b w:val="0"/>
          <w:i/>
        </w:rPr>
        <w:t xml:space="preserve">. Для РА-550 352 электролизера и 535,5 тыс. т/год приняты по проектным данным</w:t>
      </w:r>
      <w:r>
        <w:rPr>
          <w:rStyle w:val="af6"/>
        </w:rPr>
        <w:footnoteReference w:id="114"/>
      </w:r>
      <w:r>
        <w:rPr>
          <w:b w:val="0"/>
          <w:i/>
        </w:rPr>
        <w:t xml:space="preserve">; 4,21 т/сут приведено как ориентир для одной ванны.</w:t>
      </w:r>
    </w:p>
    <w:p>
      <w:pPr>
        <w:pStyle w:val="ab"/>
      </w:pPr>
      <w:r>
        <w:rPr/>
        <w:t>Среднюю нагрузку и ориентировочное число электролизеров рассчитывали по зависимостям</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118"/>
        <w:gridCol w:w="3118"/>
        <w:gridCol w:w="3118"/>
      </w:tblGrid>
      <w:tr>
        <w:tc>
          <w:tcPr>
            <w:tcW w:type="dxa" w:w="1134"/>
            <w:vAlign w:val="center"/>
          </w:tcPr>
          <w:p>
            <w:pPr>
              <w:pStyle w:val="af"/>
              <w:ind w:firstLine="0" w:left="0" w:right="0"/>
            </w:pPr>
          </w:p>
        </w:tc>
        <w:tc>
          <w:tcPr>
            <w:tcW w:type="dxa" w:w="7087"/>
            <w:vAlign w:val="center"/>
          </w:tcPr>
          <w:p>
            <w:pPr>
              <w:pStyle w:val="af"/>
              <w:ind w:firstLine="0" w:left="0" w:right="0"/>
              <w:spacing w:before="40" w:after="40"/>
              <w:jc w:val="center"/>
            </w:pPr>
            <m:oMath>
              <m:sSub>
                <m:e>
                  <m:r>
                    <m:t>P</m:t>
                  </m:r>
                </m:e>
                <m:sub>
                  <m:r>
                    <m:t>el</m:t>
                  </m:r>
                </m:sub>
              </m:sSub>
              <m:r>
                <m:t> = </m:t>
              </m:r>
              <m:f>
                <m:num>
                  <m:sSub>
                    <m:e>
                      <m:r>
                        <m:t>M</m:t>
                      </m:r>
                    </m:e>
                    <m:sub>
                      <m:r>
                        <m:t>Al</m:t>
                      </m:r>
                    </m:sub>
                  </m:sSub>
                  <m:r>
                    <m:t> </m:t>
                  </m:r>
                  <m:sSub>
                    <m:e>
                      <m:r>
                        <m:t>q</m:t>
                      </m:r>
                    </m:e>
                    <m:sub>
                      <m:r>
                        <m:t>sp</m:t>
                      </m:r>
                    </m:sub>
                  </m:sSub>
                </m:num>
                <m:den>
                  <m:r>
                    <m:t>8760</m:t>
                  </m:r>
                </m:den>
              </m:f>
              <m:r>
                <m:t>,    </m:t>
              </m:r>
              <m:r>
                <m:t>N = </m:t>
              </m:r>
              <m:f>
                <m:num>
                  <m:sSub>
                    <m:e>
                      <m:r>
                        <m:t>M</m:t>
                      </m:r>
                    </m:e>
                    <m:sub>
                      <m:r>
                        <m:t>Al</m:t>
                      </m:r>
                    </m:sub>
                  </m:sSub>
                </m:num>
                <m:den>
                  <m:r>
                    <m:t>365 </m:t>
                  </m:r>
                  <m:sSub>
                    <m:e>
                      <m:r>
                        <m:t>m</m:t>
                      </m:r>
                    </m:e>
                    <m:sub>
                      <m:r>
                        <m:t>cell</m:t>
                      </m:r>
                    </m:sub>
                  </m:sSub>
                </m:den>
              </m:f>
            </m:oMath>
          </w:p>
        </w:tc>
        <w:tc>
          <w:tcPr>
            <w:tcW w:type="dxa" w:w="1134"/>
            <w:vAlign w:val="center"/>
          </w:tcPr>
          <w:p>
            <w:pPr>
              <w:pStyle w:val="af"/>
              <w:ind w:firstLine="0" w:left="0" w:right="0"/>
              <w:jc w:val="right"/>
            </w:pPr>
            <w:r>
              <w:rPr>
                <w:rFonts w:ascii="Times New Roman" w:hAnsi="Times New Roman" w:eastAsia="Times New Roman"/>
                <w:b w:val="0"/>
                <w:i w:val="0"/>
                <w:sz w:val="24"/>
              </w:rPr>
              <w:t>(1)</w:t>
            </w:r>
          </w:p>
        </w:tc>
      </w:tr>
    </w:tbl>
    <w:p>
      <w:pPr>
        <w:pStyle w:val="a"/>
        <w:keepNext w:val="0"/>
      </w:pPr>
      <w:r>
        <w:rPr>
          <w:b w:val="0"/>
          <w:i w:val="0"/>
        </w:rPr>
        <w:t xml:space="preserve">где </w:t>
      </w:r>
      <w:r>
        <w:rPr>
          <w:b w:val="0"/>
          <w:i/>
        </w:rPr>
        <w:t>P</w:t>
      </w:r>
      <w:r>
        <w:rPr>
          <w:b w:val="0"/>
          <w:i w:val="0"/>
          <w:vertAlign w:val="subscript"/>
        </w:rPr>
        <w:t>el</w:t>
      </w:r>
      <w:r>
        <w:rPr>
          <w:b w:val="0"/>
          <w:i w:val="0"/>
        </w:rPr>
        <w:t xml:space="preserve"> - средняя мощность серии, МВт; </w:t>
      </w:r>
      <w:r>
        <w:rPr>
          <w:b w:val="0"/>
          <w:i/>
        </w:rPr>
        <w:t>M</w:t>
      </w:r>
      <w:r>
        <w:rPr>
          <w:b w:val="0"/>
          <w:i w:val="0"/>
          <w:vertAlign w:val="subscript"/>
        </w:rPr>
        <w:t>Al</w:t>
      </w:r>
      <w:r>
        <w:rPr>
          <w:b w:val="0"/>
          <w:i w:val="0"/>
        </w:rPr>
        <w:t xml:space="preserve"> - выпуск алюминия, т/год; </w:t>
      </w:r>
      <w:r>
        <w:rPr>
          <w:b w:val="0"/>
          <w:i/>
        </w:rPr>
        <w:t>q</w:t>
      </w:r>
      <w:r>
        <w:rPr>
          <w:b w:val="0"/>
          <w:i w:val="0"/>
          <w:vertAlign w:val="subscript"/>
        </w:rPr>
        <w:t>sp</w:t>
      </w:r>
      <w:r>
        <w:rPr>
          <w:b w:val="0"/>
          <w:i w:val="0"/>
        </w:rPr>
        <w:t xml:space="preserve"> - удельный расход электроэнергии, МВт·ч/т; </w:t>
      </w:r>
      <w:r>
        <w:rPr>
          <w:b w:val="0"/>
          <w:i/>
        </w:rPr>
        <w:t>N</w:t>
      </w:r>
      <w:r>
        <w:rPr>
          <w:b w:val="0"/>
          <w:i w:val="0"/>
        </w:rPr>
        <w:t xml:space="preserve"> - число электролизеров, шт.; </w:t>
      </w:r>
      <w:r>
        <w:rPr>
          <w:b w:val="0"/>
          <w:i/>
        </w:rPr>
        <w:t>m</w:t>
      </w:r>
      <w:r>
        <w:rPr>
          <w:b w:val="0"/>
          <w:i w:val="0"/>
          <w:vertAlign w:val="subscript"/>
        </w:rPr>
        <w:t>cell</w:t>
      </w:r>
      <w:r>
        <w:rPr>
          <w:b w:val="0"/>
          <w:i w:val="0"/>
        </w:rPr>
        <w:t xml:space="preserve"> - выпуск одного электролизера, т/сут. Нагрузка прямо зависит от выпуска и удельного расхода.</w:t>
      </w:r>
    </w:p>
    <w:p>
      <w:pPr>
        <w:pStyle w:val="ae"/>
        <w:keepNext/>
      </w:pPr>
      <w:r>
        <w:rPr>
          <w:b w:val="0"/>
          <w:i w:val="0"/>
        </w:rPr>
        <w:t>Таблица 2 - Расчетные сценарии производства первичного алюминия при использовании АЭС как основного источника энергии</w:t>
      </w:r>
    </w:p>
    <w:tbl>
      <w:tblPr>
        <w:tblW w:type="auto" w:w="0"/>
        <w:jc w:val="center"/>
        <w:tblLayout w:type="fixed"/>
        <w:tblLook w:firstColumn="1" w:firstRow="1" w:lastColumn="0" w:lastRow="0" w:noHBand="0" w:noVBand="1" w:val="04A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3"/>
        <w:gridCol w:w="2"/>
        <w:gridCol w:w="2"/>
        <w:gridCol w:w="2"/>
        <w:gridCol w:w="2"/>
        <w:gridCol w:w="2"/>
        <w:gridCol w:w="1"/>
        <w:gridCol w:w="2"/>
      </w:tblGrid>
      <w:tr>
        <w:trPr>
          <w:tblHeader w:val="true"/>
          <w:cantSplit/>
        </w:trPr>
        <w:tc>
          <w:tcPr>
            <w:tcW w:type="dxa" w:w="1700"/>
            <w:vAlign w:val="center"/>
          </w:tcPr>
          <w:p>
            <w:pPr>
              <w:pStyle w:val="af"/>
              <w:ind w:firstLine="0" w:left="0" w:right="0"/>
              <w:suppressAutoHyphens/>
            </w:pPr>
            <w:r>
              <w:rPr>
                <w:rFonts w:ascii="Times New Roman" w:hAnsi="Times New Roman" w:eastAsia="Times New Roman"/>
                <w:sz w:val="18"/>
              </w:rPr>
              <w:t>Сценарий</w:t>
            </w:r>
          </w:p>
        </w:tc>
        <w:tc>
          <w:tcPr>
            <w:tcW w:type="dxa" w:w="1077"/>
            <w:vAlign w:val="center"/>
          </w:tcPr>
          <w:p>
            <w:pPr>
              <w:pStyle w:val="af"/>
              <w:ind w:firstLine="0" w:left="0" w:right="0"/>
              <w:suppressAutoHyphens/>
            </w:pPr>
            <w:r>
              <w:rPr>
                <w:rFonts w:ascii="Times New Roman" w:hAnsi="Times New Roman" w:eastAsia="Times New Roman"/>
                <w:sz w:val="18"/>
              </w:rPr>
              <w:t>Технология</w:t>
            </w:r>
          </w:p>
        </w:tc>
        <w:tc>
          <w:tcPr>
            <w:tcW w:type="dxa" w:w="1133"/>
            <w:vAlign w:val="center"/>
          </w:tcPr>
          <w:p>
            <w:pPr>
              <w:pStyle w:val="af"/>
              <w:ind w:firstLine="0" w:left="0" w:right="0"/>
              <w:suppressAutoHyphens/>
            </w:pPr>
            <w:r>
              <w:rPr>
                <w:rFonts w:ascii="Times New Roman" w:hAnsi="Times New Roman" w:eastAsia="Times New Roman"/>
                <w:sz w:val="18"/>
              </w:rPr>
              <w:t>Выпуск, тыс. т/год</w:t>
            </w:r>
          </w:p>
        </w:tc>
        <w:tc>
          <w:tcPr>
            <w:tcW w:type="dxa" w:w="1190"/>
            <w:vAlign w:val="center"/>
          </w:tcPr>
          <w:p>
            <w:pPr>
              <w:pStyle w:val="af"/>
              <w:ind w:firstLine="0" w:left="0" w:right="0"/>
              <w:suppressAutoHyphens/>
            </w:pPr>
            <w:r>
              <w:rPr>
                <w:rFonts w:ascii="Times New Roman" w:hAnsi="Times New Roman" w:eastAsia="Times New Roman"/>
                <w:sz w:val="18"/>
              </w:rPr>
              <w:t>Средняя мощность, МВт</w:t>
            </w:r>
          </w:p>
        </w:tc>
        <w:tc>
          <w:tcPr>
            <w:tcW w:type="dxa" w:w="1020"/>
            <w:vAlign w:val="center"/>
          </w:tcPr>
          <w:p>
            <w:pPr>
              <w:pStyle w:val="af"/>
              <w:ind w:firstLine="0" w:left="0" w:right="0"/>
              <w:suppressAutoHyphens/>
            </w:pPr>
            <w:r>
              <w:rPr>
                <w:rFonts w:ascii="Times New Roman" w:hAnsi="Times New Roman" w:eastAsia="Times New Roman"/>
                <w:sz w:val="18"/>
              </w:rPr>
              <w:t>Энергия, ТВт·ч/год</w:t>
            </w:r>
          </w:p>
        </w:tc>
        <w:tc>
          <w:tcPr>
            <w:tcW w:type="dxa" w:w="1133"/>
            <w:vAlign w:val="center"/>
          </w:tcPr>
          <w:p>
            <w:pPr>
              <w:pStyle w:val="af"/>
              <w:ind w:firstLine="0" w:left="0" w:right="0"/>
              <w:suppressAutoHyphens/>
            </w:pPr>
            <w:r>
              <w:rPr>
                <w:rFonts w:ascii="Times New Roman" w:hAnsi="Times New Roman" w:eastAsia="Times New Roman"/>
                <w:sz w:val="18"/>
              </w:rPr>
              <w:t>Доля выработки АЭС, %</w:t>
            </w:r>
          </w:p>
        </w:tc>
        <w:tc>
          <w:tcPr>
            <w:tcW w:type="dxa" w:w="850"/>
            <w:vAlign w:val="center"/>
          </w:tcPr>
          <w:p>
            <w:pPr>
              <w:pStyle w:val="af"/>
              <w:ind w:firstLine="0" w:left="0" w:right="0"/>
              <w:suppressAutoHyphens/>
            </w:pPr>
            <w:r>
              <w:rPr>
                <w:rFonts w:ascii="Times New Roman" w:hAnsi="Times New Roman" w:eastAsia="Times New Roman"/>
                <w:sz w:val="18"/>
              </w:rPr>
              <w:t>Ванн, шт.</w:t>
            </w:r>
          </w:p>
        </w:tc>
        <w:tc>
          <w:tcPr>
            <w:tcW w:type="dxa" w:w="1247"/>
            <w:vAlign w:val="center"/>
          </w:tcPr>
          <w:p>
            <w:pPr>
              <w:pStyle w:val="af"/>
              <w:ind w:firstLine="0" w:left="0" w:right="0"/>
              <w:suppressAutoHyphens/>
            </w:pPr>
            <w:r>
              <w:rPr>
                <w:rFonts w:ascii="Times New Roman" w:hAnsi="Times New Roman" w:eastAsia="Times New Roman"/>
                <w:sz w:val="18"/>
              </w:rPr>
              <w:t>Глинозем, тыс. т/год</w:t>
            </w:r>
          </w:p>
        </w:tc>
      </w:tr>
      <w:tr>
        <w:trPr>
          <w:cantSplit/>
        </w:trPr>
        <w:tc>
          <w:tcPr>
            <w:tcW w:type="dxa" w:w="1700"/>
            <w:vAlign w:val="center"/>
          </w:tcPr>
          <w:p>
            <w:pPr>
              <w:pStyle w:val="af"/>
              <w:ind w:firstLine="0" w:left="0" w:right="0"/>
              <w:suppressAutoHyphens/>
            </w:pPr>
            <w:r>
              <w:rPr>
                <w:rFonts w:ascii="Times New Roman" w:hAnsi="Times New Roman"/>
                <w:sz w:val="18"/>
              </w:rPr>
              <w:t>Начальный</w:t>
            </w:r>
          </w:p>
        </w:tc>
        <w:tc>
          <w:tcPr>
            <w:tcW w:type="dxa" w:w="107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РА-400Т</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250</w:t>
            </w:r>
          </w:p>
        </w:tc>
        <w:tc>
          <w:tcPr>
            <w:tcW w:type="dxa" w:w="119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377</w:t>
            </w:r>
          </w:p>
        </w:tc>
        <w:tc>
          <w:tcPr>
            <w:tcW w:type="dxa" w:w="102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3,30</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21,4</w:t>
            </w:r>
          </w:p>
        </w:tc>
        <w:tc>
          <w:tcPr>
            <w:tcW w:type="dxa" w:w="85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208</w:t>
            </w:r>
          </w:p>
        </w:tc>
        <w:tc>
          <w:tcPr>
            <w:tcW w:type="dxa" w:w="124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480</w:t>
            </w:r>
          </w:p>
        </w:tc>
      </w:tr>
      <w:tr>
        <w:trPr>
          <w:cantSplit/>
        </w:trPr>
        <w:tc>
          <w:tcPr>
            <w:tcW w:type="dxa" w:w="1700"/>
            <w:vAlign w:val="center"/>
          </w:tcPr>
          <w:p>
            <w:pPr>
              <w:pStyle w:val="af"/>
              <w:ind w:firstLine="0" w:left="0" w:right="0"/>
              <w:suppressAutoHyphens/>
            </w:pPr>
            <w:r>
              <w:rPr>
                <w:rFonts w:ascii="Times New Roman" w:hAnsi="Times New Roman" w:eastAsia="Times New Roman"/>
                <w:sz w:val="18"/>
              </w:rPr>
              <w:t>Базовый</w:t>
            </w:r>
          </w:p>
        </w:tc>
        <w:tc>
          <w:tcPr>
            <w:tcW w:type="dxa" w:w="107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РА-400Т</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300</w:t>
            </w:r>
          </w:p>
        </w:tc>
        <w:tc>
          <w:tcPr>
            <w:tcW w:type="dxa" w:w="119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452</w:t>
            </w:r>
          </w:p>
        </w:tc>
        <w:tc>
          <w:tcPr>
            <w:tcW w:type="dxa" w:w="102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3,96</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25,7</w:t>
            </w:r>
          </w:p>
        </w:tc>
        <w:tc>
          <w:tcPr>
            <w:tcW w:type="dxa" w:w="85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250</w:t>
            </w:r>
          </w:p>
        </w:tc>
        <w:tc>
          <w:tcPr>
            <w:tcW w:type="dxa" w:w="124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575</w:t>
            </w:r>
          </w:p>
        </w:tc>
      </w:tr>
      <w:tr>
        <w:trPr>
          <w:cantSplit/>
        </w:trPr>
        <w:tc>
          <w:tcPr>
            <w:tcW w:type="dxa" w:w="1700"/>
            <w:vAlign w:val="center"/>
          </w:tcPr>
          <w:p>
            <w:pPr>
              <w:pStyle w:val="af"/>
              <w:ind w:firstLine="0" w:left="0" w:right="0"/>
              <w:suppressAutoHyphens/>
            </w:pPr>
            <w:r>
              <w:rPr>
                <w:rFonts w:ascii="Times New Roman" w:hAnsi="Times New Roman" w:eastAsia="Times New Roman"/>
                <w:sz w:val="18"/>
              </w:rPr>
              <w:t>Расширенный</w:t>
            </w:r>
          </w:p>
        </w:tc>
        <w:tc>
          <w:tcPr>
            <w:tcW w:type="dxa" w:w="107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РА-400Т</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430</w:t>
            </w:r>
          </w:p>
        </w:tc>
        <w:tc>
          <w:tcPr>
            <w:tcW w:type="dxa" w:w="119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648</w:t>
            </w:r>
          </w:p>
        </w:tc>
        <w:tc>
          <w:tcPr>
            <w:tcW w:type="dxa" w:w="102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5,68</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36,9</w:t>
            </w:r>
          </w:p>
        </w:tc>
        <w:tc>
          <w:tcPr>
            <w:tcW w:type="dxa" w:w="85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352</w:t>
            </w:r>
          </w:p>
        </w:tc>
        <w:tc>
          <w:tcPr>
            <w:tcW w:type="dxa" w:w="124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825</w:t>
            </w:r>
          </w:p>
        </w:tc>
      </w:tr>
      <w:tr>
        <w:trPr>
          <w:cantSplit/>
        </w:trPr>
        <w:tc>
          <w:tcPr>
            <w:tcW w:type="dxa" w:w="1700"/>
            <w:vAlign w:val="center"/>
          </w:tcPr>
          <w:p>
            <w:pPr>
              <w:pStyle w:val="af"/>
              <w:ind w:firstLine="0" w:left="0" w:right="0"/>
              <w:suppressAutoHyphens/>
            </w:pPr>
            <w:r>
              <w:rPr>
                <w:rFonts w:ascii="Times New Roman" w:hAnsi="Times New Roman" w:eastAsia="Times New Roman"/>
                <w:sz w:val="18"/>
              </w:rPr>
              <w:t>Высокоамперный</w:t>
            </w:r>
          </w:p>
        </w:tc>
        <w:tc>
          <w:tcPr>
            <w:tcW w:type="dxa" w:w="107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РА-550</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535,5</w:t>
            </w:r>
          </w:p>
        </w:tc>
        <w:tc>
          <w:tcPr>
            <w:tcW w:type="dxa" w:w="119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788</w:t>
            </w:r>
          </w:p>
        </w:tc>
        <w:tc>
          <w:tcPr>
            <w:tcW w:type="dxa" w:w="102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6,91</w:t>
            </w:r>
          </w:p>
        </w:tc>
        <w:tc>
          <w:tcPr>
            <w:tcW w:type="dxa" w:w="1133"/>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44,8</w:t>
            </w:r>
          </w:p>
        </w:tc>
        <w:tc>
          <w:tcPr>
            <w:tcW w:type="dxa" w:w="850"/>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352</w:t>
            </w:r>
          </w:p>
        </w:tc>
        <w:tc>
          <w:tcPr>
            <w:tcW w:type="dxa" w:w="1247"/>
            <w:vAlign w:val="center"/>
          </w:tcPr>
          <w:p>
            <w:pPr>
              <w:pStyle w:val="af"/>
              <w:ind w:firstLine="0" w:left="0" w:right="0"/>
              <w:spacing w:line="240" w:lineRule="auto" w:before="0" w:after="0"/>
              <w:jc w:val="center"/>
              <w:suppressAutoHyphens/>
            </w:pPr>
            <w:r>
              <w:rPr>
                <w:rFonts w:ascii="Times New Roman" w:hAnsi="Times New Roman" w:eastAsia="Times New Roman"/>
                <w:sz w:val="18"/>
              </w:rPr>
            </w:r>
            <w:r>
              <w:rPr>
                <w:rFonts w:ascii="Times New Roman" w:hAnsi="Times New Roman" w:eastAsia="Times New Roman"/>
                <w:b w:val="0"/>
                <w:sz w:val="18"/>
              </w:rPr>
              <w:t>1027</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118"/>
        <w:gridCol w:w="3118"/>
        <w:gridCol w:w="3118"/>
      </w:tblGrid>
      <w:tr>
        <w:tc>
          <w:tcPr>
            <w:tcW w:type="dxa" w:w="1134"/>
            <w:vAlign w:val="center"/>
          </w:tcPr>
          <w:p>
            <w:pPr>
              <w:pStyle w:val="af"/>
              <w:ind w:firstLine="0" w:left="0" w:right="0"/>
            </w:pPr>
          </w:p>
        </w:tc>
        <w:tc>
          <w:tcPr>
            <w:tcW w:type="dxa" w:w="7087"/>
            <w:vAlign w:val="center"/>
          </w:tcPr>
          <w:p>
            <w:pPr>
              <w:pStyle w:val="af"/>
              <w:ind w:firstLine="0" w:left="0" w:right="0"/>
              <w:spacing w:before="0" w:after="0" w:line="240" w:lineRule="auto"/>
              <w:jc w:val="center"/>
            </w:pPr>
            <m:oMath>
              <m:sSub>
                <m:e>
                  <m:r>
                    <m:t>S</m:t>
                  </m:r>
                </m:e>
                <m:sub>
                  <m:r>
                    <m:t>req</m:t>
                  </m:r>
                </m:sub>
              </m:sSub>
              <m:r>
                <m:t> = </m:t>
              </m:r>
              <m:f>
                <m:num>
                  <m:sSub>
                    <m:e>
                      <m:r>
                        <m:t>P</m:t>
                      </m:r>
                    </m:e>
                    <m:sub>
                      <m:r>
                        <m:t>el</m:t>
                      </m:r>
                    </m:sub>
                  </m:sSub>
                  <m:r>
                    <m:t> (1 + </m:t>
                  </m:r>
                  <m:sSub>
                    <m:e>
                      <m:r>
                        <m:t>k</m:t>
                      </m:r>
                    </m:e>
                    <m:sub>
                      <m:r>
                        <m:t>aux</m:t>
                      </m:r>
                    </m:sub>
                  </m:sSub>
                  <m:r>
                    <m:t>)</m:t>
                  </m:r>
                </m:num>
                <m:den>
                  <m:r>
                    <m:t>cos φ</m:t>
                  </m:r>
                </m:den>
              </m:f>
            </m:oMath>
          </w:p>
        </w:tc>
        <w:tc>
          <w:tcPr>
            <w:tcW w:type="dxa" w:w="1134"/>
            <w:vAlign w:val="center"/>
          </w:tcPr>
          <w:p>
            <w:pPr>
              <w:pStyle w:val="af"/>
              <w:ind w:firstLine="0" w:left="0" w:right="0"/>
              <w:spacing w:before="0" w:after="0"/>
              <w:jc w:val="right"/>
            </w:pPr>
            <w:r>
              <w:rPr>
                <w:rFonts w:ascii="Times New Roman" w:hAnsi="Times New Roman" w:eastAsia="Times New Roman"/>
                <w:sz w:val="24"/>
              </w:rPr>
              <w:t>(2)</w:t>
            </w:r>
          </w:p>
        </w:tc>
      </w:tr>
    </w:tbl>
    <w:p>
      <w:pPr>
        <w:pStyle w:val="a"/>
        <w:keepNext w:val="0"/>
      </w:pPr>
      <w:r>
        <w:rPr>
          <w:b w:val="0"/>
          <w:i w:val="0"/>
        </w:rPr>
        <w:t xml:space="preserve">где </w:t>
      </w:r>
      <w:r>
        <w:rPr>
          <w:b w:val="0"/>
          <w:i/>
        </w:rPr>
        <w:t>S</w:t>
      </w:r>
      <w:r>
        <w:rPr>
          <w:b w:val="0"/>
          <w:i w:val="0"/>
          <w:vertAlign w:val="subscript"/>
        </w:rPr>
        <w:t>req</w:t>
      </w:r>
      <w:r>
        <w:rPr>
          <w:b w:val="0"/>
          <w:i w:val="0"/>
        </w:rPr>
        <w:t xml:space="preserve"> - требуемая полная мощность узла, МВА; </w:t>
      </w:r>
      <w:r>
        <w:rPr>
          <w:b w:val="0"/>
          <w:i/>
        </w:rPr>
        <w:t>k</w:t>
      </w:r>
      <w:r>
        <w:rPr>
          <w:b w:val="0"/>
          <w:i w:val="0"/>
          <w:vertAlign w:val="subscript"/>
        </w:rPr>
        <w:t>aux</w:t>
      </w:r>
      <w:r>
        <w:rPr>
          <w:b w:val="0"/>
          <w:i w:val="0"/>
        </w:rPr>
        <w:t xml:space="preserve"> - доля собственных нужд; cos </w:t>
      </w:r>
      <w:r>
        <w:rPr>
          <w:b w:val="0"/>
          <w:i/>
        </w:rPr>
        <w:t>φ</w:t>
      </w:r>
      <w:r>
        <w:rPr>
          <w:b w:val="0"/>
          <w:i w:val="0"/>
        </w:rPr>
        <w:t xml:space="preserve"> - коэффициент мощности.</w:t>
      </w:r>
      <w:r>
        <w:rPr>
          <w:i w:val="0"/>
        </w:rPr>
        <w:t xml:space="preserve"> В расчетах приняты </w:t>
      </w:r>
      <w:r>
        <w:rPr>
          <w:i/>
        </w:rPr>
        <w:t>k</w:t>
      </w:r>
      <w:r>
        <w:rPr>
          <w:i w:val="0"/>
          <w:vertAlign w:val="subscript"/>
        </w:rPr>
        <w:t>aux</w:t>
      </w:r>
      <w:r>
        <w:rPr>
          <w:i w:val="0"/>
        </w:rPr>
        <w:t xml:space="preserve"> = 0,08 и cos </w:t>
      </w:r>
      <w:r>
        <w:rPr>
          <w:i/>
        </w:rPr>
        <w:t>φ</w:t>
      </w:r>
      <w:r>
        <w:rPr>
          <w:i w:val="0"/>
        </w:rPr>
        <w:t xml:space="preserve"> = 0,98. По критерию N-1 после отключения одного трансформатора остальные должны нести расчетную нагрузку. Для четырех сценариев получено 415, 498, 714 и 869 МВА.</w:t>
      </w:r>
    </w:p>
    <w:p>
      <w:pPr>
        <w:pStyle w:val="a"/>
      </w:pPr>
      <w:r>
        <w:rPr>
          <w:b w:val="0"/>
        </w:rPr>
        <w:t xml:space="preserve">Начальный и базовый сценарии соответствуют 250-300 тыс. т/год. Расширенный вариант повторяет масштаб Тайшета: 352 РА-400Т и около 430 тыс. т/год. Высокоамперный вариант использует примерно то же число РА-550 и дает 535,5 тыс. т/год. Для первых трех сценариев принят расход 13,2 МВт·ч/т, для РА-550 - 12,897 МВт·ч/т</w:t>
      </w:r>
      <w:r>
        <w:rPr>
          <w:rStyle w:val="af6"/>
        </w:rPr>
        <w:footnoteReference w:id="115"/>
      </w:r>
      <w:r>
        <w:rPr>
          <w:b w:val="0"/>
        </w:rPr>
        <w:t xml:space="preserve">.</w:t>
      </w:r>
    </w:p>
    <w:p>
      <w:pPr>
        <w:pStyle w:val="a"/>
        <w:keepNext/>
        <w:ind w:firstLine="0"/>
        <w:jc w:val="center"/>
      </w:pPr>
      <w:r>
        <w:rPr/>
        <w:drawing>
          <wp:inline xmlns:a="http://schemas.openxmlformats.org/drawingml/2006/main" xmlns:pic="http://schemas.openxmlformats.org/drawingml/2006/picture">
            <wp:extent cx="5256000" cy="2062787"/>
            <wp:docPr id="9000" name="Picture 3"/>
            <wp:cNvGraphicFramePr>
              <a:graphicFrameLocks noChangeAspect="1"/>
            </wp:cNvGraphicFramePr>
            <a:graphic>
              <a:graphicData uri="http://schemas.openxmlformats.org/drawingml/2006/picture">
                <pic:pic>
                  <pic:nvPicPr>
                    <pic:cNvPr id="0" name="resource_shares.png"/>
                    <pic:cNvPicPr/>
                  </pic:nvPicPr>
                  <pic:blipFill>
                    <a:blip r:embed="rId16"/>
                    <a:stretch>
                      <a:fillRect/>
                    </a:stretch>
                  </pic:blipFill>
                  <pic:spPr>
                    <a:xfrm>
                      <a:off x="0" y="0"/>
                      <a:ext cx="5256000" cy="2062787"/>
                    </a:xfrm>
                    <a:prstGeom prst="rect"/>
                  </pic:spPr>
                </pic:pic>
              </a:graphicData>
            </a:graphic>
          </wp:inline>
        </w:drawing>
      </w:r>
    </w:p>
    <w:p>
      <w:pPr>
        <w:pStyle w:val="ae"/>
        <w:keepNext w:val="0"/>
        <w:ind w:firstLine="0"/>
        <w:jc w:val="center"/>
      </w:pPr>
      <w:r>
        <w:rPr>
          <w:b w:val="0"/>
          <w:i w:val="0"/>
        </w:rPr>
        <w:t>Рисунок 1 - Годовая потребность в глиноземе для расчетных сценариев алюминиевого электролиза</w:t>
      </w:r>
    </w:p>
    <w:p>
      <w:pPr>
        <w:pStyle w:val="af"/>
      </w:pPr>
      <w:r>
        <w:rPr>
          <w:b w:val="0"/>
        </w:rPr>
        <w:t>* Расчет показывает общую потребность в глиноземе и не предполагает заранее выбранного поставщика.</w:t>
      </w:r>
    </w:p>
    <w:p>
      <w:pPr>
        <w:pStyle w:val="ab"/>
        <w:keepNext/>
      </w:pPr>
      <w:r>
        <w:rPr>
          <w:b/>
          <w:i w:val="0"/>
        </w:rPr>
        <w:t>Схема электроснабжения и допустимое удаление от АЭС</w:t>
      </w:r>
    </w:p>
    <w:p>
      <w:pPr>
        <w:pStyle w:val="a"/>
      </w:pPr>
      <w:r>
        <w:rPr>
          <w:b w:val="0"/>
        </w:rPr>
        <w:t>Изолированное питание серии только от АЭС слишком уязвимо. Надежнее передавать энергию через объединенную сеть и иметь два независимых ввода 220 кВ. Для базового сценария предварительно подходят три трансформатора по 315 МВА, для расширенного - три по 400 МВА, для высокоамперного - три по 500 МВА. При отказе одного трансформатора два оставшихся должны сохранять питание. Окончательный выбор требует расчета коротких замыканий и устойчивости энергосистемы.</w:t>
      </w:r>
    </w:p>
    <w:p>
      <w:pPr>
        <w:pStyle w:val="a"/>
      </w:pPr>
      <w:r>
        <w:rPr>
          <w:b w:val="0"/>
        </w:rPr>
        <w:t xml:space="preserve">Тайшетский алюминиевый завод дает российский аналог такой схемы: сильный узел 500 кВ и несколько связей 220 кВ</w:t>
      </w:r>
      <w:r>
        <w:rPr>
          <w:rStyle w:val="af6"/>
        </w:rPr>
        <w:footnoteReference w:id="116"/>
      </w:r>
      <w:r>
        <w:rPr>
          <w:b w:val="0"/>
        </w:rPr>
        <w:t xml:space="preserve">. Для Узбекистана полезно дополнить ее возможностью кратковременного снижения тока серии. Промышленный резерв 5,6 % помогает регулированию, но не заменяет сетевое резервирование.</w:t>
      </w:r>
    </w:p>
    <w:p>
      <w:pPr>
        <w:pStyle w:val="a"/>
      </w:pPr>
      <w:r>
        <w:rPr>
          <w:b w:val="0"/>
          <w:i w:val="0"/>
        </w:rPr>
        <w:t>Для оценки расстояния использована упрощенная модель омических потерь трехфазной воздушной линии электропередачи напряжением 500 кВ</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118"/>
        <w:gridCol w:w="3118"/>
        <w:gridCol w:w="3118"/>
      </w:tblGrid>
      <w:tr>
        <w:tc>
          <w:tcPr>
            <w:tcW w:type="dxa" w:w="1134"/>
            <w:vAlign w:val="center"/>
          </w:tcPr>
          <w:p>
            <w:pPr>
              <w:pStyle w:val="af"/>
              <w:ind w:firstLine="0" w:left="0" w:right="0"/>
            </w:pPr>
          </w:p>
        </w:tc>
        <w:tc>
          <w:tcPr>
            <w:tcW w:type="dxa" w:w="7087"/>
            <w:vAlign w:val="center"/>
          </w:tcPr>
          <w:p>
            <w:pPr>
              <w:pStyle w:val="af"/>
              <w:ind w:firstLine="0" w:left="0" w:right="0"/>
              <w:spacing w:before="40" w:after="40"/>
              <w:jc w:val="center"/>
            </w:pPr>
            <m:oMath>
              <m:sSub>
                <m:e>
                  <m:r>
                    <m:t>δ</m:t>
                  </m:r>
                </m:e>
                <m:sub>
                  <m:r>
                    <m:t>P</m:t>
                  </m:r>
                </m:sub>
              </m:sSub>
              <m:r>
                <m:t> = </m:t>
              </m:r>
              <m:f>
                <m:num>
                  <m:r>
                    <m:t>100 P </m:t>
                  </m:r>
                  <m:sSub>
                    <m:e>
                      <m:r>
                        <m:t>r</m:t>
                      </m:r>
                    </m:e>
                    <m:sub>
                      <m:r>
                        <m:t>0</m:t>
                      </m:r>
                    </m:sub>
                  </m:sSub>
                  <m:r>
                    <m:t> L</m:t>
                  </m:r>
                </m:num>
                <m:den>
                  <m:sSup>
                    <m:e>
                      <m:r>
                        <m:t>U</m:t>
                      </m:r>
                    </m:e>
                    <m:sup>
                      <m:r>
                        <m:t>2</m:t>
                      </m:r>
                    </m:sup>
                  </m:sSup>
                  <m:r>
                    <m:t> cos</m:t>
                  </m:r>
                  <m:sSup>
                    <m:e>
                      <m:r>
                        <m:t>φ</m:t>
                      </m:r>
                    </m:e>
                    <m:sup>
                      <m:r>
                        <m:t>2</m:t>
                      </m:r>
                    </m:sup>
                  </m:sSup>
                </m:den>
              </m:f>
            </m:oMath>
          </w:p>
        </w:tc>
        <w:tc>
          <w:tcPr>
            <w:tcW w:type="dxa" w:w="1134"/>
            <w:vAlign w:val="center"/>
          </w:tcPr>
          <w:p>
            <w:pPr>
              <w:pStyle w:val="af"/>
              <w:ind w:firstLine="0" w:left="0" w:right="0"/>
              <w:jc w:val="right"/>
            </w:pPr>
            <w:r>
              <w:rPr>
                <w:rFonts w:ascii="Times New Roman" w:hAnsi="Times New Roman" w:eastAsia="Times New Roman"/>
                <w:sz w:val="24"/>
              </w:rPr>
              <w:t>(3)</w:t>
            </w:r>
          </w:p>
        </w:tc>
      </w:tr>
    </w:tbl>
    <w:p>
      <w:pPr>
        <w:pStyle w:val="a"/>
        <w:keepNext w:val="0"/>
      </w:pPr>
      <w:r>
        <w:rPr>
          <w:b w:val="0"/>
          <w:i w:val="0"/>
        </w:rPr>
        <w:t xml:space="preserve">где </w:t>
      </w:r>
      <w:r>
        <w:rPr>
          <w:b w:val="0"/>
          <w:i/>
        </w:rPr>
        <w:t>δ</w:t>
      </w:r>
      <w:r>
        <w:rPr>
          <w:b w:val="0"/>
          <w:i w:val="0"/>
          <w:vertAlign w:val="subscript"/>
        </w:rPr>
        <w:t>P</w:t>
      </w:r>
      <w:r>
        <w:rPr>
          <w:b w:val="0"/>
          <w:i w:val="0"/>
        </w:rPr>
        <w:t xml:space="preserve"> - потери активной мощности, %; </w:t>
      </w:r>
      <w:r>
        <w:rPr>
          <w:b w:val="0"/>
          <w:i/>
        </w:rPr>
        <w:t>P</w:t>
      </w:r>
      <w:r>
        <w:rPr>
          <w:b w:val="0"/>
          <w:i w:val="0"/>
        </w:rPr>
        <w:t xml:space="preserve"> - передаваемая активная мощность, МВт; </w:t>
      </w:r>
      <w:r>
        <w:rPr>
          <w:b w:val="0"/>
          <w:i/>
        </w:rPr>
        <w:t>r</w:t>
      </w:r>
      <w:r>
        <w:rPr>
          <w:b w:val="0"/>
          <w:i w:val="0"/>
          <w:vertAlign w:val="subscript"/>
        </w:rPr>
        <w:t>0</w:t>
      </w:r>
      <w:r>
        <w:rPr>
          <w:b w:val="0"/>
          <w:i w:val="0"/>
        </w:rPr>
        <w:t xml:space="preserve"> - активное сопротивление фазы, Ом/км; </w:t>
      </w:r>
      <w:r>
        <w:rPr>
          <w:b w:val="0"/>
          <w:i/>
        </w:rPr>
        <w:t>L</w:t>
      </w:r>
      <w:r>
        <w:rPr>
          <w:b w:val="0"/>
          <w:i w:val="0"/>
        </w:rPr>
        <w:t xml:space="preserve"> - длина линии, км; </w:t>
      </w:r>
      <w:r>
        <w:rPr>
          <w:b w:val="0"/>
          <w:i/>
        </w:rPr>
        <w:t>U</w:t>
      </w:r>
      <w:r>
        <w:rPr>
          <w:b w:val="0"/>
          <w:i w:val="0"/>
        </w:rPr>
        <w:t xml:space="preserve"> - линейное напряжение, кВ. Для трех проводов АС 400/51 в фазе принято </w:t>
      </w:r>
      <w:r>
        <w:rPr>
          <w:b w:val="0"/>
          <w:i/>
        </w:rPr>
        <w:t>r</w:t>
      </w:r>
      <w:r>
        <w:rPr>
          <w:b w:val="0"/>
          <w:i w:val="0"/>
          <w:vertAlign w:val="subscript"/>
        </w:rPr>
        <w:t>0</w:t>
      </w:r>
      <w:r>
        <w:rPr>
          <w:b w:val="0"/>
          <w:i w:val="0"/>
        </w:rPr>
        <w:t xml:space="preserve"> = 0,0244 Ом/км по ГОСТ 839-2019</w:t>
      </w:r>
      <w:r>
        <w:rPr>
          <w:rStyle w:val="af6"/>
        </w:rPr>
        <w:footnoteReference w:id="117"/>
      </w:r>
      <w:r>
        <w:rPr>
          <w:b w:val="0"/>
          <w:i w:val="0"/>
        </w:rPr>
        <w:t xml:space="preserve">.</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118"/>
        <w:gridCol w:w="3118"/>
        <w:gridCol w:w="3118"/>
      </w:tblGrid>
      <w:tr>
        <w:tc>
          <w:tcPr>
            <w:tcW w:type="dxa" w:w="1134"/>
            <w:vAlign w:val="center"/>
          </w:tcPr>
          <w:p>
            <w:pPr>
              <w:pStyle w:val="af"/>
              <w:ind w:firstLine="0" w:left="0" w:right="0"/>
            </w:pPr>
          </w:p>
        </w:tc>
        <w:tc>
          <w:tcPr>
            <w:tcW w:type="dxa" w:w="7087"/>
            <w:vAlign w:val="center"/>
          </w:tcPr>
          <w:p>
            <w:pPr>
              <w:pStyle w:val="af"/>
              <w:ind w:firstLine="0" w:left="0" w:right="0"/>
              <w:spacing w:before="40" w:after="40"/>
              <w:jc w:val="center"/>
            </w:pPr>
            <m:oMath>
              <m:sSub>
                <m:e>
                  <m:r>
                    <m:t>L</m:t>
                  </m:r>
                </m:e>
                <m:sub>
                  <m:r>
                    <m:t>max</m:t>
                  </m:r>
                </m:sub>
              </m:sSub>
              <m:r>
                <m:t> = </m:t>
              </m:r>
              <m:f>
                <m:num>
                  <m:r>
                    <m:t>ε </m:t>
                  </m:r>
                  <m:sSup>
                    <m:e>
                      <m:r>
                        <m:t>U</m:t>
                      </m:r>
                    </m:e>
                    <m:sup>
                      <m:r>
                        <m:t>2</m:t>
                      </m:r>
                    </m:sup>
                  </m:sSup>
                  <m:r>
                    <m:t> cos</m:t>
                  </m:r>
                  <m:sSup>
                    <m:e>
                      <m:r>
                        <m:t>φ</m:t>
                      </m:r>
                    </m:e>
                    <m:sup>
                      <m:r>
                        <m:t>2</m:t>
                      </m:r>
                    </m:sup>
                  </m:sSup>
                </m:num>
                <m:den>
                  <m:r>
                    <m:t>100 P </m:t>
                  </m:r>
                  <m:sSub>
                    <m:e>
                      <m:r>
                        <m:t>r</m:t>
                      </m:r>
                    </m:e>
                    <m:sub>
                      <m:r>
                        <m:t>0</m:t>
                      </m:r>
                    </m:sub>
                  </m:sSub>
                </m:den>
              </m:f>
            </m:oMath>
          </w:p>
        </w:tc>
        <w:tc>
          <w:tcPr>
            <w:tcW w:type="dxa" w:w="1134"/>
            <w:vAlign w:val="center"/>
          </w:tcPr>
          <w:p>
            <w:pPr>
              <w:pStyle w:val="af"/>
              <w:ind w:firstLine="0" w:left="0" w:right="0"/>
              <w:jc w:val="right"/>
            </w:pPr>
            <w:r>
              <w:rPr>
                <w:rFonts w:ascii="Times New Roman" w:hAnsi="Times New Roman" w:eastAsia="Times New Roman"/>
                <w:sz w:val="24"/>
              </w:rPr>
              <w:t>(4)</w:t>
            </w:r>
          </w:p>
        </w:tc>
      </w:tr>
    </w:tbl>
    <w:p>
      <w:pPr>
        <w:pStyle w:val="a"/>
        <w:keepNext w:val="0"/>
      </w:pPr>
      <w:r>
        <w:rPr>
          <w:b w:val="0"/>
          <w:i w:val="0"/>
        </w:rPr>
        <w:t xml:space="preserve">где </w:t>
      </w:r>
      <w:r>
        <w:rPr>
          <w:b w:val="0"/>
          <w:i/>
        </w:rPr>
        <w:t>L</w:t>
      </w:r>
      <w:r>
        <w:rPr>
          <w:b w:val="0"/>
          <w:i w:val="0"/>
          <w:vertAlign w:val="subscript"/>
        </w:rPr>
        <w:t>max</w:t>
      </w:r>
      <w:r>
        <w:rPr>
          <w:b w:val="0"/>
          <w:i w:val="0"/>
        </w:rPr>
        <w:t xml:space="preserve"> - длина линии, км, при заданном допустимом уровне потерь </w:t>
      </w:r>
      <w:r>
        <w:rPr>
          <w:b w:val="0"/>
          <w:i/>
        </w:rPr>
        <w:t>ε</w:t>
      </w:r>
      <w:r>
        <w:rPr>
          <w:b w:val="0"/>
          <w:i w:val="0"/>
        </w:rPr>
        <w:t>, %. При коэффициенте мощности 0,98 рубеж 2 % составляет примерно 522, 435, 303 и 249 км для четырех сценариев. На 200 км только омические потери равны 0,77; 0,92; 1,32 и 1,60 %.</w:t>
      </w:r>
    </w:p>
    <w:p>
      <w:pPr>
        <w:pStyle w:val="a"/>
        <w:keepNext/>
        <w:ind w:firstLine="0"/>
        <w:jc w:val="center"/>
      </w:pPr>
      <w:r>
        <w:rPr/>
        <w:drawing>
          <wp:inline xmlns:a="http://schemas.openxmlformats.org/drawingml/2006/main" xmlns:pic="http://schemas.openxmlformats.org/drawingml/2006/picture">
            <wp:extent cx="5256000" cy="2062787"/>
            <wp:docPr id="9001" name="Picture 4"/>
            <wp:cNvGraphicFramePr>
              <a:graphicFrameLocks noChangeAspect="1"/>
            </wp:cNvGraphicFramePr>
            <a:graphic>
              <a:graphicData uri="http://schemas.openxmlformats.org/drawingml/2006/picture">
                <pic:pic>
                  <pic:nvPicPr>
                    <pic:cNvPr id="0" name="line_losses.png"/>
                    <pic:cNvPicPr/>
                  </pic:nvPicPr>
                  <pic:blipFill>
                    <a:blip r:embed="rId17"/>
                    <a:stretch>
                      <a:fillRect/>
                    </a:stretch>
                  </pic:blipFill>
                  <pic:spPr>
                    <a:xfrm>
                      <a:off x="0" y="0"/>
                      <a:ext cx="5256000" cy="2062787"/>
                    </a:xfrm>
                    <a:prstGeom prst="rect"/>
                  </pic:spPr>
                </pic:pic>
              </a:graphicData>
            </a:graphic>
          </wp:inline>
        </w:drawing>
      </w:r>
    </w:p>
    <w:p>
      <w:pPr>
        <w:pStyle w:val="ae"/>
        <w:keepNext w:val="0"/>
        <w:ind w:firstLine="0"/>
        <w:jc w:val="center"/>
      </w:pPr>
      <w:r>
        <w:rPr>
          <w:b w:val="0"/>
          <w:i w:val="0"/>
        </w:rPr>
        <w:t>Рисунок 2 - Расчетные омические потери в воздушной линии 500 кВ при различных масштабах алюминиевого электролиза</w:t>
      </w:r>
    </w:p>
    <w:p>
      <w:pPr>
        <w:pStyle w:val="a"/>
      </w:pPr>
      <w:r>
        <w:rPr>
          <w:b w:val="0"/>
        </w:rPr>
        <w:t xml:space="preserve">Эти расстояния не являются готовыми проектными пределами. Расчет не учитывает реактивную мощность длинной линии, устойчивость и послеаварийные режимы. Поэтому предпочтителен коридор до 200 км от сильного узла выдачи АЭС; 200-300 км требуют полного расчета линии 500 кВ. На большем расстоянии важнее качество присоединения к объединенной энергосистеме. В Узбекистане уже действует линия 500 кВ Талимарджан-Согдиана длиной около 218 км</w:t>
      </w:r>
      <w:r>
        <w:rPr>
          <w:rStyle w:val="af6"/>
        </w:rPr>
        <w:footnoteReference w:id="118"/>
      </w:r>
      <w:r>
        <w:rPr>
          <w:b w:val="0"/>
        </w:rPr>
        <w:t xml:space="preserve">.</w:t>
      </w:r>
    </w:p>
    <w:p>
      <w:pPr>
        <w:pStyle w:val="ab"/>
        <w:keepNext/>
      </w:pPr>
      <w:r>
        <w:rPr>
          <w:b/>
          <w:i w:val="0"/>
        </w:rPr>
        <w:t>Сырьевая обеспеченность и варианты межгосударственной кооперации</w:t>
      </w:r>
    </w:p>
    <w:p>
      <w:pPr>
        <w:pStyle w:val="a"/>
      </w:pPr>
      <w:r>
        <w:rPr>
          <w:b w:val="0"/>
        </w:rPr>
        <w:t>Первый приоритет сырьевой схемы - глинозем из Узбекистана, если его объем и качество подходят для электролиза. При недостатке или несоответствии сырья нужна диверсифицированная внешняя схема. Качество глинозема важно так же, как тоннаж, поскольку оно влияет на растворение сырья и устойчивость питания ванн.</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118"/>
        <w:gridCol w:w="3118"/>
        <w:gridCol w:w="3118"/>
      </w:tblGrid>
      <w:tr>
        <w:tc>
          <w:tcPr>
            <w:tcW w:type="dxa" w:w="1134"/>
            <w:vAlign w:val="center"/>
          </w:tcPr>
          <w:p>
            <w:pPr>
              <w:pStyle w:val="af"/>
              <w:ind w:firstLine="0" w:left="0" w:right="0"/>
            </w:pPr>
          </w:p>
        </w:tc>
        <w:tc>
          <w:tcPr>
            <w:tcW w:type="dxa" w:w="7087"/>
            <w:vAlign w:val="center"/>
          </w:tcPr>
          <w:p>
            <w:pPr>
              <w:pStyle w:val="af"/>
              <w:ind w:firstLine="0" w:left="0" w:right="0"/>
              <w:spacing w:before="40" w:after="40"/>
              <w:jc w:val="center"/>
            </w:pPr>
            <m:oMath>
              <m:sSub>
                <m:e>
                  <m:r>
                    <m:t>G</m:t>
                  </m:r>
                </m:e>
                <m:sub>
                  <m:r>
                    <m:t>Al2O3</m:t>
                  </m:r>
                </m:sub>
              </m:sSub>
              <m:r>
                <m:t> = </m:t>
              </m:r>
              <m:sSub>
                <m:e>
                  <m:r>
                    <m:t>k</m:t>
                  </m:r>
                </m:e>
                <m:sub>
                  <m:r>
                    <m:t>A</m:t>
                  </m:r>
                </m:sub>
              </m:sSub>
              <m:r>
                <m:t> </m:t>
              </m:r>
              <m:sSub>
                <m:e>
                  <m:r>
                    <m:t>M</m:t>
                  </m:r>
                </m:e>
                <m:sub>
                  <m:r>
                    <m:t>Al</m:t>
                  </m:r>
                </m:sub>
              </m:sSub>
            </m:oMath>
          </w:p>
        </w:tc>
        <w:tc>
          <w:tcPr>
            <w:tcW w:type="dxa" w:w="1134"/>
            <w:vAlign w:val="center"/>
          </w:tcPr>
          <w:p>
            <w:pPr>
              <w:pStyle w:val="af"/>
              <w:ind w:firstLine="0" w:left="0" w:right="0"/>
              <w:jc w:val="right"/>
            </w:pPr>
            <w:r>
              <w:rPr>
                <w:rFonts w:ascii="Times New Roman" w:hAnsi="Times New Roman" w:eastAsia="Times New Roman"/>
                <w:sz w:val="24"/>
              </w:rPr>
              <w:t>(5)</w:t>
            </w:r>
          </w:p>
        </w:tc>
      </w:tr>
    </w:tbl>
    <w:p>
      <w:pPr>
        <w:pStyle w:val="a"/>
        <w:keepNext w:val="0"/>
      </w:pPr>
      <w:r>
        <w:rPr>
          <w:b w:val="0"/>
          <w:i w:val="0"/>
        </w:rPr>
        <w:t xml:space="preserve">где </w:t>
      </w:r>
      <w:r>
        <w:rPr>
          <w:b w:val="0"/>
          <w:i/>
        </w:rPr>
        <w:t>G</w:t>
      </w:r>
      <w:r>
        <w:rPr>
          <w:b w:val="0"/>
          <w:i w:val="0"/>
          <w:vertAlign w:val="subscript"/>
        </w:rPr>
        <w:t>Al2O3</w:t>
      </w:r>
      <w:r>
        <w:rPr>
          <w:b w:val="0"/>
          <w:i w:val="0"/>
        </w:rPr>
        <w:t xml:space="preserve"> - годовая потребность в глиноземе, т/год; </w:t>
      </w:r>
      <w:r>
        <w:rPr>
          <w:b w:val="0"/>
          <w:i/>
        </w:rPr>
        <w:t>k</w:t>
      </w:r>
      <w:r>
        <w:rPr>
          <w:b w:val="0"/>
          <w:i/>
          <w:vertAlign w:val="subscript"/>
        </w:rPr>
        <w:t>A</w:t>
      </w:r>
      <w:r>
        <w:rPr>
          <w:b w:val="0"/>
          <w:i w:val="0"/>
        </w:rPr>
        <w:t xml:space="preserve"> = 1,918 т/т - удельный расход глинозема; </w:t>
      </w:r>
      <w:r>
        <w:rPr>
          <w:b w:val="0"/>
          <w:i/>
        </w:rPr>
        <w:t>M</w:t>
      </w:r>
      <w:r>
        <w:rPr>
          <w:b w:val="0"/>
          <w:i w:val="0"/>
          <w:vertAlign w:val="subscript"/>
        </w:rPr>
        <w:t>Al</w:t>
      </w:r>
      <w:r>
        <w:rPr>
          <w:b w:val="0"/>
          <w:i w:val="0"/>
        </w:rPr>
        <w:t xml:space="preserve"> - годовой выпуск алюминия, т/год. Зависимость линейная и не зависит от страны происхождения сырья.</w:t>
      </w:r>
    </w:p>
    <w:p>
      <w:pPr>
        <w:pStyle w:val="a"/>
      </w:pPr>
      <w:r>
        <w:rPr>
          <w:b w:val="0"/>
        </w:rPr>
        <w:t xml:space="preserve">При необходимости внешнего снабжения значительный ресурсный потенциал имеет Казахстан. АО «Алюминий Казахстана» выпускает около 1,4 млн т глинозема в год</w:t>
      </w:r>
      <w:r>
        <w:rPr>
          <w:rStyle w:val="af6"/>
        </w:rPr>
        <w:footnoteReference w:id="119"/>
      </w:r>
      <w:r>
        <w:rPr>
          <w:b w:val="0"/>
        </w:rPr>
        <w:t xml:space="preserve">, тогда как базовому сценарию требуется около 575 тыс. т/год. Перспективность такого направления зависит от качества глинозема, транспортной доступности и условий долгосрочного снабжения.</w:t>
      </w:r>
    </w:p>
    <w:p>
      <w:pPr>
        <w:pStyle w:val="ab"/>
        <w:keepNext/>
      </w:pPr>
      <w:r>
        <w:rPr>
          <w:b/>
          <w:i w:val="0"/>
        </w:rPr>
        <w:t>Практический сценарий алюминиевого электролиза для Узбекистана</w:t>
      </w:r>
    </w:p>
    <w:p>
      <w:pPr>
        <w:pStyle w:val="a"/>
      </w:pPr>
      <w:r>
        <w:rPr>
          <w:b w:val="0"/>
        </w:rPr>
        <w:t>До ввода крупного энергоблока АЭС подготовительный этап должен включать проектирование площадки, усиление сети 500/220 кВ, водоснабжение, железнодорожную логистику, подготовку кадров и проверку источников глинозема. Сам электролиз следует вводить после появления достаточной базовой мощности и двух независимых сетевых связей.</w:t>
      </w:r>
    </w:p>
    <w:p>
      <w:pPr>
        <w:pStyle w:val="a"/>
      </w:pPr>
      <w:r>
        <w:rPr>
          <w:b w:val="0"/>
        </w:rPr>
        <w:t>Первая очередь 250-300 тыс. т/год на РА-400Т требует примерно 208-250 электролизеров и 377-452 МВт средней мощности. Для 300 тыс. т/год приемный узел рассчитан примерно на 498 МВА; три трансформатора по 315 МВА сохраняют необходимую мощность после отключения одного из них.</w:t>
      </w:r>
    </w:p>
    <w:p>
      <w:pPr>
        <w:pStyle w:val="a"/>
      </w:pPr>
      <w:r>
        <w:rPr>
          <w:b w:val="0"/>
        </w:rPr>
        <w:t>Вторая очередь 430 тыс. т/год может повторять масштаб Тайшета: 352 РА-400Т, около 648 МВт и 714 МВА полной мощности. Вариант 535,5 тыс. т/год на 352 РА-550 повышает нагрузку до 788 МВт и требует около 869 МВА, что предварительно соответствует трем трансформаторам по 500 МВА. Для такого масштаба сырьевая схема должна быть диверсифицированной.</w:t>
      </w:r>
    </w:p>
    <w:p>
      <w:pPr>
        <w:pStyle w:val="a"/>
      </w:pPr>
      <w:r>
        <w:rPr>
          <w:b w:val="0"/>
        </w:rPr>
        <w:t>Площадку следует выбирать по сочетанию четырех условий: сильный узел 500 кВ, железнодорожное сообщение, устойчивый источник воды и доступ к существующим городам. Минимальное расстояние до реакторной площадки само по себе не дает преимущества, если сетевой узел слаб или транспортная схема неудобна.</w:t>
      </w:r>
    </w:p>
    <w:p>
      <w:pPr>
        <w:pStyle w:val="a"/>
      </w:pPr>
      <w:r>
        <w:rPr>
          <w:b w:val="0"/>
        </w:rPr>
        <w:t>Сырьевая стратегия должна иметь три уровня: подходящий глинозем из Узбекистана, основной внешний контракт и резервный внешний поставщик. Для базовой очереди требуется около 575 тыс. т/год, поэтому заранее нужна возможность замены поставщика или смешения совместимых партий после технологической проверки.</w:t>
      </w:r>
    </w:p>
    <w:p>
      <w:pPr>
        <w:pStyle w:val="ab"/>
        <w:keepNext/>
      </w:pPr>
      <w:r>
        <w:rPr>
          <w:b/>
        </w:rPr>
        <w:t>Инфраструктура, кадры и промышленная кооперация соседних стран</w:t>
      </w:r>
    </w:p>
    <w:p>
      <w:pPr>
        <w:pStyle w:val="a"/>
      </w:pPr>
      <w:r>
        <w:rPr>
          <w:b w:val="0"/>
        </w:rPr>
        <w:t xml:space="preserve">Строительство и эксплуатация завода по-разному влияют на жилье, транспорт и коммунальные услуги. Постоянную инфраструктуру следует рассчитывать по численности работников после выхода электролизного производства на устойчивый режим</w:t>
      </w:r>
      <w:r>
        <w:rPr>
          <w:rStyle w:val="af6"/>
        </w:rPr>
        <w:footnoteReference w:id="120"/>
      </w:r>
      <w:r>
        <w:rPr>
          <w:b w:val="0"/>
        </w:rPr>
        <w:t xml:space="preserve">.</w:t>
      </w:r>
    </w:p>
    <w:p>
      <w:pPr>
        <w:pStyle w:val="a"/>
      </w:pPr>
      <w:r>
        <w:rPr>
          <w:b w:val="0"/>
        </w:rPr>
        <w:t>Отдельный моногород не обязателен. Работники могут жить в существующих городах, а склады глинозема, анодное хозяйство и грузовой транспорт размещаются в промышленной зоне.</w:t>
      </w:r>
    </w:p>
    <w:p>
      <w:pPr>
        <w:pStyle w:val="a"/>
      </w:pPr>
      <w:r>
        <w:rPr>
          <w:b w:val="0"/>
        </w:rPr>
        <w:t>Водоснабжение проектируется с максимальным оборотом и повторным использованием воды. Масштаб электролиза нельзя утверждать до проверки водного баланса и аварийного резерва.</w:t>
      </w:r>
    </w:p>
    <w:p>
      <w:pPr>
        <w:pStyle w:val="a"/>
      </w:pPr>
      <w:r>
        <w:rPr>
          <w:b w:val="0"/>
        </w:rPr>
        <w:t>Подготовку кадров нужно начинать вместе с проектированием. Нужны специалисты по сетям 500/220 кВ, преобразовательным подстанциям, электролизерам, автоматизированным системам управления технологическим процессом и анодному хозяйству. Российские заводы могут служить базой стажировок, а основная команда должна быть подготовлена в Узбекистане до горячего пуска.</w:t>
      </w:r>
    </w:p>
    <w:p>
      <w:pPr>
        <w:pStyle w:val="a"/>
      </w:pPr>
      <w:r>
        <w:rPr>
          <w:b w:val="0"/>
        </w:rPr>
        <w:t>Поэтапный ввод снижает риск: сначала сеть, вода, железная дорога и учебная база, затем 250-300 тыс. т/год, после накопления опыта - расширение. Так энергоснабжение, сырьевая логистика и работа персонала проверяются до появления нагрузки 650-800 МВт.</w:t>
      </w:r>
    </w:p>
    <w:p>
      <w:pPr>
        <w:pStyle w:val="a"/>
      </w:pPr>
      <w:r>
        <w:rPr>
          <w:b w:val="0"/>
        </w:rPr>
        <w:t>Для тематики сборника важна практическая сторона кооперации. Узбекистан может объединить атомную энергетику и производство алюминия. Россия располагает опытом высокоамперного электролиза и подготовки специалистов. Соседние страны могут участвовать в сырьевом и логистическом обеспечении. Такая взаимодополняемость создает рабочие места и образовательные связи в нескольких странах. Взаимопомощь братских народов здесь проявляется через подготовку кадров, инженерный обмен и долгосрочную промышленную кооперацию.</w:t>
      </w:r>
    </w:p>
    <w:p>
      <w:pPr>
        <w:pStyle w:val="ab"/>
        <w:keepNext/>
      </w:pPr>
      <w:r>
        <w:rPr>
          <w:b/>
          <w:i w:val="0"/>
        </w:rPr>
        <w:t>Заключение</w:t>
      </w:r>
    </w:p>
    <w:p>
      <w:pPr>
        <w:pStyle w:val="a"/>
      </w:pPr>
      <w:r>
        <w:rPr>
          <w:b w:val="0"/>
        </w:rPr>
        <w:t>АЭС способна стать основным источником электроэнергии для алюминиевого электролиза Узбекистана по годовому балансу, но питание должно идти через объединенную энергосистему. Наиболее умеренная первая очередь - 250-300 тыс. т/год на РА-400Т с узлом 500/220 кВ, двумя независимыми связями и предварительным ориентиром на размещение в пределах около 200 км от сильного узла выдачи мощности.</w:t>
      </w:r>
    </w:p>
    <w:p>
      <w:pPr>
        <w:pStyle w:val="a"/>
      </w:pPr>
      <w:r>
        <w:rPr>
          <w:b w:val="0"/>
        </w:rPr>
        <w:t>Расширение до 430 тыс. т/год близко к российскому опыту Тайшета, а РА-550 позволяет увеличить выпуск примерно до 535 тыс. т/год при меньшем удельном расходе энергии. Приоритет сырьевой схемы должен оставаться за подходящим внутренним источником глинозема. При необходимости внешнего снабжения устойчивость обеспечивается основным и резервным каналами поставок. Обмен технологиями и подготовка кадров дополнительно снижают риски проекта и укрепляют промышленную кооперацию.</w:t>
      </w:r>
    </w:p>
    <w:p>
      <w:pPr>
        <w:pStyle w:val="ac"/>
        <w:keepNext/>
      </w:pPr>
      <w:r>
        <w:rPr>
          <w:b/>
          <w:i w:val="0"/>
        </w:rPr>
        <w:t>Список литературы</w:t>
      </w:r>
    </w:p>
    <w:p>
      <w:pPr>
        <w:pStyle w:val="ad"/>
      </w:pPr>
      <w:r>
        <w:rPr>
          <w:b w:val="0"/>
          <w:i w:val="0"/>
        </w:rPr>
        <w:t>1. IAEA Reviews Progress of Uzbekistan’s Nuclear Power Infrastructure Development // International Atomic Energy Agency. 30 June 2026. URL: https://www.iaea.org/newscenter/pressreleases/iaea-reviews-progress-of-uzbekistans-nuclear-power-infrastructure-development (дата обращения: 22.07.2026).</w:t>
      </w:r>
    </w:p>
    <w:p>
      <w:pPr>
        <w:pStyle w:val="ad"/>
      </w:pPr>
      <w:r>
        <w:rPr>
          <w:b w:val="0"/>
          <w:i w:val="0"/>
        </w:rPr>
        <w:t>2. Electricity Distribution Improvement and Strengthening through Commercialization and Transformation (P504630) // World Bank. 2024. URL: https://documents.worldbank.org/curated/en/099061924034013810/pdf/P504630-2209fc27-3bd6-4f61-8985-5475bc723db4.pdf (дата обращения: 22.07.2026).</w:t>
      </w:r>
    </w:p>
    <w:p>
      <w:pPr>
        <w:pStyle w:val="ad"/>
      </w:pPr>
      <w:r>
        <w:rPr>
          <w:b w:val="0"/>
          <w:i w:val="0"/>
        </w:rPr>
        <w:t>3. Wong C.-J., Yao Y., Bao J., Skyllas-Kazacos M., Welch B. J., Jassim A., Mahmoud M. Discretized Thermal Model of Hall-Héroult Cells for Monitoring and Control // IFAC-PapersOnLine. 2021. Vol. 54, No. 11. P. 67-72. DOI: 10.1016/j.ifacol.2021.10.052.</w:t>
      </w:r>
    </w:p>
    <w:p>
      <w:pPr>
        <w:pStyle w:val="ad"/>
      </w:pPr>
      <w:r>
        <w:rPr>
          <w:b w:val="0"/>
          <w:i w:val="0"/>
        </w:rPr>
        <w:t>4. Harnessing Uzbekistan’s Potential of Urbanization: National Urban Assessment / Asian Development Bank. Manila, 2021. URL: https://www.adb.org/documents/uzbekistan-national-urban-assessment (дата обращения: 22.07.2026).</w:t>
      </w:r>
    </w:p>
    <w:p>
      <w:pPr>
        <w:pStyle w:val="ad"/>
      </w:pPr>
      <w:r>
        <w:rPr>
          <w:b w:val="0"/>
          <w:i w:val="0"/>
        </w:rPr>
        <w:t>5. Абрамович Б. Н., Веприков А. А., Сычев Ю. А., Хомяков К. А. Повышение эффективности электротехнических преобразовательных комплексов для питания электролизеров алюминия // Цветные металлы. 2016. № 10. С. 49-53. DOI: 10.17580/tsm.2016.10.07.</w:t>
      </w:r>
    </w:p>
    <w:p>
      <w:pPr>
        <w:pStyle w:val="ad"/>
      </w:pPr>
      <w:r>
        <w:rPr>
          <w:b w:val="0"/>
          <w:i w:val="0"/>
        </w:rPr>
        <w:t>6. Шклярский Я. Э., Шклярский А. Я., Замятин Е. О. Анализ потерь электроэнергии алюминиевого производства при наличии искажений в системе электроснабжения // Цветные металлы. 2019. № 4. С. 84-91. DOI: 10.17580/tsm.2019.04.11.</w:t>
      </w:r>
    </w:p>
    <w:p>
      <w:pPr>
        <w:pStyle w:val="ad"/>
      </w:pPr>
      <w:r>
        <w:rPr>
          <w:b w:val="0"/>
          <w:i w:val="0"/>
        </w:rPr>
        <w:t>7. Skamyin A. N., Dobush V. S., Jopri M. H. Determination of the grid impedance in power consumption modes with harmonics // Journal of Mining Institute. 2023. Vol. 261. P. 443-454. DOI: 10.31897/PMI.2023.25.</w:t>
      </w:r>
    </w:p>
    <w:p>
      <w:pPr>
        <w:pStyle w:val="ad"/>
      </w:pPr>
      <w:r>
        <w:rPr>
          <w:b w:val="0"/>
          <w:i w:val="0"/>
        </w:rPr>
        <w:t>8. Reek T., Düssel R. Surviving an Extended Power Outage After a Break Down in the Sub Station // Light Metals 2017. Cham: Springer, 2017. P. 723-729. DOI: 10.1007/978-3-319-51541-0_88.</w:t>
      </w:r>
    </w:p>
    <w:p>
      <w:pPr>
        <w:pStyle w:val="ad"/>
      </w:pPr>
      <w:r>
        <w:rPr>
          <w:b w:val="0"/>
          <w:i w:val="0"/>
        </w:rPr>
        <w:t>9. Nie J., Bai Q., Tang C., Du J., Hu J., Cheng W., Tan C., Fan R., Yu Y., Yang W., Wang H. Condition-Triggered Adaptive Robust MPC for Flexible Load Regulation in Energy-Intensive Industries: A Case Study of Aluminum Electrolysis // Applied Energy. 2026. Vol. 418. 128070. DOI: 10.1016/j.apenergy.2026.128070.</w:t>
      </w:r>
    </w:p>
    <w:p>
      <w:pPr>
        <w:pStyle w:val="ad"/>
      </w:pPr>
      <w:r>
        <w:rPr>
          <w:b w:val="0"/>
          <w:i w:val="0"/>
        </w:rPr>
        <w:t>10. В Узбекистане начаты первые бетонные работы на площадке первой АЭС // Агентство по атомной энергии при Кабинете Министров Республики Узбекистан. 24.03.2026. URL: https://gov.uz/ru/uzatom/news/view/145255 (дата обращения: 30.09.2026).</w:t>
      </w:r>
    </w:p>
    <w:p>
      <w:pPr>
        <w:pStyle w:val="ad"/>
      </w:pPr>
      <w:r>
        <w:rPr>
          <w:b w:val="0"/>
          <w:i w:val="0"/>
        </w:rPr>
        <w:t>11. РА-400 // РУСАЛ. URL: https://www.rusal.ru/innovation/technology/ra-400/ (дата обращения: 30.09.2026).</w:t>
      </w:r>
    </w:p>
    <w:p>
      <w:pPr>
        <w:pStyle w:val="ad"/>
      </w:pPr>
      <w:r>
        <w:rPr>
          <w:b w:val="0"/>
          <w:i w:val="0"/>
        </w:rPr>
        <w:t>12. РА-550 // РУСАЛ. URL: https://www.rusal.ru/innovation/technology/ra-550/ (дата обращения: 30.09.2026).</w:t>
      </w:r>
    </w:p>
    <w:p>
      <w:pPr>
        <w:pStyle w:val="ad"/>
      </w:pPr>
      <w:r>
        <w:rPr>
          <w:b w:val="0"/>
          <w:i w:val="0"/>
        </w:rPr>
        <w:t>13. Тайшетский алюминиевый завод // РУСАЛ. URL: https://rusal.ru/innovation/development/TaAZ/ (дата обращения: 30.09.2026).</w:t>
      </w:r>
    </w:p>
    <w:p>
      <w:pPr>
        <w:pStyle w:val="ad"/>
      </w:pPr>
      <w:r>
        <w:rPr>
          <w:b w:val="0"/>
          <w:i w:val="0"/>
        </w:rPr>
        <w:t>14. En+ Group дала первую электроэнергию с подстанции «Озерная» на Тайшетский алюминиевый завод // En+ Group. URL: https://enplusgroup.com/ru/media/news/press/en-group-dala-pervuyu-elektroenergiyu-s-podstantsii-ozernaya-na-tayshetskiy-alyuminievyy-zavod/ (дата обращения: 30.09.2026).</w:t>
      </w:r>
    </w:p>
    <w:p>
      <w:pPr>
        <w:pStyle w:val="ad"/>
      </w:pPr>
      <w:r>
        <w:rPr>
          <w:b w:val="0"/>
          <w:i w:val="0"/>
        </w:rPr>
        <w:t>15. АО «Алюминий Казахстана» // Eurasian Resources Group. URL: https://www.erg.kz/ru/enterprises/ao-aliuminii-kazaxstana (дата обращения: 30.09.2026).</w:t>
      </w:r>
    </w:p>
    <w:p>
      <w:pPr>
        <w:pStyle w:val="ad"/>
      </w:pPr>
      <w:r>
        <w:rPr>
          <w:b w:val="0"/>
          <w:i w:val="0"/>
        </w:rPr>
        <w:t>16. ГОСТ 839-2019. Провода неизолированные для воздушных линий электропередачи. Технические условия. М.: Стандартинформ, 2019.</w:t>
      </w:r>
    </w:p>
    <w:p>
      <w:pPr>
        <w:pStyle w:val="ad"/>
      </w:pPr>
      <w:r>
        <w:rPr>
          <w:b w:val="0"/>
          <w:i w:val="0"/>
        </w:rPr>
        <w:t>17. Project Construction of High-voltage Transmission Line 500 kV Talimarjan Thermal Power Plant - Substation 500 kV Sogdiana: Resettlement Action Plan. World Bank, 2010. URL: https://documents1.worldbank.org/curated/en/658531468128399345/pdf/RP10030Revised1P1FINAL020101ENGL111.pdf (дата обращения: 30.09.2026).</w:t>
      </w:r>
    </w:p>
    <w:p>
      <w:pPr>
        <w:pStyle w:val="ad"/>
      </w:pPr>
      <w:r>
        <w:rPr>
          <w:b w:val="0"/>
          <w:i w:val="0"/>
        </w:rPr>
        <w:t>18. Хакасский алюминиевый завод // РУСАЛ. URL: https://rusal.ru/innovation/development/khaz/ (дата обращения: 30.09.2026).</w:t>
      </w:r>
    </w:p>
    <w:p>
      <w:pPr>
        <w:pStyle w:val="ad"/>
      </w:pPr>
      <w:r>
        <w:rPr>
          <w:b w:val="0"/>
          <w:i w:val="0"/>
        </w:rPr>
        <w:t>19. Богучанский алюминиевый завод // РУСАЛ. URL: https://rusal.ru/en/about/geography/boguchansky_aluminium_smelter/ (дата обращения: 30.09.2026).</w:t>
      </w:r>
    </w:p>
    <w:p>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Pr>
          <w:b w:val="0"/>
          <w:i w:val="0"/>
        </w:rPr>
        <w:t>20. Братский алюминиевый завод. Экологическая реконструкция: проектная документация. Раздел 1. Пояснительная записка. РУСАЛ, 2022.</w:t>
      </w:r>
    </w:p>
    <w:p w14:paraId="3D720827" w14:textId="77777777" w:rsidR="00CB70D5" w:rsidRDefault="00D91BC5">
      <w:pPr>
        <w:pStyle w:val="1"/>
      </w:pPr>
      <w:bookmarkStart w:id="12" w:name="sec4"/>
      <w:r>
        <w:lastRenderedPageBreak/>
        <w:t>РАЗДЕЛ 4</w:t>
      </w:r>
      <w:r>
        <w:br/>
        <w:t>ОБРАЗОВАНИЕ, ЯЗЫК И ВОСПИТАНИЕ В ПОЛИЭТНИЧЕСКОЙ РОССИИ</w:t>
      </w:r>
      <w:bookmarkEnd w:id="12"/>
    </w:p>
    <w:p w14:paraId="5AAF845A" w14:textId="77777777" w:rsidR="00CB70D5" w:rsidRDefault="00D91BC5">
      <w:pPr>
        <w:pStyle w:val="a3"/>
      </w:pPr>
      <w:r>
        <w:t>УДК 372.853</w:t>
      </w:r>
    </w:p>
    <w:p w14:paraId="1A7555C7" w14:textId="77777777" w:rsidR="00CB70D5" w:rsidRDefault="00D91BC5">
      <w:pPr>
        <w:pStyle w:val="2"/>
      </w:pPr>
      <w:bookmarkStart w:id="13" w:name="art6"/>
      <w:r>
        <w:t xml:space="preserve">БИЛИНГВАЛЬНОЕ ОБУЧЕНИЕ ШКОЛЬНИКОВ ИЗ </w:t>
      </w:r>
      <w:r>
        <w:t>УЗБЕКИСТАНА НА УРОКАХ ФИЗИКИ</w:t>
      </w:r>
      <w:bookmarkEnd w:id="13"/>
    </w:p>
    <w:p w14:paraId="2268680B" w14:textId="77777777" w:rsidR="00CB70D5" w:rsidRDefault="00D91BC5">
      <w:pPr>
        <w:pStyle w:val="a4"/>
      </w:pPr>
      <w:r>
        <w:t>Баймирзаева Тамара</w:t>
      </w:r>
    </w:p>
    <w:p w14:paraId="1A6C430B" w14:textId="77777777" w:rsidR="00CB70D5" w:rsidRDefault="00D91BC5">
      <w:pPr>
        <w:pStyle w:val="a5"/>
      </w:pPr>
      <w:r>
        <w:t>Российский государственный педагогический университет им. А. И. Герцена, Санкт-Петербург, Россия</w:t>
      </w:r>
    </w:p>
    <w:p w14:paraId="4654B6B1" w14:textId="77777777" w:rsidR="00CB70D5" w:rsidRDefault="00D91BC5">
      <w:pPr>
        <w:pStyle w:val="a6"/>
      </w:pPr>
      <w:r>
        <w:rPr>
          <w:b/>
          <w:bCs/>
        </w:rPr>
        <w:t>Аннотация.</w:t>
      </w:r>
      <w:r>
        <w:t xml:space="preserve"> В статье рассматриваются лингводидактические условия обучения физике школьников из Узбекистана, для </w:t>
      </w:r>
      <w:r>
        <w:t>которых русский язык является неродным. Показано, что освоение разговорной русской речи не обеспечивает понимания учебно-научного текста по физике. Обоснована адаптация технологии предметно-языкового интегрированного обучения (CLIL) и транслингвального под</w:t>
      </w:r>
      <w:r>
        <w:t>хода, охарактеризованы приемы билингвального урока физики: двуязычная терминологическая работа, опора на эксперимент, скаффолдинг учебно-научной речи, учет интерференции, разведение предметного и языкового компонентов оценивания.</w:t>
      </w:r>
    </w:p>
    <w:p w14:paraId="3AF178E5" w14:textId="77777777" w:rsidR="00CB70D5" w:rsidRDefault="00D91BC5">
      <w:pPr>
        <w:pStyle w:val="a6"/>
      </w:pPr>
      <w:r>
        <w:rPr>
          <w:b/>
          <w:bCs/>
        </w:rPr>
        <w:t>Ключевые слова:</w:t>
      </w:r>
      <w:r>
        <w:t xml:space="preserve"> билингваль</w:t>
      </w:r>
      <w:r>
        <w:t>ное обучение, дети-инофоны, русский язык как неродной, методика обучения физике, CLIL, транслингвальный подход, языковая интерференция, школьники из Узбекистана.</w:t>
      </w:r>
    </w:p>
    <w:p w14:paraId="5CB7C5CD" w14:textId="77777777" w:rsidR="00CB70D5" w:rsidRDefault="00D91BC5">
      <w:pPr>
        <w:pStyle w:val="a8"/>
      </w:pPr>
      <w:r>
        <w:t>BILINGUAL TEACHING OF PHYSICS TO SCHOOLCHILDREN FROM UZBEKISTAN</w:t>
      </w:r>
    </w:p>
    <w:p w14:paraId="112C36CC" w14:textId="77777777" w:rsidR="00CB70D5" w:rsidRDefault="00D91BC5">
      <w:pPr>
        <w:pStyle w:val="a9"/>
      </w:pPr>
      <w:r>
        <w:t>Baimyrzaeva Tamara</w:t>
      </w:r>
    </w:p>
    <w:p w14:paraId="683EE41C" w14:textId="77777777" w:rsidR="00CB70D5" w:rsidRDefault="00D91BC5">
      <w:pPr>
        <w:pStyle w:val="aa"/>
      </w:pPr>
      <w:r>
        <w:t>Herzen Stat</w:t>
      </w:r>
      <w:r>
        <w:t>e Pedagogical University of Russia, Saint Petersburg, Russia</w:t>
      </w:r>
    </w:p>
    <w:p w14:paraId="4FC1E242" w14:textId="77777777" w:rsidR="00CB70D5" w:rsidRDefault="00D91BC5">
      <w:pPr>
        <w:pStyle w:val="a7"/>
      </w:pPr>
      <w:r>
        <w:rPr>
          <w:b/>
          <w:bCs/>
        </w:rPr>
        <w:t>Abstract.</w:t>
      </w:r>
      <w:r>
        <w:t xml:space="preserve"> The article examines the linguodidactic conditions of teaching physics to schoolchildren from Uzbekistan for whom Russian is a non-native language. It substantiates the adaptation of CL</w:t>
      </w:r>
      <w:r>
        <w:t>IL and translanguaging to the Russian school and describes the techniques of a bilingual physics lesson: bilingual terminology work, reliance on experiments, scaffolding of academic speech, consideration of interference, and separation of subject and langu</w:t>
      </w:r>
      <w:r>
        <w:t>age assessment.</w:t>
      </w:r>
    </w:p>
    <w:p w14:paraId="5C11E0E1" w14:textId="77777777" w:rsidR="00CB70D5" w:rsidRDefault="00D91BC5">
      <w:pPr>
        <w:pStyle w:val="a7"/>
      </w:pPr>
      <w:r>
        <w:rPr>
          <w:b/>
          <w:bCs/>
        </w:rPr>
        <w:lastRenderedPageBreak/>
        <w:t>Keywords:</w:t>
      </w:r>
      <w:r>
        <w:t xml:space="preserve"> bilingual education, non-native speakers, Russian as a non-native language, physics teaching methodology, CLIL, translanguaging, language interference, schoolchildren from Uzbekistan.</w:t>
      </w:r>
    </w:p>
    <w:p w14:paraId="34ED0EF3" w14:textId="77777777" w:rsidR="00CB70D5" w:rsidRDefault="00D91BC5">
      <w:r>
        <w:t xml:space="preserve">Трудовая миграция из Центральной Азии сделала </w:t>
      </w:r>
      <w:r>
        <w:t xml:space="preserve">полиэтнический состав класса устойчивой характеристикой российской школы: дети и подростки до 17 лет составляют около 6% миграционного потока из Узбекистана</w:t>
      </w:r>
      <w:r>
        <w:rPr>
          <w:rStyle w:val="af6"/>
        </w:rPr>
        <w:footnoteReference w:id="121"/>
      </w:r>
      <w:commentRangeStart w:id="14"/>
      <w:r>
        <w:t xml:space="preserve">. </w:t>
      </w:r>
      <w:commentRangeEnd w:id="14"/>
      <w:r w:rsidR="00E46BE8">
        <w:rPr>
          <w:rStyle w:val="af8"/>
        </w:rPr>
        <w:commentReference w:id="14"/>
      </w:r>
      <w:r>
        <w:t>Роль образования здесь двойственна: оно «способно стать социальным лифтом, открывающи</w:t>
      </w:r>
      <w:r>
        <w:t xml:space="preserve">м возможности восходящей социальной мобильности», но может и воспроизводить социальное неравенство</w:t>
      </w:r>
      <w:r>
        <w:rPr>
          <w:rStyle w:val="af6"/>
        </w:rPr>
        <w:footnoteReference w:id="122"/>
      </w:r>
      <w:r>
        <w:t xml:space="preserve">. Введение с 2025 года обязательного тестирования на знание русского языка при приеме детей иностранных граждан в российские школы</w:t>
      </w:r>
      <w:r>
        <w:rPr>
          <w:rStyle w:val="af6"/>
        </w:rPr>
        <w:footnoteReference w:id="123"/>
      </w:r>
      <w:r>
        <w:t xml:space="preserve"> повышает тре</w:t>
      </w:r>
      <w:r>
        <w:t>бования к языковой готовности, однако прохождение теста не гарантирует освоения предметов с высокой терминологической нагрузкой, к которым относится физика. Цель статьи состоит в определении лингводидактических условий и приемов билингвального обучения физ</w:t>
      </w:r>
      <w:r>
        <w:t>ике школьников из Узбекистана.</w:t>
      </w:r>
    </w:p>
    <w:p w14:paraId="056359BF" w14:textId="77777777" w:rsidR="00CB70D5" w:rsidRDefault="00D91BC5">
      <w:r>
        <w:t>Эмпирические данные единодушны. Согласно опросу образовательных организаций, главной проблемой обучающихся с миграционной историей выступает языковой барьер (89% ответов); с ним связаны низкая успеваемость (69%) и сниженная м</w:t>
      </w:r>
      <w:r>
        <w:t xml:space="preserve">отивация к учебе (43%)</w:t>
      </w:r>
      <w:r>
        <w:rPr>
          <w:rStyle w:val="af6"/>
        </w:rPr>
        <w:footnoteReference w:id="124"/>
      </w:r>
      <w:r>
        <w:t xml:space="preserve">. Анализируя образовательные траектории детей мигрантов, М. А. Смирнова заключает, что в основании их трудностей «лежит недостаточная языковая компетентность, а остальные &lt;...&gt; вторичны по отношению к ней»</w:t>
      </w:r>
      <w:r>
        <w:rPr>
          <w:rStyle w:val="af6"/>
        </w:rPr>
        <w:footnoteReference w:id="125"/>
      </w:r>
      <w:r>
        <w:t xml:space="preserve">.</w:t>
      </w:r>
    </w:p>
    <w:p w14:paraId="4F76A337" w14:textId="77777777" w:rsidR="00CB70D5" w:rsidRDefault="00D91BC5">
      <w:r>
        <w:t>Спе</w:t>
      </w:r>
      <w:r>
        <w:t xml:space="preserve">цифика физики делает языковую проблему особенно острой. Поскольку язык «в процессе обучения является одновременно и целью, и средством обучения», именно от овладения русской речью «зависит в итоге успешность обучения в российской школе»</w:t>
      </w:r>
      <w:r>
        <w:rPr>
          <w:rStyle w:val="af6"/>
        </w:rPr>
        <w:footnoteReference w:id="126"/>
      </w:r>
      <w:r>
        <w:t xml:space="preserve">. Принц</w:t>
      </w:r>
      <w:r>
        <w:t xml:space="preserve">ипиально, что «проблема не решается после освоения разговорного русского языка»</w:t>
      </w:r>
      <w:r>
        <w:rPr>
          <w:rStyle w:val="af6"/>
        </w:rPr>
        <w:footnoteReference w:id="127"/>
      </w:r>
      <w:r>
        <w:t xml:space="preserve">: понимание параграфа учебника или условия задачи требует владения учебно-научным регистром и письменной речью, которые не формируются стихийно в языковой среде</w:t>
      </w:r>
      <w:r>
        <w:rPr>
          <w:rStyle w:val="af6"/>
        </w:rPr>
        <w:footnoteReference w:id="128"/>
      </w:r>
      <w:r>
        <w:t xml:space="preserve">. Каждая дисциплина «мобилизует язык </w:t>
      </w:r>
      <w:r>
        <w:lastRenderedPageBreak/>
        <w:t xml:space="preserve">по-своему», и на раннем этапе «овладение терминологией и содержанием дисциплины проходят одновременно»</w:t>
      </w:r>
      <w:r>
        <w:rPr>
          <w:rStyle w:val="af6"/>
        </w:rPr>
        <w:footnoteReference w:id="129"/>
      </w:r>
      <w:r>
        <w:t xml:space="preserve">. Согласно гипотезе порога Дж. Камминза, определенный уровень языковой компетенции является необход</w:t>
      </w:r>
      <w:r>
        <w:t xml:space="preserve">имым условием академического функционирования билингва</w:t>
      </w:r>
      <w:r>
        <w:rPr>
          <w:rStyle w:val="af6"/>
        </w:rPr>
        <w:footnoteReference w:id="130"/>
      </w:r>
      <w:r>
        <w:t xml:space="preserve">. На уроке физики второязычный школьник вынужден одновременно осваивать предметное содержание и обслуживающие его языковые средства</w:t>
      </w:r>
      <w:r>
        <w:rPr>
          <w:rStyle w:val="af6"/>
        </w:rPr>
        <w:footnoteReference w:id="131"/>
      </w:r>
      <w:r>
        <w:t xml:space="preserve">. Ситуация осложняется тем, что «в основном учи</w:t>
      </w:r>
      <w:r>
        <w:t xml:space="preserve">теля в российских школах не преподают русский язык как иностранный»</w:t>
      </w:r>
      <w:r>
        <w:rPr>
          <w:rStyle w:val="af6"/>
        </w:rPr>
        <w:footnoteReference w:id="132"/>
      </w:r>
      <w:r>
        <w:t xml:space="preserve">, а учебники, созданные для носителей языка, малопригодны для поликультурных классов</w:t>
      </w:r>
      <w:r>
        <w:rPr>
          <w:rStyle w:val="af6"/>
        </w:rPr>
        <w:footnoteReference w:id="133"/>
      </w:r>
      <w:r>
        <w:t xml:space="preserve">.</w:t>
      </w:r>
    </w:p>
    <w:p w14:paraId="156062FA" w14:textId="77777777" w:rsidR="00CB70D5" w:rsidRDefault="00D91BC5">
      <w:r>
        <w:t>Лингвистический портрет школьника из Узбекистана неоднороден. Русский язык восп</w:t>
      </w:r>
      <w:r>
        <w:t xml:space="preserve">ринимается в республике «как язык-посредник в полиэтнической среде и как язык, носитель научно-технической информации»</w:t>
      </w:r>
      <w:r>
        <w:rPr>
          <w:rStyle w:val="af6"/>
        </w:rPr>
        <w:footnoteReference w:id="134"/>
      </w:r>
      <w:r>
        <w:t xml:space="preserve">; русскоязычные классы переполнены, более 90% обучающихся в них составляют представители титульной нации</w:t>
      </w:r>
      <w:r>
        <w:rPr>
          <w:rStyle w:val="af6"/>
        </w:rPr>
        <w:footnoteReference w:id="135"/>
      </w:r>
      <w:r>
        <w:t xml:space="preserve">, поэтому </w:t>
      </w:r>
      <w:r>
        <w:t xml:space="preserve">часть детей приезжает с русским как языком домашнего общения</w:t>
      </w:r>
      <w:r>
        <w:rPr>
          <w:rStyle w:val="af6"/>
        </w:rPr>
        <w:footnoteReference w:id="136"/>
      </w:r>
      <w:r>
        <w:t xml:space="preserve">. Для большинства прибывающих школьников характерен субординативный билингвизм, при котором «один из языков выступает в роли доминантного, а второй, в роли подчиненного»</w:t>
      </w:r>
      <w:r>
        <w:rPr>
          <w:rStyle w:val="af6"/>
        </w:rPr>
        <w:footnoteReference w:id="137"/>
      </w:r>
      <w:r>
        <w:t xml:space="preserve">. По</w:t>
      </w:r>
      <w:r>
        <w:t xml:space="preserve">д интерференцией понимается «взаимодействие языковых систем в условиях двуязычия &lt;...&gt;, которое выражается в отклонениях от нормы и системы второго языка под влиянием родного»</w:t>
      </w:r>
      <w:r>
        <w:rPr>
          <w:rStyle w:val="af6"/>
        </w:rPr>
        <w:footnoteReference w:id="138"/>
      </w:r>
      <w:r>
        <w:t xml:space="preserve">. Дистанция между агглютинативным узбекским и флективным русским язык</w:t>
      </w:r>
      <w:r>
        <w:t xml:space="preserve">ом значительна: пространственные отношения выражаются падежными аффиксами, а не предлогами</w:t>
      </w:r>
      <w:r>
        <w:rPr>
          <w:rStyle w:val="af6"/>
        </w:rPr>
        <w:footnoteReference w:id="139"/>
      </w:r>
      <w:r>
        <w:t xml:space="preserve">; отсутствует категория рода; иначе устроены причастные конструкции учебно-научного стиля. Вместе с тем существенная часть школьной физической терминологии</w:t>
      </w:r>
      <w:r>
        <w:t xml:space="preserve"> в узбекском языке представлена интернационализмами и русскими заимствованиями (atom, energiya, massa, impuls), что создает ресурс переноса: «возможен положительный перенос ранее изученных структур одного языка на другой иностранный язык с минимизацией их </w:t>
      </w:r>
      <w:r>
        <w:t xml:space="preserve">негативного взаимовлияния»</w:t>
      </w:r>
      <w:r>
        <w:rPr>
          <w:rStyle w:val="af6"/>
        </w:rPr>
        <w:footnoteReference w:id="140"/>
      </w:r>
      <w:r>
        <w:t xml:space="preserve">.</w:t>
      </w:r>
    </w:p>
    <w:p w14:paraId="2DC1DD2C" w14:textId="77777777" w:rsidR="00CB70D5" w:rsidRDefault="00D91BC5">
      <w:r>
        <w:lastRenderedPageBreak/>
        <w:t>Методологической основой билингвального урока физики может служить «модель обучения CLIL (Content and Language Integrated Learning), при которой изучение обучающимися иностранного языка связано с овладением учебных д</w:t>
      </w:r>
      <w:r>
        <w:t xml:space="preserve">исциплин»</w:t>
      </w:r>
      <w:r>
        <w:rPr>
          <w:rStyle w:val="af6"/>
        </w:rPr>
        <w:footnoteReference w:id="141"/>
      </w:r>
      <w:r>
        <w:t xml:space="preserve">. Интеграция строится на сочетании четырех компонентов 4C (содержание, коммуникация, познание, культура); применяется мягкая модель с акцентом на языке либо жесткая модель с частичным погружением в предметное содержание на неродном яз</w:t>
      </w:r>
      <w:r>
        <w:t xml:space="preserve">ыке</w:t>
      </w:r>
      <w:r>
        <w:rPr>
          <w:rStyle w:val="af6"/>
        </w:rPr>
        <w:footnoteReference w:id="142"/>
      </w:r>
      <w:r>
        <w:t xml:space="preserve">. Планировать языковую сторону урока помогает модель языкового триптиха: язык обучения (предметная терминология), язык для обучения (средства учебного взаимодействия) и язык через обучение (средства, попутно усваиваемые в работе с содержани</w:t>
      </w:r>
      <w:r>
        <w:t xml:space="preserve">ем)</w:t>
      </w:r>
      <w:r>
        <w:rPr>
          <w:rStyle w:val="af6"/>
        </w:rPr>
        <w:footnoteReference w:id="143"/>
      </w:r>
      <w:r>
        <w:t xml:space="preserve">. Применительно к российской школе Е. А. Железнякова предлагает говорить о лингводидактическом сопровождении школьных предметов, которое «в определенной степени коррелирует с предметно-интегрированным обучением (CLIL)», но рассчитано на школы</w:t>
      </w:r>
      <w:r>
        <w:t xml:space="preserve"> с одним, русским, языком обучения</w:t>
      </w:r>
      <w:r>
        <w:rPr>
          <w:rStyle w:val="af6"/>
        </w:rPr>
        <w:footnoteReference w:id="144"/>
      </w:r>
      <w:r>
        <w:t xml:space="preserve">. Опыт отечественных полилингвальных школ подтверждает реализуемость интегрированного подхода, одновременно выявляя дефицит подготовленных педагогов и потребность в двуязычных учебниках и контрольно-измерительн</w:t>
      </w:r>
      <w:r>
        <w:t xml:space="preserve">ых материалах</w:t>
      </w:r>
      <w:r>
        <w:rPr>
          <w:rStyle w:val="af6"/>
        </w:rPr>
        <w:footnoteReference w:id="145"/>
      </w:r>
      <w:r>
        <w:t xml:space="preserve">.</w:t>
      </w:r>
    </w:p>
    <w:p w14:paraId="014EBE59" w14:textId="77777777" w:rsidR="00CB70D5" w:rsidRDefault="00D91BC5">
      <w:r>
        <w:t>Эффективность языково-ориентированного преподавания физики подтверждена экспериментально. В исследовании H. Brandt с соавторами сопоставлялись три варианта изучения темы «Энергия»: традиционный, CLIL с эксплицитными языковым</w:t>
      </w:r>
      <w:r>
        <w:t xml:space="preserve">и целями и CLIL-M с поощрением использования родных языков в групповой работе</w:t>
      </w:r>
      <w:r>
        <w:rPr>
          <w:rStyle w:val="af6"/>
        </w:rPr>
        <w:footnoteReference w:id="146"/>
      </w:r>
      <w:r>
        <w:t xml:space="preserve">. Значимый прирост предметных знаний зафиксирован во всех группах, но наибольшим он был в группе CLIL, что свидетельствует о росте предметной компетентности при языко</w:t>
      </w:r>
      <w:r>
        <w:t xml:space="preserve">во-эксплицитном обучении</w:t>
      </w:r>
      <w:r>
        <w:rPr>
          <w:rStyle w:val="af6"/>
        </w:rPr>
        <w:footnoteReference w:id="147"/>
      </w:r>
      <w:r>
        <w:t xml:space="preserve">.</w:t>
      </w:r>
    </w:p>
    <w:p w14:paraId="44E91C3F" w14:textId="77777777" w:rsidR="00CB70D5" w:rsidRDefault="00D91BC5">
      <w:r>
        <w:t xml:space="preserve">Второй опорой методики выступает транслингвальный подход. При изучении предмета на нескольких языках «реализуется принцип дополнительности языков, или функциональный плюрилингвизм», предполагающий смену </w:t>
      </w:r>
      <w:r>
        <w:lastRenderedPageBreak/>
        <w:t xml:space="preserve">кодов ради освоения одного предметного содержания</w:t>
      </w:r>
      <w:r>
        <w:rPr>
          <w:rStyle w:val="af6"/>
        </w:rPr>
        <w:footnoteReference w:id="148"/>
      </w:r>
      <w:r>
        <w:t xml:space="preserve">. Наблюдения за естественнонаучными уроками показывают, что для вовлечения школьников в учебный дискурс учителя приходят к транслингвальным практикам, гибко используя более одного языкового кода</w:t>
      </w:r>
      <w:r>
        <w:rPr>
          <w:rStyle w:val="af6"/>
        </w:rPr>
        <w:footnoteReference w:id="149"/>
      </w:r>
      <w:r>
        <w:t xml:space="preserve">. Показателен типологически близкий опыт Каз</w:t>
      </w:r>
      <w:r>
        <w:t xml:space="preserve">ахстана: учителя описывают переключение между языками как мост между имеющимися знаниями учащихся и новым естественнонаучным знанием, применяя перевод, повторение и дублирование ключевых терминов</w:t>
      </w:r>
      <w:r>
        <w:rPr>
          <w:rStyle w:val="af6"/>
        </w:rPr>
        <w:footnoteReference w:id="150"/>
      </w:r>
      <w:r>
        <w:t xml:space="preserve">. Вместе с тем само по себе многоязычие не ф</w:t>
      </w:r>
      <w:r>
        <w:t xml:space="preserve">ормирует дисциплинарную грамотность, если не сопровождается целенаправленной работой с языком науки</w:t>
      </w:r>
      <w:r>
        <w:rPr>
          <w:rStyle w:val="af6"/>
        </w:rPr>
        <w:footnoteReference w:id="151"/>
      </w:r>
      <w:r>
        <w:t xml:space="preserve">. В отечественной лингводидактике этому требованию отвечает сознательно-сопоставительный метод, который «предполагает опору на родной язык и кул</w:t>
      </w:r>
      <w:r>
        <w:t xml:space="preserve">ьтуру школьников»</w:t>
      </w:r>
      <w:r>
        <w:rPr>
          <w:rStyle w:val="af6"/>
        </w:rPr>
        <w:footnoteReference w:id="152"/>
      </w:r>
      <w:r>
        <w:t xml:space="preserve">.</w:t>
      </w:r>
    </w:p>
    <w:p w14:paraId="3DED7468" w14:textId="77777777" w:rsidR="00CB70D5" w:rsidRDefault="00D91BC5">
      <w:r>
        <w:t>Сказанное позволяет сформулировать основные приемы билингвального урока физики для школьников из Узбекистана. Во-первых, систематическая двуязычная терминологическая работа: русско-узбекский глоссарий к каждой теме, выделение</w:t>
      </w:r>
      <w:r>
        <w:t xml:space="preserve"> ключевых терминов, визуальные опоры и двуязычные аннотации в рабочих листах</w:t>
      </w:r>
      <w:r>
        <w:rPr>
          <w:rStyle w:val="af6"/>
        </w:rPr>
        <w:footnoteReference w:id="153"/>
      </w:r>
      <w:r>
        <w:t xml:space="preserve">. Во-вторых, максимальная опора на демонстрационный и лабораторный эксперимент: видимые в течение урока приборы позволяют ученику обращаться к ним непосредственно, что с</w:t>
      </w:r>
      <w:r>
        <w:t xml:space="preserve">охраняет контекстуализацию и снижает языковую нагрузку</w:t>
      </w:r>
      <w:r>
        <w:rPr>
          <w:rStyle w:val="af6"/>
        </w:rPr>
        <w:footnoteReference w:id="154"/>
      </w:r>
      <w:r>
        <w:t xml:space="preserve">. В-третьих, целенаправленное обучение учебно-научной речи по образцу курса «научный стиль речи» довузовской подготовки, где языковые средства осваиваются вместе с предметным содержанием, в</w:t>
      </w:r>
      <w:r>
        <w:t xml:space="preserve"> том числе по физике</w:t>
      </w:r>
      <w:r>
        <w:rPr>
          <w:rStyle w:val="af6"/>
        </w:rPr>
        <w:footnoteReference w:id="155"/>
      </w:r>
      <w:r>
        <w:t xml:space="preserve">. В-четвертых, управляемое переключение кодов: идеи обсуждаются на родном языке, а результат формулируется и предъявляется на русском</w:t>
      </w:r>
      <w:r>
        <w:rPr>
          <w:rStyle w:val="af6"/>
        </w:rPr>
        <w:footnoteReference w:id="156"/>
      </w:r>
      <w:r>
        <w:t xml:space="preserve">. В-пятых, особые требования к учительскому вопросу: следует избегать вопро</w:t>
      </w:r>
      <w:r>
        <w:t xml:space="preserve">сов с односложными и хоровыми ответами и использовать вопросы высокого порядка, поскольку упрощение языковой задачи влечет упрощение предметного содержания и снижение когнитивной вовлеченности</w:t>
      </w:r>
      <w:r>
        <w:rPr>
          <w:rStyle w:val="af6"/>
        </w:rPr>
        <w:footnoteReference w:id="157"/>
      </w:r>
      <w:r>
        <w:t xml:space="preserve">.</w:t>
      </w:r>
    </w:p>
    <w:p w14:paraId="59977EB7" w14:textId="77777777" w:rsidR="00CB70D5" w:rsidRDefault="00D91BC5">
      <w:r>
        <w:lastRenderedPageBreak/>
        <w:t xml:space="preserve">Отдельного решения требует оценивание. В работе с </w:t>
      </w:r>
      <w:r>
        <w:t xml:space="preserve">инофонами учителя нередко опираются на размытые критерии: «для определения границ между оценками используется нечёткая логика, при этом шкала оценивания очень короткая»</w:t>
      </w:r>
      <w:r>
        <w:rPr>
          <w:rStyle w:val="af6"/>
        </w:rPr>
        <w:footnoteReference w:id="158"/>
      </w:r>
      <w:r>
        <w:t xml:space="preserve">. Единой системы диагностики владения русским языком для детей-инофонов росс</w:t>
      </w:r>
      <w:r>
        <w:t xml:space="preserve">ийская школа не имеет</w:t>
      </w:r>
      <w:r>
        <w:rPr>
          <w:rStyle w:val="af6"/>
        </w:rPr>
        <w:footnoteReference w:id="159"/>
      </w:r>
      <w:r>
        <w:t xml:space="preserve">, и «нерешенным остается вопрос о том, каким образом можно оценить результативность процесса формирования билингвальной языковой личности»</w:t>
      </w:r>
      <w:r>
        <w:rPr>
          <w:rStyle w:val="af6"/>
        </w:rPr>
        <w:footnoteReference w:id="160"/>
      </w:r>
      <w:r>
        <w:t xml:space="preserve">. Применительно к физике это означает необходимость разводить предметный</w:t>
      </w:r>
      <w:r>
        <w:t xml:space="preserve"> и языковой компоненты оценки: использовать задания с пониженной языковой нагрузкой (схемы, графики, расчетные задачи с опорным образцом), допускать родной язык на этапе черновой работы и фиксировать динамику владения терминологией отдельно от предметной о</w:t>
      </w:r>
      <w:r>
        <w:t>тметки.</w:t>
      </w:r>
    </w:p>
    <w:p w14:paraId="23E51084" w14:textId="77777777" w:rsidR="00CB70D5" w:rsidRDefault="00D91BC5">
      <w:r>
        <w:t>Таким образом, билингвальное обучение физике школьников из Узбекистана целесообразно строить на интеграции адаптированной технологии CLIL и транслингвального подхода: язык физики становится самостоятельным объектом обучения, родной язык учащихся ис</w:t>
      </w:r>
      <w:r>
        <w:t>пользуется как ресурс, а не как помеха, а эксперимент и наглядность выполняют функцию языконезависимой опоры понимания. Условия реализации модели: подготовка учителей физики к работе с детьми-инофонами, двуязычные учебные материалы и система оценивания, ра</w:t>
      </w:r>
      <w:r>
        <w:t>зделяющая предметные и языковые результаты. Перспективу исследования составляют разработка русско-узбекского терминологического минимума по курсу физики и апробация описанных приемов в полиэтнических классах.</w:t>
      </w:r>
    </w:p>
    <w:p w14:paraId="25B77038" w14:textId="77777777" w:rsidR="00CB70D5" w:rsidRDefault="00D91BC5">
      <w:pPr>
        <w:pStyle w:val="ac"/>
      </w:pPr>
      <w:r>
        <w:t>Список литературы</w:t>
      </w:r>
    </w:p>
    <w:p w14:paraId="0958ED23" w14:textId="77777777" w:rsidR="00CB70D5" w:rsidRDefault="00D91BC5">
      <w:pPr>
        <w:pStyle w:val="ad"/>
      </w:pPr>
      <w:r>
        <w:t>1. Глумова Е. П., Кораблева Е</w:t>
      </w:r>
      <w:r>
        <w:t>. Д. Лингводидактические обоснования процесса формирования полилингвальной компетенции учителя иностранных языков // Язык и культура. 2023. № 61. С. 173-192.</w:t>
      </w:r>
    </w:p>
    <w:p w14:paraId="338E148F" w14:textId="77777777" w:rsidR="00CB70D5" w:rsidRDefault="00D91BC5">
      <w:pPr>
        <w:pStyle w:val="ad"/>
      </w:pPr>
      <w:r>
        <w:t>2. Глумова Е. П., Мухамедова С. Х., Рашидова Н. Б. Региональная образовательная среда в полилингва</w:t>
      </w:r>
      <w:r>
        <w:t>льных вузах России и Узбекистана // Язык и культура. 2022. № 59. С. 178-201. DOI 10.17223/19996195/59/10.</w:t>
      </w:r>
    </w:p>
    <w:p w14:paraId="6CB7784E" w14:textId="77777777" w:rsidR="00CB70D5" w:rsidRDefault="00D91BC5">
      <w:pPr>
        <w:pStyle w:val="ad"/>
      </w:pPr>
      <w:r>
        <w:lastRenderedPageBreak/>
        <w:t>3. Григорьева К. С. Сокращение доступа детей-иностранцев к российскому школьному образованию: вероятные последствия для политики интеграции // Социоло</w:t>
      </w:r>
      <w:r>
        <w:t>гическая наука и социальная практика. 2025. Т. 13, № 3. С. 96-114.</w:t>
      </w:r>
    </w:p>
    <w:p w14:paraId="558F37AE" w14:textId="77777777" w:rsidR="00CB70D5" w:rsidRDefault="00D91BC5">
      <w:pPr>
        <w:pStyle w:val="ad"/>
      </w:pPr>
      <w:r>
        <w:t>4. Жанпеисова Н. М., Кузембаева Г. А., Майдангалиева Ж. А. Лингвистические основы и пути преодоления интерференции в русской речи казахов и казахской речи русских в условиях массового билин</w:t>
      </w:r>
      <w:r>
        <w:t>гвизма // Вестник Российского университета дружбы народов. Серия: Теория языка. Семиотика. Семантика. 2025. Т. 16, № 3. С. 932-944.</w:t>
      </w:r>
    </w:p>
    <w:p w14:paraId="7257E50D" w14:textId="77777777" w:rsidR="00CB70D5" w:rsidRDefault="00D91BC5">
      <w:pPr>
        <w:pStyle w:val="ad"/>
      </w:pPr>
      <w:r>
        <w:t xml:space="preserve">5. Железнякова Е. А. Моделирование системы обучения русскому языку как неродному детей младшего школьного возраста из семей </w:t>
      </w:r>
      <w:r>
        <w:t>мигрантов // Русистика. 2023. Т. 21, № 4. С. 474-487.</w:t>
      </w:r>
    </w:p>
    <w:p w14:paraId="30FB1192" w14:textId="77777777" w:rsidR="00CB70D5" w:rsidRDefault="00D91BC5">
      <w:pPr>
        <w:pStyle w:val="ad"/>
      </w:pPr>
      <w:r>
        <w:t>6. Загрязкина Т. Ю. Факторы «гибридность» и «граница» в контексте языкового образования и функционального полилингвизма // Вестник Московского университета. Серия 19: Лингвистика и межкультурная коммуни</w:t>
      </w:r>
      <w:r>
        <w:t>кация. 2022. № 3. С. 61-76.</w:t>
      </w:r>
    </w:p>
    <w:p w14:paraId="2ADDCC9B" w14:textId="77777777" w:rsidR="00CB70D5" w:rsidRDefault="00D91BC5">
      <w:pPr>
        <w:pStyle w:val="ad"/>
      </w:pPr>
      <w:r>
        <w:t>7. Ишмухаметова А. Ш. Функционирование билингвизма в Республике Башкортостан // Томский журнал лингвистических и антропологических исследований. 2024. № 4 (46). С. 58-67. DOI 10.23951/2307-6119-2024-4-58-67.</w:t>
      </w:r>
    </w:p>
    <w:p w14:paraId="19FF237D" w14:textId="77777777" w:rsidR="00CB70D5" w:rsidRDefault="00D91BC5">
      <w:pPr>
        <w:pStyle w:val="ad"/>
      </w:pPr>
      <w:r>
        <w:t xml:space="preserve">8. Корнишина Г. А., </w:t>
      </w:r>
      <w:r>
        <w:t>Мишина О. А. Этнокультурная и социальная адаптация детей мигрантов в школах Республики Мордовия // Вестник антропологии. 2022. № 2. С. 266-273.</w:t>
      </w:r>
    </w:p>
    <w:p w14:paraId="6C012955" w14:textId="77777777" w:rsidR="00CB70D5" w:rsidRDefault="00D91BC5">
      <w:pPr>
        <w:pStyle w:val="ad"/>
      </w:pPr>
      <w:r>
        <w:t>9. Кытина Н. И., Хамраева Е. А. Актуальные проблемы преподавания русского языка в поликультурной российской школ</w:t>
      </w:r>
      <w:r>
        <w:t>е // Вестник Российского университета дружбы народов. Серия: Психология и педагогика. 2021. Т. 18, № 4. С. 785-800.</w:t>
      </w:r>
    </w:p>
    <w:p w14:paraId="039B8131" w14:textId="77777777" w:rsidR="00CB70D5" w:rsidRDefault="00D91BC5">
      <w:pPr>
        <w:pStyle w:val="ad"/>
      </w:pPr>
      <w:r>
        <w:t>10. Мухамадьярова А. Ф., Низамутдинова Э. А. Использование технологии CLIL при формировании иноязычных лексико-грамматических навыков студен</w:t>
      </w:r>
      <w:r>
        <w:t>тов в цифровой образовательной среде // Перспективы науки и образования. 2023. № 5 (65). С. 346-358.</w:t>
      </w:r>
    </w:p>
    <w:p w14:paraId="7FB7EA12" w14:textId="77777777" w:rsidR="00CB70D5" w:rsidRDefault="00D91BC5">
      <w:pPr>
        <w:pStyle w:val="ad"/>
      </w:pPr>
      <w:r>
        <w:t>11. Омельченко Е. А., Шевцова А. А., Бурова А. А. Социокультурная среда как ресурс адаптации обучающихся с миграционной историей // Вестник антропологии. 2025. № 2. С. 67-85.</w:t>
      </w:r>
    </w:p>
    <w:p w14:paraId="4D9BBA5C" w14:textId="77777777" w:rsidR="00CB70D5" w:rsidRDefault="00D91BC5">
      <w:pPr>
        <w:pStyle w:val="ad"/>
      </w:pPr>
      <w:r>
        <w:t xml:space="preserve">12. Пешкова В. М. Транснациональное детство. Часть I: постановка вопроса и обзор </w:t>
      </w:r>
      <w:r>
        <w:t>основных теоретико-методологических подходов // Мониторинг общественного мнения: экономические и социальные перемены. 2021. № 4 (164). С. 451-467.</w:t>
      </w:r>
    </w:p>
    <w:p w14:paraId="6A494525" w14:textId="77777777" w:rsidR="00CB70D5" w:rsidRDefault="00D91BC5">
      <w:pPr>
        <w:pStyle w:val="ad"/>
      </w:pPr>
      <w:r>
        <w:t>13. Рагозина А. В., Обдалова О. А. Плюрилингвальное обучение второму иностранному языку студентов из Юго-Вост</w:t>
      </w:r>
      <w:r>
        <w:t>очной Азии // Вестник Томского государственного университета. 2021. № 465. С. 164-171.</w:t>
      </w:r>
    </w:p>
    <w:p w14:paraId="17EE8199" w14:textId="77777777" w:rsidR="00CB70D5" w:rsidRDefault="00D91BC5">
      <w:pPr>
        <w:pStyle w:val="ad"/>
      </w:pPr>
      <w:r>
        <w:t>14. Смирнова М. А. Дети мигрантов в России: потребность в интеграционной образовательной поддержке // Демографическое обозрение. 2024. Т. 11, № 1. С. 81-103.</w:t>
      </w:r>
    </w:p>
    <w:p w14:paraId="33EE864D" w14:textId="77777777" w:rsidR="00CB70D5" w:rsidRDefault="00D91BC5">
      <w:pPr>
        <w:pStyle w:val="ad"/>
      </w:pPr>
      <w:r>
        <w:lastRenderedPageBreak/>
        <w:t>15. Хамраев</w:t>
      </w:r>
      <w:r>
        <w:t>а Е. А., Алексинская А. Ю., Андреюшина Е. А., Новикова П. В., Обласова А. В., Углова А. Б. Сравнительный анализ проблем и ресурсов в системе образования детей мигрантов (на примере федеральных округов Российской Федерации) // Перспективы науки и образовани</w:t>
      </w:r>
      <w:r>
        <w:t>я. 2022. № 1 (55). С. 643-664.</w:t>
      </w:r>
    </w:p>
    <w:p w14:paraId="60A308E5" w14:textId="77777777" w:rsidR="00CB70D5" w:rsidRDefault="00D91BC5">
      <w:pPr>
        <w:pStyle w:val="ad"/>
      </w:pPr>
      <w:r>
        <w:t>16. Хамраева Е. А., Кытина Н. И., Болмазова Е. В. Комплексная диагностика уровня владения русским языком обучающихся в полиэтнических классах РФ // Русистика. 2023. Т. 21, № 3. С. 370-386.</w:t>
      </w:r>
    </w:p>
    <w:p w14:paraId="6999199F" w14:textId="77777777" w:rsidR="00CB70D5" w:rsidRPr="00E46BE8" w:rsidRDefault="00D91BC5">
      <w:pPr>
        <w:pStyle w:val="ad"/>
        <w:rPr>
          <w:lang w:val="en-US"/>
        </w:rPr>
      </w:pPr>
      <w:r>
        <w:rPr>
          <w:lang w:val="en-US"/>
        </w:rPr>
        <w:t xml:space="preserve">17. Bedeker M., Ospanbek A., Simons </w:t>
      </w:r>
      <w:r>
        <w:rPr>
          <w:lang w:val="en-US"/>
        </w:rPr>
        <w:t>M., Yessenbekova A., Zhalgaspayev M. 'I can easily switch to the Kazakh language, also to the Russian language': reimagining Kazakhstani CLIL implementation as a third space // Language, Culture and Curriculum. 2024. Vol. 37, No. 2. P. 121-138.</w:t>
      </w:r>
    </w:p>
    <w:p w14:paraId="3178E033" w14:textId="77777777" w:rsidR="00CB70D5" w:rsidRPr="00E46BE8" w:rsidRDefault="00D91BC5">
      <w:pPr>
        <w:pStyle w:val="ad"/>
        <w:rPr>
          <w:lang w:val="en-US"/>
        </w:rPr>
      </w:pPr>
      <w:r>
        <w:rPr>
          <w:lang w:val="en-US"/>
        </w:rPr>
        <w:t xml:space="preserve">18. Brandt </w:t>
      </w:r>
      <w:r>
        <w:rPr>
          <w:lang w:val="en-US"/>
        </w:rPr>
        <w:t>H., Böhmer J., Höttecke D., Gogolin I. Teaching and learning Physics in the context of linguistic diversity: Evaluating the impact of linguistically responsive teaching approaches on learning outcomes for mono- and multilingual students // European Journal</w:t>
      </w:r>
      <w:r>
        <w:rPr>
          <w:lang w:val="en-US"/>
        </w:rPr>
        <w:t xml:space="preserve"> of Applied Linguistics. 2025. Vol. 13, No. 1. P. 279-290.</w:t>
      </w:r>
    </w:p>
    <w:p w14:paraId="053DCC8A" w14:textId="77777777" w:rsidR="00CB70D5" w:rsidRPr="00E46BE8" w:rsidRDefault="00D91BC5">
      <w:pPr>
        <w:pStyle w:val="ad"/>
        <w:rPr>
          <w:lang w:val="en-US"/>
        </w:rPr>
      </w:pPr>
      <w:r>
        <w:rPr>
          <w:lang w:val="en-US"/>
        </w:rPr>
        <w:t>19. Lai C.-J., Wang Y.-F. Transformative impact of pre-service CLIL science workshops on pedagogical content knowledge and language teaching competencies // Humanities and Social Sciences Communica</w:t>
      </w:r>
      <w:r>
        <w:rPr>
          <w:lang w:val="en-US"/>
        </w:rPr>
        <w:t>tions. 2025. Vol. 12. Article 1227. DOI 10.1057/s41599-025-04917-6.</w:t>
      </w:r>
    </w:p>
    <w:p w14:paraId="2EDC6C9A" w14:textId="77777777" w:rsidR="00CB70D5" w:rsidRPr="00E46BE8" w:rsidRDefault="00D91BC5">
      <w:pPr>
        <w:pStyle w:val="ad"/>
        <w:rPr>
          <w:lang w:val="en-US"/>
        </w:rPr>
      </w:pPr>
      <w:r>
        <w:rPr>
          <w:lang w:val="en-US"/>
        </w:rPr>
        <w:t>20. Studying the practices of implementing a multilingual model of multicultural education in the Russian Federation / R. M. Iksanova, Z. R. Kireeva, E. I. Sattarov, S. T. Sagitov // Scien</w:t>
      </w:r>
      <w:r>
        <w:rPr>
          <w:lang w:val="en-US"/>
        </w:rPr>
        <w:t>ce for Education Today. 2022. Vol. 12, No. 1. P. 127-149. DOI 10.15293/2658-6762.2201.06.</w:t>
      </w:r>
    </w:p>
    <w:p w14:paraId="593F18B3"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21. Tagnin L., Ní Ríordáin M. Building science through questions in Content and Language Integrated Learning (CLIL) classrooms // International Journal o</w:t>
      </w:r>
      <w:r>
        <w:rPr>
          <w:lang w:val="en-US"/>
        </w:rPr>
        <w:t>f STEM Education. 2021. Vol. 8, No. 34. P</w:t>
      </w:r>
      <w:r w:rsidRPr="00E46BE8">
        <w:t>.</w:t>
      </w:r>
      <w:r>
        <w:rPr>
          <w:lang w:val="en-US"/>
        </w:rPr>
        <w:t> </w:t>
      </w:r>
      <w:r w:rsidRPr="00E46BE8">
        <w:t>1-14.</w:t>
      </w:r>
    </w:p>
    <w:p w14:paraId="64A3732D" w14:textId="77777777" w:rsidR="00CB70D5" w:rsidRDefault="00D91BC5">
      <w:pPr>
        <w:pStyle w:val="a3"/>
      </w:pPr>
      <w:r>
        <w:lastRenderedPageBreak/>
        <w:t>УДК 372.881.161.1:372.853</w:t>
      </w:r>
    </w:p>
    <w:p w14:paraId="6D86719E" w14:textId="77777777" w:rsidR="00CB70D5" w:rsidRDefault="00D91BC5">
      <w:pPr>
        <w:pStyle w:val="2"/>
      </w:pPr>
      <w:bookmarkStart w:id="15" w:name="art7"/>
      <w:r>
        <w:t>Развитие научного стиля речи и терминологической компетенции на уроках физики у детей с неродным русским языком (на примере адаптированных модулей для 7 класса)</w:t>
      </w:r>
      <w:bookmarkEnd w:id="15"/>
    </w:p>
    <w:p w14:paraId="59C1A64B" w14:textId="77777777" w:rsidR="00CB70D5" w:rsidRDefault="00D91BC5">
      <w:pPr>
        <w:pStyle w:val="a4"/>
      </w:pPr>
      <w:r>
        <w:t>Баймирзаева Тамара</w:t>
      </w:r>
    </w:p>
    <w:p w14:paraId="75157AA9" w14:textId="77777777" w:rsidR="00CB70D5" w:rsidRDefault="00D91BC5">
      <w:pPr>
        <w:pStyle w:val="a5"/>
      </w:pPr>
      <w:r>
        <w:t>Российский государственный педагогический университет им. А. И. Герцена, Санкт-Петербург, Россия</w:t>
      </w:r>
    </w:p>
    <w:p w14:paraId="540FA96B" w14:textId="77777777" w:rsidR="00CB70D5" w:rsidRDefault="00D91BC5">
      <w:pPr>
        <w:pStyle w:val="a6"/>
      </w:pPr>
      <w:r>
        <w:rPr>
          <w:b/>
          <w:bCs/>
        </w:rPr>
        <w:t>Аннотация.</w:t>
      </w:r>
      <w:r>
        <w:t xml:space="preserve"> Статья посвящена методике одновременного развития научного стиля русской речи и терминологической компетенции у детей с неродным </w:t>
      </w:r>
      <w:r>
        <w:t>русским языком при изучении физики в 7 классе. Автор исходит из того, что ребёнок-инофон, освоивший русский язык бытового общения, сталкивается с качественно иным регистром, когда предметное содержание требует точных терминов и типовых конструкций научного</w:t>
      </w:r>
      <w:r>
        <w:t xml:space="preserve"> изложения. Опираясь на опыт предметно-языкового интегрированного обучения и модульных методик, накопленный в практике преподавания русского языка как иностранного и неродного, автор предлагает систему адаптированных учебных модулей, соотнесённых с програм</w:t>
      </w:r>
      <w:r>
        <w:t>мой физики 7 класса и с требованиями диагностики знания русского языка при поступлении в 7 класс. Описаны лексический минимум, грамматические конструкции научного стиля и типология заданий. Обоснована роль такой работы в образовательной и социокультурной и</w:t>
      </w:r>
      <w:r>
        <w:t>нтеграции детей мигрантов.</w:t>
      </w:r>
    </w:p>
    <w:p w14:paraId="77E349CE" w14:textId="77777777" w:rsidR="00CB70D5" w:rsidRDefault="00D91BC5">
      <w:pPr>
        <w:pStyle w:val="a6"/>
      </w:pPr>
      <w:r>
        <w:rPr>
          <w:b/>
          <w:bCs/>
        </w:rPr>
        <w:t>Ключевые слова:</w:t>
      </w:r>
      <w:r>
        <w:t xml:space="preserve"> русский язык как неродной; научный стиль речи; терминологическая компетенция; дети-инофоны; предметно-языковое обучение; язык физики; адаптированные модули.</w:t>
      </w:r>
    </w:p>
    <w:p w14:paraId="65935F2A" w14:textId="77777777" w:rsidR="00CB70D5" w:rsidRDefault="00D91BC5">
      <w:pPr>
        <w:pStyle w:val="a7"/>
      </w:pPr>
      <w:r>
        <w:rPr>
          <w:b/>
          <w:bCs/>
        </w:rPr>
        <w:t>Abstract.</w:t>
      </w:r>
      <w:r>
        <w:t xml:space="preserve"> The article deals with a method for the simult</w:t>
      </w:r>
      <w:r>
        <w:t>aneous development of the scientific style of Russian speech and terminological competence in children with non-native Russian while studying physics in the seventh grade. The author proceeds from the fact that an inophone child who has mastered everyday R</w:t>
      </w:r>
      <w:r>
        <w:t>ussian faces a qualitatively different register once subject content demands precise terms and typical constructions of scientific presentation. Drawing on content and language integrated learning and modular approaches accumulated in teaching Russian as a</w:t>
      </w:r>
      <w:r>
        <w:t xml:space="preserve"> foreign and non-native language, the author proposes a system of adapted learning modules aligned with the seventh-grade physics curriculum and with the diagnostic requirements for Russian language proficiency upon entering the seventh grade. The lexical </w:t>
      </w:r>
      <w:r>
        <w:t xml:space="preserve">minimum, the grammatical </w:t>
      </w:r>
      <w:r>
        <w:lastRenderedPageBreak/>
        <w:t>constructions of the scientific style and the typology of tasks are described. The role of such work in the educational and sociocultural integration of migrant children is substantiated.</w:t>
      </w:r>
    </w:p>
    <w:p w14:paraId="61B6CDDC" w14:textId="77777777" w:rsidR="00CB70D5" w:rsidRDefault="00D91BC5">
      <w:pPr>
        <w:pStyle w:val="a7"/>
      </w:pPr>
      <w:r>
        <w:rPr>
          <w:b/>
          <w:bCs/>
        </w:rPr>
        <w:t>Keywords:</w:t>
      </w:r>
      <w:r>
        <w:t xml:space="preserve"> Russian as a non-native language;</w:t>
      </w:r>
      <w:r>
        <w:t xml:space="preserve"> scientific style of speech; terminological competence; inophone children; content and language integrated learning; language of physics; adapted modules.</w:t>
      </w:r>
    </w:p>
    <w:p w14:paraId="3D045793" w14:textId="77777777" w:rsidR="00CB70D5" w:rsidRDefault="00D91BC5">
      <w:pPr>
        <w:pStyle w:val="ab"/>
      </w:pPr>
      <w:r>
        <w:t>Введение</w:t>
      </w:r>
    </w:p>
    <w:p w14:paraId="6AA07665" w14:textId="77777777" w:rsidR="00CB70D5" w:rsidRDefault="00D91BC5">
      <w:r>
        <w:t>Число детей, для которых русский язык не является родным, в российских школах устойчиво раст</w:t>
      </w:r>
      <w:r>
        <w:t>ёт, и вместе с ним расширяется круг методических задач, прежде связывавшихся преимущественно с высшей школой и подготовительными факультетами. Ребёнок из семьи мигрантов, поступающий в основную школу, чаще всего уже понимает русскую разговорную речь и учас</w:t>
      </w:r>
      <w:r>
        <w:t>твует в бытовом диалоге. Учебный предмет, однако, предъявляет к языку иные требования. Физика, история, биология обращаются к ученику на языке науки, где важны точность формулировки, однозначность термина и строгая логика изложения. Здесь у ребёнка-инофона</w:t>
      </w:r>
      <w:r>
        <w:t xml:space="preserve"> и возникает разрыв: бытового русского хватает для разговора на перемене, но не хватает, чтобы понять определение силы или воспроизвести формулировку закона.</w:t>
      </w:r>
    </w:p>
    <w:p w14:paraId="28EAF249" w14:textId="77777777" w:rsidR="00CB70D5" w:rsidRDefault="00D91BC5">
      <w:r>
        <w:t>О масштабе этого разрыва косвенно говорит и то, что для иностранных граждан, поступающих в 7 класс</w:t>
      </w:r>
      <w:r>
        <w:t>, разработана отдельная диагностика знания русского языка. Демонстрационный вариант включает тринадцать заданий устной и письменной частей и проверяет умения вести диалог, строить монологическое высказывание, читать текст вслух и пересказывать его по плану</w:t>
      </w:r>
      <w:r>
        <w:t xml:space="preserve"/>
      </w:r>
      <w:r>
        <w:rPr>
          <w:rStyle w:val="af6"/>
        </w:rPr>
        <w:footnoteReference w:id="161"/>
      </w:r>
      <w:r>
        <w:t xml:space="preserve">. Уже характер контрольных текстов, среди которых рассказ о М. В. Ломоносове и строении Земли, показывает, что от семиклассника ждут работы с познавательным, а не только бытовым содержанием.</w:t>
      </w:r>
    </w:p>
    <w:p w14:paraId="585D9C15" w14:textId="77777777" w:rsidR="00CB70D5" w:rsidRDefault="00D91BC5">
      <w:r>
        <w:t>Настоящая статья описывает подход к одновременному развитию д</w:t>
      </w:r>
      <w:r>
        <w:t>вух связанных умений: владения научным стилем русской речи и терминологической компетенции. Материалом и площадкой для этой работы выбрана физика 7 класса. Цель статьи состоит в том, чтобы обосновать систему адаптирован</w:t>
      </w:r>
      <w:r>
        <w:lastRenderedPageBreak/>
        <w:t>ных учебных модулей, встраивающих язы</w:t>
      </w:r>
      <w:r>
        <w:t>ковую работу в предметное содержание и готовящих ребёнка-инофона к полноценному участию в уроке. Задачи таковы: охарактеризовать научный стиль речи и терминологическую компетенцию как объект обучения; описать типичные трудности детей с неродным русским язы</w:t>
      </w:r>
      <w:r>
        <w:t>ком на материале физического дискурса; предложить структуру адаптированного модуля и типологию заданий для 7 класса.</w:t>
      </w:r>
    </w:p>
    <w:p w14:paraId="1A39A8FF" w14:textId="77777777" w:rsidR="00CB70D5" w:rsidRDefault="00D91BC5">
      <w:pPr>
        <w:pStyle w:val="ab"/>
      </w:pPr>
      <w:r>
        <w:t>Научный стиль речи и терминологическая компетенция как объект обучения</w:t>
      </w:r>
    </w:p>
    <w:p w14:paraId="31151089" w14:textId="77777777" w:rsidR="00CB70D5" w:rsidRDefault="00D91BC5">
      <w:r>
        <w:t>Научный стиль давно описан в русистике как функциональная разновидно</w:t>
      </w:r>
      <w:r>
        <w:t xml:space="preserve">сть языка со своими стилевыми чертами: это отвлечённость и обобщённость, строгая логичность, точность и однозначность выражения мысли, сжатость и объективность изложения</w:t>
      </w:r>
      <w:r>
        <w:rPr>
          <w:rStyle w:val="af6"/>
        </w:rPr>
        <w:footnoteReference w:id="162"/>
      </w:r>
      <w:commentRangeStart w:id="16"/>
      <w:r>
        <w:t xml:space="preserve">. </w:t>
      </w:r>
      <w:commentRangeEnd w:id="16"/>
      <w:r w:rsidR="00920FDE">
        <w:rPr>
          <w:rStyle w:val="af8"/>
        </w:rPr>
        <w:commentReference w:id="16"/>
      </w:r>
      <w:r>
        <w:t>Проявляются они на всех уровнях языка, от лексики до синтаксиса, поэтому о</w:t>
      </w:r>
      <w:r>
        <w:t>бучение стилю не сводится к заучиванию слов: ученику предстоит усвоить сами способы, которыми наука оформляет мысль.</w:t>
      </w:r>
    </w:p>
    <w:p w14:paraId="10281FB4" w14:textId="77777777" w:rsidR="00CB70D5" w:rsidRDefault="00D91BC5">
      <w:r>
        <w:t>Лексическое ядро научной речи неоднородно. Принято различать по меньшей мере три группы специальной лексики: общенаучную, профильную или ме</w:t>
      </w:r>
      <w:r>
        <w:t xml:space="preserve">жотраслевую и узкоспециальную, собственно терминологическую</w:t>
      </w:r>
      <w:r>
        <w:rPr>
          <w:rStyle w:val="af6"/>
        </w:rPr>
        <w:footnoteReference w:id="163"/>
      </w:r>
      <w:r>
        <w:t xml:space="preserve">. Для семиклассника это различие имеет прямой практический смысл. Слова </w:t>
      </w:r>
      <w:r>
        <w:rPr>
          <w:i/>
          <w:iCs/>
        </w:rPr>
        <w:t>наблюдение, измерение, величина</w:t>
      </w:r>
      <w:r>
        <w:t xml:space="preserve"> обслуживают любую науку; слова </w:t>
      </w:r>
      <w:r>
        <w:rPr>
          <w:i/>
          <w:iCs/>
        </w:rPr>
        <w:t>движение, взаимодействие, энергия</w:t>
      </w:r>
      <w:r>
        <w:t xml:space="preserve"> работают сразу в </w:t>
      </w:r>
      <w:r>
        <w:t xml:space="preserve">нескольких дисциплинах; а слова </w:t>
      </w:r>
      <w:r>
        <w:rPr>
          <w:i/>
          <w:iCs/>
        </w:rPr>
        <w:t>плотность, сила трения, атмосферное давление</w:t>
      </w:r>
      <w:r>
        <w:t xml:space="preserve"> принадлежат уже собственно физике.</w:t>
      </w:r>
    </w:p>
    <w:p w14:paraId="6E54FE40" w14:textId="77777777" w:rsidR="00CB70D5" w:rsidRDefault="00D91BC5">
      <w:r>
        <w:t>Особое место занимает термин, слово или словосочетание, обозначающее специализированное понятие; к его чертам относят смысловую точность, однозн</w:t>
      </w:r>
      <w:r>
        <w:t xml:space="preserve">ачность и отсутствие эмоционально-экспрессивной окраски</w:t>
      </w:r>
      <w:r>
        <w:rPr>
          <w:rStyle w:val="af6"/>
        </w:rPr>
        <w:footnoteReference w:id="164"/>
      </w:r>
      <w:r>
        <w:t xml:space="preserve">. Отсюда и понятие терминологической компетенции, способности узнавать, понимать и правильно употреблять термины. В методике русского языка </w:t>
      </w:r>
      <w:r>
        <w:lastRenderedPageBreak/>
        <w:t>как иностранного и неродного она всё чаще стано</w:t>
      </w:r>
      <w:r>
        <w:t xml:space="preserve">вится самостоятельной целью обучения: при работе со студентами технических направлений обосновывают модульную методику её формирования, позволяющую в сжатые сроки выстроить нужную языковую базу</w:t>
      </w:r>
      <w:r>
        <w:rPr>
          <w:rStyle w:val="af6"/>
        </w:rPr>
        <w:footnoteReference w:id="165"/>
      </w:r>
      <w:r>
        <w:t xml:space="preserve">. О когнитивной сложности усвоения терминосистем го</w:t>
      </w:r>
      <w:r>
        <w:t xml:space="preserve">ворят и применительно к обучению русской терминологии в зарубежной аудитории</w:t>
      </w:r>
      <w:r>
        <w:rPr>
          <w:rStyle w:val="af6"/>
        </w:rPr>
        <w:footnoteReference w:id="166"/>
      </w:r>
      <w:r>
        <w:t xml:space="preserve">.</w:t>
      </w:r>
    </w:p>
    <w:p w14:paraId="4DAAD07D" w14:textId="77777777" w:rsidR="00CB70D5" w:rsidRDefault="00D91BC5">
      <w:r>
        <w:t>Основной массив разработок по научному стилю и терминологии адресован студентам вузов и слушателям подготовительных факультетов; прямых методик для школьников-инофо</w:t>
      </w:r>
      <w:r>
        <w:t>нов заметно меньше. Мы полагаем, что этот опыт можно переносить в школу с поправкой на возраст, программу и меньший языковой запас ученика. Опору для переноса даёт предметно-языковое интегрированное обучение с его двойственной целью: ученик осваивает однов</w:t>
      </w:r>
      <w:r>
        <w:t xml:space="preserve">ременно и предметное содержание, и язык, на котором оно изложено</w:t>
      </w:r>
      <w:r>
        <w:rPr>
          <w:rStyle w:val="af6"/>
        </w:rPr>
        <w:footnoteReference w:id="167"/>
      </w:r>
      <w:r>
        <w:t xml:space="preserve">. Транспозиция оправдана уже потому, что природа затруднений совпадает: и студент, и семиклассник спотыкаются не о бытовое слово, а о термин и о непривычную конструкцию научной фразы</w:t>
      </w:r>
      <w:r>
        <w:t>.</w:t>
      </w:r>
    </w:p>
    <w:p w14:paraId="2D0D3356" w14:textId="77777777" w:rsidR="00CB70D5" w:rsidRDefault="00D91BC5">
      <w:pPr>
        <w:pStyle w:val="ab"/>
      </w:pPr>
      <w:r>
        <w:t>Специфика физического дискурса и трудности учащихся с неродным русским</w:t>
      </w:r>
    </w:p>
    <w:p w14:paraId="6E77419B" w14:textId="77777777" w:rsidR="00CB70D5" w:rsidRDefault="00D91BC5">
      <w:r>
        <w:t xml:space="preserve">Почему для такой работы удобна именно физика. Прежде всего потому, что заметная часть её терминологии интернациональна. Давно используется опора на международные термины: </w:t>
      </w:r>
      <w:r>
        <w:rPr>
          <w:i/>
          <w:iCs/>
        </w:rPr>
        <w:t>масса, векто</w:t>
      </w:r>
      <w:r>
        <w:rPr>
          <w:i/>
          <w:iCs/>
        </w:rPr>
        <w:t>р, график, температура, метод, минута, секунда</w:t>
      </w:r>
      <w:r>
        <w:t xml:space="preserve"> и другие слова, знакомые учащемуся по родному языку или по другим предметам</w:t>
      </w:r>
      <w:r>
        <w:rPr>
          <w:rStyle w:val="af6"/>
        </w:rPr>
        <w:footnoteReference w:id="168"/>
      </w:r>
      <w:r>
        <w:t xml:space="preserve">. Они служат точками опоры, от которых движутся к более сложному по принципу от простого к сложному</w:t>
      </w:r>
      <w:r>
        <w:rPr>
          <w:rStyle w:val="af6"/>
        </w:rPr>
        <w:footnoteReference w:id="169"/>
      </w:r>
      <w:r>
        <w:t xml:space="preserve">. Опыт форм</w:t>
      </w:r>
      <w:r>
        <w:t xml:space="preserve">ирования научного стиля именно на занятиях по физике для иностранцев уже описан, с переходом от терминов к научным формулировкам без языка-посредника</w:t>
      </w:r>
      <w:r>
        <w:rPr>
          <w:rStyle w:val="af6"/>
        </w:rPr>
        <w:footnoteReference w:id="170"/>
      </w:r>
      <w:r>
        <w:t xml:space="preserve">.</w:t>
      </w:r>
    </w:p>
    <w:p w14:paraId="701CCF91" w14:textId="77777777" w:rsidR="00CB70D5" w:rsidRDefault="00D91BC5">
      <w:r>
        <w:t>Рядом с прозрачной интернациональной лексикой стоит, однако, лексика славянского корня, которая и соз</w:t>
      </w:r>
      <w:r>
        <w:t xml:space="preserve">даёт основные трудности. Слова </w:t>
      </w:r>
      <w:r>
        <w:rPr>
          <w:i/>
          <w:iCs/>
        </w:rPr>
        <w:t xml:space="preserve">тело, </w:t>
      </w:r>
      <w:r>
        <w:rPr>
          <w:i/>
          <w:iCs/>
        </w:rPr>
        <w:lastRenderedPageBreak/>
        <w:t>вещество, сила, плотность, давление, работа</w:t>
      </w:r>
      <w:r>
        <w:t xml:space="preserve"> внешне просты, но в физике получают строгое, отличное от бытового значение. Ребёнок знает слово </w:t>
      </w:r>
      <w:r>
        <w:rPr>
          <w:i/>
          <w:iCs/>
        </w:rPr>
        <w:t>тело</w:t>
      </w:r>
      <w:r>
        <w:t xml:space="preserve"> в обыденном смысле и не сразу принимает, что в физике телом называют любой</w:t>
      </w:r>
      <w:r>
        <w:t xml:space="preserve"> предмет. Выручает беспереводная семантизация через наглядность: понятия вводятся изображением, схемой, коротким видео</w:t>
      </w:r>
      <w:r>
        <w:rPr>
          <w:rStyle w:val="af6"/>
        </w:rPr>
        <w:footnoteReference w:id="171"/>
      </w:r>
      <w:r>
        <w:t xml:space="preserve">. Полезен и словообразовательный анализ: разбор родственных </w:t>
      </w:r>
      <w:r>
        <w:rPr>
          <w:i/>
          <w:iCs/>
        </w:rPr>
        <w:t>давить, давление, надавить</w:t>
      </w:r>
      <w:r>
        <w:t xml:space="preserve"> обогащает словарь и развивает языковую </w:t>
      </w:r>
      <w:r>
        <w:t xml:space="preserve">догадку</w:t>
      </w:r>
      <w:r>
        <w:rPr>
          <w:rStyle w:val="af6"/>
        </w:rPr>
        <w:footnoteReference w:id="172"/>
      </w:r>
      <w:r>
        <w:t xml:space="preserve">.</w:t>
      </w:r>
    </w:p>
    <w:p w14:paraId="1C53DC0C" w14:textId="77777777" w:rsidR="00CB70D5" w:rsidRDefault="00D91BC5">
      <w:r>
        <w:t xml:space="preserve">Не менее серьёзны трудности синтаксические. Научная речь тяготеет к безличности и переносит акцент с деятеля на предмет; в русских технических текстах высока доля односоставных бессубъектных предложений</w:t>
      </w:r>
      <w:r>
        <w:rPr>
          <w:rStyle w:val="af6"/>
        </w:rPr>
        <w:footnoteReference w:id="173"/>
      </w:r>
      <w:r>
        <w:t xml:space="preserve">. Формулировки задач и</w:t>
      </w:r>
      <w:r>
        <w:t xml:space="preserve"> определения насыщены страдательными конструкциями и частицей -ся: </w:t>
      </w:r>
      <w:r>
        <w:rPr>
          <w:i/>
          <w:iCs/>
        </w:rPr>
        <w:t>тело движется, сила измеряется, вещество состоит из молекул</w:t>
      </w:r>
      <w:r>
        <w:t xml:space="preserve">. Знакомить с ними стоит рано, ещё до систематического изучения пассива</w:t>
      </w:r>
      <w:r>
        <w:rPr>
          <w:rStyle w:val="af6"/>
        </w:rPr>
        <w:footnoteReference w:id="174"/>
      </w:r>
      <w:r>
        <w:t xml:space="preserve">. Для семиклассника-инофона понять фразу </w:t>
      </w:r>
      <w:r>
        <w:rPr>
          <w:i/>
          <w:iCs/>
        </w:rPr>
        <w:t>тело р</w:t>
      </w:r>
      <w:r>
        <w:rPr>
          <w:i/>
          <w:iCs/>
        </w:rPr>
        <w:t>авномерно движется по прямой</w:t>
      </w:r>
      <w:r>
        <w:t xml:space="preserve"> не менее важно, чем выучить слово </w:t>
      </w:r>
      <w:r>
        <w:rPr>
          <w:i/>
          <w:iCs/>
        </w:rPr>
        <w:t>скорость</w:t>
      </w:r>
      <w:r>
        <w:t>.</w:t>
      </w:r>
    </w:p>
    <w:p w14:paraId="582D8143" w14:textId="77777777" w:rsidR="00CB70D5" w:rsidRDefault="00D91BC5">
      <w:pPr>
        <w:pStyle w:val="ab"/>
      </w:pPr>
      <w:r>
        <w:t>Адаптированные модули для 7 класса: структура и содержание</w:t>
      </w:r>
    </w:p>
    <w:p w14:paraId="64C4DD6D" w14:textId="77777777" w:rsidR="00CB70D5" w:rsidRDefault="00D91BC5">
      <w:r>
        <w:t>Предлагаемая система строится как последовательность адаптированных модулей, привязанных к разделам программы физики 7 класс</w:t>
      </w:r>
      <w:r>
        <w:t xml:space="preserve">а. Модульная технология обучения лексике научного стиля хорошо зарекомендовала себя в русскоязычной дидактике: она позволяет отбирать материал в законченные блоки и гибко управлять его освоением</w:t>
      </w:r>
      <w:r>
        <w:rPr>
          <w:rStyle w:val="af6"/>
        </w:rPr>
        <w:footnoteReference w:id="175"/>
      </w:r>
      <w:r>
        <w:t xml:space="preserve">. Каждый модуль охватывает один раздел и объединяет три ко</w:t>
      </w:r>
      <w:r>
        <w:t>мпонента: терминологический минимум, грамматические конструкции научного стиля и набор речевых образцов с системой заданий.</w:t>
      </w:r>
    </w:p>
    <w:p w14:paraId="6F6F82A0" w14:textId="77777777" w:rsidR="00CB70D5" w:rsidRDefault="00D91BC5">
      <w:r>
        <w:t xml:space="preserve">Работа над текстом заимствована из методики РКИ, где задания разводят на предтекстовые, притекстовые и послетекстовые</w:t>
      </w:r>
      <w:r>
        <w:rPr>
          <w:rStyle w:val="af6"/>
        </w:rPr>
        <w:footnoteReference w:id="176"/>
      </w:r>
      <w:r>
        <w:t xml:space="preserve">. П</w:t>
      </w:r>
      <w:r>
        <w:t xml:space="preserve">редтекстовый этап снимает лексические и грамматические трудности, притекстовый учит извлекать информацию из текста или условия задачи, а послетекстовый переводит ученика от понимания к порождению: он строит высказывание, объясняет </w:t>
      </w:r>
      <w:r>
        <w:lastRenderedPageBreak/>
        <w:t>явление, формулирует выво</w:t>
      </w:r>
      <w:r>
        <w:t xml:space="preserve">д. Такое движение от репродукции к продукции отражает и классификацию жанров научной речи, восходящую от репродуктивных к продуктивным</w:t>
      </w:r>
      <w:r>
        <w:rPr>
          <w:rStyle w:val="af6"/>
        </w:rPr>
        <w:footnoteReference w:id="177"/>
      </w:r>
      <w:r>
        <w:t xml:space="preserve">.</w:t>
      </w:r>
    </w:p>
    <w:p w14:paraId="23F320C6" w14:textId="77777777" w:rsidR="00CB70D5" w:rsidRDefault="00D91BC5">
      <w:r>
        <w:t>Общую логику удобно представить в виде таблицы соответствия программных разделов, терминологического минимума и осваиваемых конструкций.</w:t>
      </w:r>
    </w:p>
    <w:p w14:paraId="413D0E17" w14:textId="77777777" w:rsidR="00CB70D5" w:rsidRDefault="00D91BC5">
      <w:pPr>
        <w:pStyle w:val="ae"/>
      </w:pPr>
      <w:r>
        <w:rPr>
          <w:b/>
          <w:bCs/>
        </w:rPr>
        <w:t xml:space="preserve">Таблица 1. </w:t>
      </w:r>
      <w:r>
        <w:t>Модульная структура языковой работы на уроках физики в 7 классе</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500"/>
        <w:gridCol w:w="4155"/>
        <w:gridCol w:w="2700"/>
      </w:tblGrid>
      <w:tr w:rsidR="00CB70D5" w14:paraId="62088EED" w14:textId="77777777">
        <w:trPr>
          <w:cantSplit/>
          <w:tblHeader/>
        </w:trPr>
        <w:tc>
          <w:tcPr>
            <w:tcW w:w="2500" w:type="dxa"/>
            <w:shd w:val="clear" w:color="auto" w:fill="D9D9D9"/>
          </w:tcPr>
          <w:p w14:paraId="5E52711B" w14:textId="77777777" w:rsidR="00CB70D5" w:rsidRDefault="00D91BC5">
            <w:pPr>
              <w:pStyle w:val="af"/>
              <w:jc w:val="center"/>
            </w:pPr>
            <w:r>
              <w:rPr>
                <w:b/>
                <w:bCs/>
              </w:rPr>
              <w:t>Раздел программы (модуль)</w:t>
            </w:r>
          </w:p>
        </w:tc>
        <w:tc>
          <w:tcPr>
            <w:tcW w:w="4155" w:type="dxa"/>
            <w:shd w:val="clear" w:color="auto" w:fill="D9D9D9"/>
          </w:tcPr>
          <w:p w14:paraId="1BC9F01A" w14:textId="77777777" w:rsidR="00CB70D5" w:rsidRDefault="00D91BC5">
            <w:pPr>
              <w:pStyle w:val="af"/>
              <w:jc w:val="center"/>
            </w:pPr>
            <w:r>
              <w:rPr>
                <w:b/>
                <w:bCs/>
              </w:rPr>
              <w:t xml:space="preserve">Терминологический </w:t>
            </w:r>
            <w:r>
              <w:rPr>
                <w:b/>
                <w:bCs/>
              </w:rPr>
              <w:t>минимум</w:t>
            </w:r>
          </w:p>
        </w:tc>
        <w:tc>
          <w:tcPr>
            <w:tcW w:w="2700" w:type="dxa"/>
            <w:shd w:val="clear" w:color="auto" w:fill="D9D9D9"/>
          </w:tcPr>
          <w:p w14:paraId="2D0CE060" w14:textId="77777777" w:rsidR="00CB70D5" w:rsidRDefault="00D91BC5">
            <w:pPr>
              <w:pStyle w:val="af"/>
              <w:jc w:val="center"/>
            </w:pPr>
            <w:r>
              <w:rPr>
                <w:b/>
                <w:bCs/>
              </w:rPr>
              <w:t>Грамматические конструкции научного стиля</w:t>
            </w:r>
          </w:p>
        </w:tc>
      </w:tr>
      <w:tr w:rsidR="00CB70D5" w14:paraId="7731F513" w14:textId="77777777">
        <w:trPr>
          <w:cantSplit/>
        </w:trPr>
        <w:tc>
          <w:tcPr>
            <w:tcW w:w="2500" w:type="dxa"/>
          </w:tcPr>
          <w:p w14:paraId="7D6001F2" w14:textId="77777777" w:rsidR="00CB70D5" w:rsidRDefault="00D91BC5">
            <w:pPr>
              <w:pStyle w:val="af"/>
            </w:pPr>
            <w:r>
              <w:t>Физика и физические методы изучения природы</w:t>
            </w:r>
          </w:p>
        </w:tc>
        <w:tc>
          <w:tcPr>
            <w:tcW w:w="4155" w:type="dxa"/>
          </w:tcPr>
          <w:p w14:paraId="673797AC" w14:textId="77777777" w:rsidR="00CB70D5" w:rsidRDefault="00D91BC5">
            <w:pPr>
              <w:pStyle w:val="af"/>
            </w:pPr>
            <w:r>
              <w:t>физика, тело, вещество, явление, наблюдение, опыт, измерение, физическая величина, единица измерения</w:t>
            </w:r>
          </w:p>
        </w:tc>
        <w:tc>
          <w:tcPr>
            <w:tcW w:w="2700" w:type="dxa"/>
          </w:tcPr>
          <w:p w14:paraId="5AC29DF0" w14:textId="77777777" w:rsidR="00CB70D5" w:rsidRDefault="00D91BC5">
            <w:pPr>
              <w:pStyle w:val="af"/>
            </w:pPr>
            <w:r>
              <w:t>что называется чем; что является чем; что измеряют чем</w:t>
            </w:r>
          </w:p>
        </w:tc>
      </w:tr>
      <w:tr w:rsidR="00CB70D5" w14:paraId="32363D83" w14:textId="77777777">
        <w:trPr>
          <w:cantSplit/>
        </w:trPr>
        <w:tc>
          <w:tcPr>
            <w:tcW w:w="2500" w:type="dxa"/>
          </w:tcPr>
          <w:p w14:paraId="5293C187" w14:textId="77777777" w:rsidR="00CB70D5" w:rsidRDefault="00D91BC5">
            <w:pPr>
              <w:pStyle w:val="af"/>
            </w:pPr>
            <w:r>
              <w:t>Первоначальные сведения о строении вещества</w:t>
            </w:r>
          </w:p>
        </w:tc>
        <w:tc>
          <w:tcPr>
            <w:tcW w:w="4155" w:type="dxa"/>
          </w:tcPr>
          <w:p w14:paraId="097439FA" w14:textId="77777777" w:rsidR="00CB70D5" w:rsidRDefault="00D91BC5">
            <w:pPr>
              <w:pStyle w:val="af"/>
            </w:pPr>
            <w:r>
              <w:t>молекула, атом, диффузия, притяжение, отталкивание, агрегатное состояние</w:t>
            </w:r>
          </w:p>
        </w:tc>
        <w:tc>
          <w:tcPr>
            <w:tcW w:w="2700" w:type="dxa"/>
          </w:tcPr>
          <w:p w14:paraId="4AE0EECE" w14:textId="77777777" w:rsidR="00CB70D5" w:rsidRDefault="00D91BC5">
            <w:pPr>
              <w:pStyle w:val="af"/>
            </w:pPr>
            <w:r>
              <w:t>что состоит из чего; что находится в состоянии чего; между чем и чем действует что</w:t>
            </w:r>
          </w:p>
        </w:tc>
      </w:tr>
      <w:tr w:rsidR="00CB70D5" w14:paraId="6FDE97FF" w14:textId="77777777">
        <w:trPr>
          <w:cantSplit/>
        </w:trPr>
        <w:tc>
          <w:tcPr>
            <w:tcW w:w="2500" w:type="dxa"/>
          </w:tcPr>
          <w:p w14:paraId="65E29AE9" w14:textId="77777777" w:rsidR="00CB70D5" w:rsidRDefault="00D91BC5">
            <w:pPr>
              <w:pStyle w:val="af"/>
            </w:pPr>
            <w:r>
              <w:t>Взаимодействие тел</w:t>
            </w:r>
          </w:p>
        </w:tc>
        <w:tc>
          <w:tcPr>
            <w:tcW w:w="4155" w:type="dxa"/>
          </w:tcPr>
          <w:p w14:paraId="415DD20F" w14:textId="77777777" w:rsidR="00CB70D5" w:rsidRDefault="00D91BC5">
            <w:pPr>
              <w:pStyle w:val="af"/>
            </w:pPr>
            <w:r>
              <w:t>механическое движение, путь, скорость, масса, плотность, сила, сила тяжести, вес</w:t>
            </w:r>
            <w:r>
              <w:t>, трение</w:t>
            </w:r>
          </w:p>
        </w:tc>
        <w:tc>
          <w:tcPr>
            <w:tcW w:w="2700" w:type="dxa"/>
          </w:tcPr>
          <w:p w14:paraId="47505520" w14:textId="77777777" w:rsidR="00CB70D5" w:rsidRDefault="00D91BC5">
            <w:pPr>
              <w:pStyle w:val="af"/>
            </w:pPr>
            <w:r>
              <w:t>что движется как; что зависит от чего; что измеряется в чём</w:t>
            </w:r>
          </w:p>
        </w:tc>
      </w:tr>
      <w:tr w:rsidR="00CB70D5" w14:paraId="3E7ED332" w14:textId="77777777">
        <w:trPr>
          <w:cantSplit/>
        </w:trPr>
        <w:tc>
          <w:tcPr>
            <w:tcW w:w="2500" w:type="dxa"/>
          </w:tcPr>
          <w:p w14:paraId="4979F6A4" w14:textId="77777777" w:rsidR="00CB70D5" w:rsidRDefault="00D91BC5">
            <w:pPr>
              <w:pStyle w:val="af"/>
            </w:pPr>
            <w:r>
              <w:t>Давление твёрдых тел, жидкостей и газов</w:t>
            </w:r>
          </w:p>
        </w:tc>
        <w:tc>
          <w:tcPr>
            <w:tcW w:w="4155" w:type="dxa"/>
          </w:tcPr>
          <w:p w14:paraId="66F7C5B8" w14:textId="77777777" w:rsidR="00CB70D5" w:rsidRDefault="00D91BC5">
            <w:pPr>
              <w:pStyle w:val="af"/>
            </w:pPr>
            <w:r>
              <w:t>давление, площадь, закон Паскаля, атмосферное давление, выталкивающая сила, закон Архимеда, плавание тел</w:t>
            </w:r>
          </w:p>
        </w:tc>
        <w:tc>
          <w:tcPr>
            <w:tcW w:w="2700" w:type="dxa"/>
          </w:tcPr>
          <w:p w14:paraId="4A69235F" w14:textId="77777777" w:rsidR="00CB70D5" w:rsidRDefault="00D91BC5">
            <w:pPr>
              <w:pStyle w:val="af"/>
            </w:pPr>
            <w:r>
              <w:t>что действует на что; что передаётся чем;</w:t>
            </w:r>
            <w:r>
              <w:t xml:space="preserve"> при каком условии что происходит</w:t>
            </w:r>
          </w:p>
        </w:tc>
      </w:tr>
      <w:tr w:rsidR="00CB70D5" w14:paraId="77BAC9F4" w14:textId="77777777">
        <w:trPr>
          <w:cantSplit/>
        </w:trPr>
        <w:tc>
          <w:tcPr>
            <w:tcW w:w="2500" w:type="dxa"/>
          </w:tcPr>
          <w:p w14:paraId="2278FD48" w14:textId="77777777" w:rsidR="00CB70D5" w:rsidRDefault="00D91BC5">
            <w:pPr>
              <w:pStyle w:val="af"/>
            </w:pPr>
            <w:r>
              <w:t>Работа. Мощность. Энергия</w:t>
            </w:r>
          </w:p>
        </w:tc>
        <w:tc>
          <w:tcPr>
            <w:tcW w:w="4155" w:type="dxa"/>
          </w:tcPr>
          <w:p w14:paraId="16997E03" w14:textId="77777777" w:rsidR="00CB70D5" w:rsidRDefault="00D91BC5">
            <w:pPr>
              <w:pStyle w:val="af"/>
            </w:pPr>
            <w:r>
              <w:t>механическая работа, мощность, энергия, кинетическая и потенциальная энергия, простой механизм, рычаг, КПД</w:t>
            </w:r>
          </w:p>
        </w:tc>
        <w:tc>
          <w:tcPr>
            <w:tcW w:w="2700" w:type="dxa"/>
          </w:tcPr>
          <w:p w14:paraId="1983FE2D" w14:textId="77777777" w:rsidR="00CB70D5" w:rsidRDefault="00D91BC5">
            <w:pPr>
              <w:pStyle w:val="af"/>
            </w:pPr>
            <w:r>
              <w:t>что совершает что; что превращается во что; чем больше что, тем больше что</w:t>
            </w:r>
          </w:p>
        </w:tc>
      </w:tr>
    </w:tbl>
    <w:p w14:paraId="53E28C07" w14:textId="77777777" w:rsidR="00CB70D5" w:rsidRDefault="00D91BC5">
      <w:r>
        <w:t>Покажем напо</w:t>
      </w:r>
      <w:r>
        <w:t xml:space="preserve">лнение на примере. Модуль «Взаимодействие тел» вводит термины </w:t>
      </w:r>
      <w:r>
        <w:rPr>
          <w:i/>
          <w:iCs/>
        </w:rPr>
        <w:t>масса, плотность, сила, сила тяжести, вес</w:t>
      </w:r>
      <w:r>
        <w:t xml:space="preserve">. Ученик встречает интернациональное </w:t>
      </w:r>
      <w:r>
        <w:rPr>
          <w:i/>
          <w:iCs/>
        </w:rPr>
        <w:t>масса</w:t>
      </w:r>
      <w:r>
        <w:t xml:space="preserve"> как знакомую опору, осваивает менее очевидное </w:t>
      </w:r>
      <w:r>
        <w:rPr>
          <w:i/>
          <w:iCs/>
        </w:rPr>
        <w:t>плотность</w:t>
      </w:r>
      <w:r>
        <w:t xml:space="preserve">, а словообразовательный разбор связывает </w:t>
      </w:r>
      <w:r>
        <w:rPr>
          <w:i/>
          <w:iCs/>
        </w:rPr>
        <w:t>тяжесть, тяжё</w:t>
      </w:r>
      <w:r>
        <w:rPr>
          <w:i/>
          <w:iCs/>
        </w:rPr>
        <w:t>лый, сила тяжести</w:t>
      </w:r>
      <w:r>
        <w:t xml:space="preserve">. Грамматический фокус составляют конструкции измерения и зависимости: </w:t>
      </w:r>
      <w:r>
        <w:rPr>
          <w:i/>
          <w:iCs/>
        </w:rPr>
        <w:t>масса измеряется в килограммах</w:t>
      </w:r>
      <w:r>
        <w:t xml:space="preserve">; </w:t>
      </w:r>
      <w:r>
        <w:rPr>
          <w:i/>
          <w:iCs/>
        </w:rPr>
        <w:t>плотность вещества зависит от его массы и объёма</w:t>
      </w:r>
      <w:r>
        <w:t xml:space="preserve">. Завершается модуль высказыванием по опоре, например объяснением того, почему железный </w:t>
      </w:r>
      <w:r>
        <w:t>брусок тонет, а деревянный плавает.</w:t>
      </w:r>
    </w:p>
    <w:p w14:paraId="3522C215" w14:textId="77777777" w:rsidR="00CB70D5" w:rsidRDefault="00D91BC5">
      <w:r>
        <w:lastRenderedPageBreak/>
        <w:t>Отдельного внимания заслуживают речевые клише научного стиля: их полезно собрать в компактный перечень и отрабатывать сквозным образом, от модуля к модулю.</w:t>
      </w:r>
    </w:p>
    <w:p w14:paraId="117C7BCB" w14:textId="77777777" w:rsidR="00CB70D5" w:rsidRDefault="00D91BC5">
      <w:pPr>
        <w:pStyle w:val="ae"/>
      </w:pPr>
      <w:r>
        <w:rPr>
          <w:b/>
          <w:bCs/>
        </w:rPr>
        <w:t xml:space="preserve">Таблица 2. </w:t>
      </w:r>
      <w:r>
        <w:t>Речевые клише научного стиля для сквозной отработки</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3500"/>
        <w:gridCol w:w="5855"/>
      </w:tblGrid>
      <w:tr w:rsidR="00CB70D5" w14:paraId="10A7113C" w14:textId="77777777">
        <w:trPr>
          <w:cantSplit/>
          <w:tblHeader/>
        </w:trPr>
        <w:tc>
          <w:tcPr>
            <w:tcW w:w="3500" w:type="dxa"/>
            <w:shd w:val="clear" w:color="auto" w:fill="D9D9D9"/>
          </w:tcPr>
          <w:p w14:paraId="6FA5DE41" w14:textId="77777777" w:rsidR="00CB70D5" w:rsidRDefault="00D91BC5">
            <w:pPr>
              <w:pStyle w:val="af"/>
              <w:jc w:val="center"/>
            </w:pPr>
            <w:r>
              <w:rPr>
                <w:b/>
                <w:bCs/>
              </w:rPr>
              <w:t>Коммуникативная задача</w:t>
            </w:r>
          </w:p>
        </w:tc>
        <w:tc>
          <w:tcPr>
            <w:tcW w:w="5855" w:type="dxa"/>
            <w:shd w:val="clear" w:color="auto" w:fill="D9D9D9"/>
          </w:tcPr>
          <w:p w14:paraId="494C56B4" w14:textId="77777777" w:rsidR="00CB70D5" w:rsidRDefault="00D91BC5">
            <w:pPr>
              <w:pStyle w:val="af"/>
              <w:jc w:val="center"/>
            </w:pPr>
            <w:r>
              <w:rPr>
                <w:b/>
                <w:bCs/>
              </w:rPr>
              <w:t>Речевой образе</w:t>
            </w:r>
            <w:r>
              <w:rPr>
                <w:b/>
                <w:bCs/>
              </w:rPr>
              <w:t>ц (конструкция)</w:t>
            </w:r>
          </w:p>
        </w:tc>
      </w:tr>
      <w:tr w:rsidR="00CB70D5" w14:paraId="2687A9D4" w14:textId="77777777">
        <w:trPr>
          <w:cantSplit/>
        </w:trPr>
        <w:tc>
          <w:tcPr>
            <w:tcW w:w="3500" w:type="dxa"/>
          </w:tcPr>
          <w:p w14:paraId="744CD61A" w14:textId="77777777" w:rsidR="00CB70D5" w:rsidRDefault="00D91BC5">
            <w:pPr>
              <w:pStyle w:val="af"/>
            </w:pPr>
            <w:r>
              <w:t>Определение понятия</w:t>
            </w:r>
          </w:p>
        </w:tc>
        <w:tc>
          <w:tcPr>
            <w:tcW w:w="5855" w:type="dxa"/>
          </w:tcPr>
          <w:p w14:paraId="42BEA333" w14:textId="77777777" w:rsidR="00CB70D5" w:rsidRDefault="00D91BC5">
            <w:pPr>
              <w:pStyle w:val="af"/>
            </w:pPr>
            <w:r>
              <w:t>что называется чем; что это что</w:t>
            </w:r>
          </w:p>
        </w:tc>
      </w:tr>
      <w:tr w:rsidR="00CB70D5" w14:paraId="0516F737" w14:textId="77777777">
        <w:trPr>
          <w:cantSplit/>
        </w:trPr>
        <w:tc>
          <w:tcPr>
            <w:tcW w:w="3500" w:type="dxa"/>
          </w:tcPr>
          <w:p w14:paraId="3D8AFCBD" w14:textId="77777777" w:rsidR="00CB70D5" w:rsidRDefault="00D91BC5">
            <w:pPr>
              <w:pStyle w:val="af"/>
            </w:pPr>
            <w:r>
              <w:t>Указание на состав и строение</w:t>
            </w:r>
          </w:p>
        </w:tc>
        <w:tc>
          <w:tcPr>
            <w:tcW w:w="5855" w:type="dxa"/>
          </w:tcPr>
          <w:p w14:paraId="180EA685" w14:textId="77777777" w:rsidR="00CB70D5" w:rsidRDefault="00D91BC5">
            <w:pPr>
              <w:pStyle w:val="af"/>
            </w:pPr>
            <w:r>
              <w:t>что состоит из чего; в состав чего входит что</w:t>
            </w:r>
          </w:p>
        </w:tc>
      </w:tr>
      <w:tr w:rsidR="00CB70D5" w14:paraId="49CA86A3" w14:textId="77777777">
        <w:trPr>
          <w:cantSplit/>
        </w:trPr>
        <w:tc>
          <w:tcPr>
            <w:tcW w:w="3500" w:type="dxa"/>
          </w:tcPr>
          <w:p w14:paraId="5D16A39D" w14:textId="77777777" w:rsidR="00CB70D5" w:rsidRDefault="00D91BC5">
            <w:pPr>
              <w:pStyle w:val="af"/>
            </w:pPr>
            <w:r>
              <w:t>Выражение зависимости</w:t>
            </w:r>
          </w:p>
        </w:tc>
        <w:tc>
          <w:tcPr>
            <w:tcW w:w="5855" w:type="dxa"/>
          </w:tcPr>
          <w:p w14:paraId="488FA570" w14:textId="77777777" w:rsidR="00CB70D5" w:rsidRDefault="00D91BC5">
            <w:pPr>
              <w:pStyle w:val="af"/>
            </w:pPr>
            <w:r>
              <w:t>что зависит от чего; чем больше что, тем больше что</w:t>
            </w:r>
          </w:p>
        </w:tc>
      </w:tr>
      <w:tr w:rsidR="00CB70D5" w14:paraId="3F62B270" w14:textId="77777777">
        <w:trPr>
          <w:cantSplit/>
        </w:trPr>
        <w:tc>
          <w:tcPr>
            <w:tcW w:w="3500" w:type="dxa"/>
          </w:tcPr>
          <w:p w14:paraId="799C09F5" w14:textId="77777777" w:rsidR="00CB70D5" w:rsidRDefault="00D91BC5">
            <w:pPr>
              <w:pStyle w:val="af"/>
            </w:pPr>
            <w:r>
              <w:t>Указание на измерение</w:t>
            </w:r>
          </w:p>
        </w:tc>
        <w:tc>
          <w:tcPr>
            <w:tcW w:w="5855" w:type="dxa"/>
          </w:tcPr>
          <w:p w14:paraId="7236E7AC" w14:textId="77777777" w:rsidR="00CB70D5" w:rsidRDefault="00D91BC5">
            <w:pPr>
              <w:pStyle w:val="af"/>
            </w:pPr>
            <w:r>
              <w:t>что измеряется в чём; единица чего это что</w:t>
            </w:r>
          </w:p>
        </w:tc>
      </w:tr>
      <w:tr w:rsidR="00CB70D5" w14:paraId="713DBFF4" w14:textId="77777777">
        <w:trPr>
          <w:cantSplit/>
        </w:trPr>
        <w:tc>
          <w:tcPr>
            <w:tcW w:w="3500" w:type="dxa"/>
          </w:tcPr>
          <w:p w14:paraId="48643D64" w14:textId="77777777" w:rsidR="00CB70D5" w:rsidRDefault="00D91BC5">
            <w:pPr>
              <w:pStyle w:val="af"/>
            </w:pPr>
            <w:r>
              <w:t>Формулировка условия</w:t>
            </w:r>
          </w:p>
        </w:tc>
        <w:tc>
          <w:tcPr>
            <w:tcW w:w="5855" w:type="dxa"/>
          </w:tcPr>
          <w:p w14:paraId="489402D7" w14:textId="77777777" w:rsidR="00CB70D5" w:rsidRDefault="00D91BC5">
            <w:pPr>
              <w:pStyle w:val="af"/>
            </w:pPr>
            <w:r>
              <w:t>если что, то что; при условии, что происходит что</w:t>
            </w:r>
          </w:p>
        </w:tc>
      </w:tr>
      <w:tr w:rsidR="00CB70D5" w14:paraId="3480E6A0" w14:textId="77777777">
        <w:trPr>
          <w:cantSplit/>
        </w:trPr>
        <w:tc>
          <w:tcPr>
            <w:tcW w:w="3500" w:type="dxa"/>
          </w:tcPr>
          <w:p w14:paraId="68F9E947" w14:textId="77777777" w:rsidR="00CB70D5" w:rsidRDefault="00D91BC5">
            <w:pPr>
              <w:pStyle w:val="af"/>
            </w:pPr>
            <w:r>
              <w:t>Вывод и следствие</w:t>
            </w:r>
          </w:p>
        </w:tc>
        <w:tc>
          <w:tcPr>
            <w:tcW w:w="5855" w:type="dxa"/>
          </w:tcPr>
          <w:p w14:paraId="56772986" w14:textId="77777777" w:rsidR="00CB70D5" w:rsidRDefault="00D91BC5">
            <w:pPr>
              <w:pStyle w:val="af"/>
            </w:pPr>
            <w:r>
              <w:t>следовательно, что; таким образом, что; поэтому</w:t>
            </w:r>
            <w:r>
              <w:t xml:space="preserve"> что</w:t>
            </w:r>
          </w:p>
        </w:tc>
      </w:tr>
    </w:tbl>
    <w:p w14:paraId="501C6602" w14:textId="77777777" w:rsidR="00CB70D5" w:rsidRDefault="00D91BC5">
      <w:r>
        <w:t>Такой набор конструкций снимает у ребёнка страх перед научной фразой и одновременно формирует чувство стиля, ведь клише усваиваются не списком, а в связке с реальным физическим содержанием.</w:t>
      </w:r>
    </w:p>
    <w:p w14:paraId="6C824B6B" w14:textId="77777777" w:rsidR="00CB70D5" w:rsidRDefault="00D91BC5">
      <w:pPr>
        <w:pStyle w:val="ab"/>
      </w:pPr>
      <w:r>
        <w:t>Обсуждение и ожидаемые результаты</w:t>
      </w:r>
    </w:p>
    <w:p w14:paraId="5D9428E7" w14:textId="77777777" w:rsidR="00CB70D5" w:rsidRDefault="00D91BC5">
      <w:r>
        <w:t>Предложенный подход не пре</w:t>
      </w:r>
      <w:r>
        <w:t>тендует на новизну отдельных приёмов: беспереводная семантизация, работа с интернациональной лексикой, модульная организация давно известны методике. Новизна в переносе этого инструментария в школьную аудиторию детей-инофонов и в привязке к конкретной прог</w:t>
      </w:r>
      <w:r>
        <w:t xml:space="preserve">рамме и формату диагностики 7 класса. Модули устроены так, чтобы формируемые умения прямо соотносились с проверяемыми на диагностике: чтение и пересказ познавательного текста, монологическое высказывание, учебный диалог</w:t>
      </w:r>
      <w:r>
        <w:rPr>
          <w:rStyle w:val="af6"/>
        </w:rPr>
        <w:footnoteReference w:id="178"/>
      </w:r>
      <w:r>
        <w:t xml:space="preserve">.</w:t>
      </w:r>
    </w:p>
    <w:p w14:paraId="17F20874" w14:textId="77777777" w:rsidR="00CB70D5" w:rsidRDefault="00D91BC5">
      <w:r>
        <w:t>У этой работы есть и измерение за пределами методики. Овладение языком учебного предмета становится для ребёнка мигранта не только академическим успехом, но и путём к включению в школьное сообщество, а через него и в принимающее общество. Русский язык выст</w:t>
      </w:r>
      <w:r>
        <w:t xml:space="preserve">упает здесь средством освоения содержания и полноценного участия в общей жизни. Для многонациональной школы такая интеграция и есть повседневная форма того единства, которому посвящена наша конференция. Проверка эффективности модулей </w:t>
      </w:r>
      <w:r>
        <w:lastRenderedPageBreak/>
        <w:t>требует отдельного эмп</w:t>
      </w:r>
      <w:r>
        <w:t>ирического исследования с контрольной и экспериментальной группами, и его мы считаем ближайшей перспективой.</w:t>
      </w:r>
    </w:p>
    <w:p w14:paraId="3B3AF826" w14:textId="77777777" w:rsidR="00CB70D5" w:rsidRDefault="00D91BC5">
      <w:pPr>
        <w:pStyle w:val="ab"/>
      </w:pPr>
      <w:r>
        <w:t>Заключение</w:t>
      </w:r>
    </w:p>
    <w:p w14:paraId="604E9182" w14:textId="77777777" w:rsidR="00CB70D5" w:rsidRDefault="00D91BC5">
      <w:r>
        <w:t>Дети с неродным русским языком приходят в основную школу, владея разговорной речью, но не владея языком науки. Физика 7 класса, с опорной интернациональной терминологией и строгим научным синтаксисом, оказывается удобным полем для восполнения этого пробела</w:t>
      </w:r>
      <w:r>
        <w:t>. Мы предложили строить обучение как последовательность адаптированных модулей, где терминологический минимум, конструкции научного стиля и задания от предтекстовых к послетекстовым работают вместе. Инструментарий заимствован из практики преподавания русск</w:t>
      </w:r>
      <w:r>
        <w:t>ого языка как иностранного и неродного и приспособлен к возрасту и программе семиклассника. Такая работа развивает научный стиль речи и терминологическую компетенцию в единстве и служит интеграции детей мигрантов в российскую школу.</w:t>
      </w:r>
    </w:p>
    <w:p w14:paraId="413121E9" w14:textId="77777777" w:rsidR="00CB70D5" w:rsidRDefault="00D91BC5">
      <w:pPr>
        <w:pStyle w:val="ac"/>
      </w:pPr>
      <w:r>
        <w:t>Список литературы</w:t>
      </w:r>
    </w:p>
    <w:p w14:paraId="14EEC0E3" w14:textId="77777777" w:rsidR="00CB70D5" w:rsidRDefault="00D91BC5">
      <w:pPr>
        <w:pStyle w:val="ad"/>
      </w:pPr>
      <w:r>
        <w:t>1. Ва</w:t>
      </w:r>
      <w:r>
        <w:t>сильева Т. В., Лёвина Г. М. Как обучать молодых преподавателей РКИ работе с иностранцами в российских технических вузах // Педагогика. 2023. № 4. С. 92-96. DOI: 10.35211/2500-2635-2023-4-56-92-96.</w:t>
      </w:r>
    </w:p>
    <w:p w14:paraId="266A84C1" w14:textId="77777777" w:rsidR="00CB70D5" w:rsidRDefault="00D91BC5">
      <w:pPr>
        <w:pStyle w:val="ad"/>
      </w:pPr>
      <w:r>
        <w:t>2. Гнездилова Е. В. Модульная технология обучения адъюнктов</w:t>
      </w:r>
      <w:r>
        <w:t xml:space="preserve"> иноязычной лексике научного стиля // Вестник Санкт-Петербургского университета МВД России. 2025. № 1 (105). С. 202-212. DOI: 10.35750/2071-8284-2025-1-202-212.</w:t>
      </w:r>
    </w:p>
    <w:p w14:paraId="5F73B41B" w14:textId="77777777" w:rsidR="00CB70D5" w:rsidRDefault="00D91BC5">
      <w:pPr>
        <w:pStyle w:val="ad"/>
      </w:pPr>
      <w:r>
        <w:t>3. Демонстрационный вариант диагностических материалов для проведения тестирования на знание ру</w:t>
      </w:r>
      <w:r>
        <w:t>сского языка иностранных граждан и лиц без гражданства, поступающих в 7 класс / Федеральный институт педагогических измерений. Москва, 2026. 15 с.</w:t>
      </w:r>
    </w:p>
    <w:p w14:paraId="74D16166" w14:textId="77777777" w:rsidR="00CB70D5" w:rsidRDefault="00D91BC5">
      <w:pPr>
        <w:pStyle w:val="ad"/>
      </w:pPr>
      <w:r>
        <w:t>4. Дигурова И. И. Формирование научного стиля русской речи у иностранных учащихся на занятиях по физике // Ме</w:t>
      </w:r>
      <w:r>
        <w:t>тодология и технология непрерывного профессионального образования. 2024. № 1 (17). С. 69-75. DOI: 10.24075/MTCPE.2024.08.</w:t>
      </w:r>
    </w:p>
    <w:p w14:paraId="1F926DFC" w14:textId="77777777" w:rsidR="00CB70D5" w:rsidRDefault="00D91BC5">
      <w:pPr>
        <w:pStyle w:val="ad"/>
      </w:pPr>
      <w:r>
        <w:t>5. Дмитриева Д. Д. Особенности обучения научному стилю речи на занятиях по РКИ в медицинском вузе (на примере медицинской терминологии</w:t>
      </w:r>
      <w:r>
        <w:t>) // Азимут научных исследований: педагогика и психология. 2020. Т. 9, № 2 (31). С. 78-81. DOI: 10.26140/anip-2020-0902-0017.</w:t>
      </w:r>
    </w:p>
    <w:p w14:paraId="4F920DA0" w14:textId="77777777" w:rsidR="00CB70D5" w:rsidRDefault="00D91BC5">
      <w:pPr>
        <w:pStyle w:val="ad"/>
      </w:pPr>
      <w:r>
        <w:lastRenderedPageBreak/>
        <w:t>6. Карпеченкова Ю. Г., Олейник М. А. Особенности предметно-языкового обучения русскому языку как иностранному по профильному напра</w:t>
      </w:r>
      <w:r>
        <w:t>влению «Машиностроение» в образовательных организациях среднего профессионального образования // Педагогика. Вопросы теории и практики. 2026. Т. 11, вып. 1. С. 2-10. DOI: 10.30853/ped20260001.</w:t>
      </w:r>
    </w:p>
    <w:p w14:paraId="31218BFE" w14:textId="77777777" w:rsidR="00CB70D5" w:rsidRDefault="00D91BC5">
      <w:pPr>
        <w:pStyle w:val="ad"/>
      </w:pPr>
      <w:r>
        <w:t>7. Семенова Л. Ю. Некоторые практики обучения языку физики на з</w:t>
      </w:r>
      <w:r>
        <w:t>анятиях по русскому языку как иностранному на подготовительном факультете технического вуза. 2023. С. 108-110.</w:t>
      </w:r>
    </w:p>
    <w:p w14:paraId="6F045315" w14:textId="77777777" w:rsidR="00CB70D5" w:rsidRDefault="00D91BC5">
      <w:pPr>
        <w:pStyle w:val="ad"/>
      </w:pPr>
      <w:r>
        <w:t>8. Стычева О. А. Научный стиль речи: вопросы дидактического обеспечения // Мир науки, культуры, образования. 2012. № 3 (34). С. 150-152.</w:t>
      </w:r>
    </w:p>
    <w:p w14:paraId="13F4353B" w14:textId="77777777" w:rsidR="00CB70D5" w:rsidRDefault="00D91BC5">
      <w:pPr>
        <w:pStyle w:val="ad"/>
      </w:pPr>
      <w:r>
        <w:t>9. Черка</w:t>
      </w:r>
      <w:r>
        <w:t>шина Е. Л., Цибизова О. В., Артюхова Н. С. Формирование профессиональной терминологической компетенции иностранных студентов горных вузов при изучении дисциплин подземной разработки месторождений // Горная промышленность. 2026. № 3. С. 194-201.</w:t>
      </w:r>
    </w:p>
    <w:p w14:paraId="1AAAE1CA"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10. Чжан Шань. Преподавание русской терминологии студентам, будущим филологам в китайских вузах: современное состояние, проблемы и перспективы // Педагогика. Вопросы теории и практики. 2025. Т. 10, вып. 9. С. 1448-1450.</w:t>
      </w:r>
    </w:p>
    <w:p w14:paraId="28A4D58E" w14:textId="77777777" w:rsidR="00CB70D5" w:rsidRDefault="00D91BC5">
      <w:pPr>
        <w:pStyle w:val="a3"/>
      </w:pPr>
      <w:r>
        <w:lastRenderedPageBreak/>
        <w:t>УДК 372.881.1</w:t>
      </w:r>
    </w:p>
    <w:p w14:paraId="56A173E3" w14:textId="77777777" w:rsidR="00CB70D5" w:rsidRDefault="00D91BC5">
      <w:pPr>
        <w:pStyle w:val="2"/>
      </w:pPr>
      <w:bookmarkStart w:id="17" w:name="art8"/>
      <w:r>
        <w:t>ТЕМАТИЧЕС</w:t>
      </w:r>
      <w:r>
        <w:t>КИЙ АНАЛИЗ ЛИНГВОСТРАНОВЕДЧЕСКИХ ЗАДАНИЙ ВСЕРОССИЙСКОЙ ОЛИМПИАДЫ ШКОЛЬНИКОВ ПО КИТАЙСКОМУ ЯЗЫКУ</w:t>
      </w:r>
      <w:bookmarkEnd w:id="17"/>
    </w:p>
    <w:p w14:paraId="0AE7BA5D" w14:textId="77777777" w:rsidR="00CB70D5" w:rsidRDefault="00D91BC5">
      <w:pPr>
        <w:pStyle w:val="a4"/>
      </w:pPr>
      <w:r>
        <w:t>Великова Анна</w:t>
      </w:r>
    </w:p>
    <w:p w14:paraId="76E52EAA" w14:textId="77777777" w:rsidR="00CB70D5" w:rsidRDefault="00D91BC5">
      <w:pPr>
        <w:pStyle w:val="a6"/>
      </w:pPr>
      <w:r>
        <w:rPr>
          <w:b/>
          <w:bCs/>
        </w:rPr>
        <w:t>Аннотация.</w:t>
      </w:r>
      <w:r>
        <w:t xml:space="preserve"> В статье представлен тематический анализ раздела «Лингвострановедческая викторина» Всероссийской олимпиады школьников по китайскому язы</w:t>
      </w:r>
      <w:r>
        <w:t>ку. Материалом послужили открытые комплекты заданий школьного, муниципального, регионального и заключительного этапов за 2019/20-2025/26 учебные годы и методические документы центральной предметно-методической комиссии. Выделены устойчивые тематические гру</w:t>
      </w:r>
      <w:r>
        <w:t>ппы вопросов: география, история, язык и литература, традиции и праздники, философия и религия, современное китайское общество, реалии России. Прослежено усложнение блока от этапа к этапу и показан главный источник трудностей участников: реалии предъявляют</w:t>
      </w:r>
      <w:r>
        <w:t>ся в иероглифической записи, тогда как школьная подготовка опирается на русскоязычный материал. Сформулированы выводы для отбора содержания олимпиадной подготовки в 9-11 классах.</w:t>
      </w:r>
    </w:p>
    <w:p w14:paraId="513C2864" w14:textId="77777777" w:rsidR="00CB70D5" w:rsidRDefault="00D91BC5">
      <w:pPr>
        <w:pStyle w:val="a6"/>
      </w:pPr>
      <w:r>
        <w:rPr>
          <w:b/>
          <w:bCs/>
        </w:rPr>
        <w:t>Ключевые слова:</w:t>
      </w:r>
      <w:r>
        <w:t xml:space="preserve"> китайский язык, Всероссийская олимпиада школьников, лингвостр</w:t>
      </w:r>
      <w:r>
        <w:t>ановедческая компетенция, лингвострановедческая викторина, реалии, иероглифика, олимпиадная подготовка.</w:t>
      </w:r>
    </w:p>
    <w:p w14:paraId="0BE66F41" w14:textId="77777777" w:rsidR="00CB70D5" w:rsidRDefault="00D91BC5">
      <w:pPr>
        <w:pStyle w:val="a7"/>
      </w:pPr>
      <w:r>
        <w:rPr>
          <w:b/>
          <w:bCs/>
        </w:rPr>
        <w:t>Abstract.</w:t>
      </w:r>
      <w:r>
        <w:t xml:space="preserve"> The article presents a thematic analysis of the “Linguistic and Cultural Quiz” section of the All-Russian School Olympiad in the Chinese langu</w:t>
      </w:r>
      <w:r>
        <w:t>age. The material comprises the publicly available task sets of the school, municipal, regional and final stages for the 2019/20-2025/26 academic years and the methodological documents of the central subject and methodological commission. Stable thematic g</w:t>
      </w:r>
      <w:r>
        <w:t>roups of questions are identified: geography, history, language and literature, traditions and festivals, philosophy and religion, contemporary Chinese society, and realia of Russia. The increasing complexity of the section from stage to stage is traced, a</w:t>
      </w:r>
      <w:r>
        <w:t>nd the main source of participants’ difficulties is shown: realia are presented in Chinese characters, whereas school preparation relies on Russian-language material. Conclusions are drawn for selecting the content of Olympiad preparation in grades 9-11.</w:t>
      </w:r>
    </w:p>
    <w:p w14:paraId="2246CBCF" w14:textId="77777777" w:rsidR="00CB70D5" w:rsidRDefault="00D91BC5">
      <w:pPr>
        <w:pStyle w:val="a7"/>
      </w:pPr>
      <w:r>
        <w:rPr>
          <w:b/>
          <w:bCs/>
        </w:rPr>
        <w:t>K</w:t>
      </w:r>
      <w:r>
        <w:rPr>
          <w:b/>
          <w:bCs/>
        </w:rPr>
        <w:t>eywords:</w:t>
      </w:r>
      <w:r>
        <w:t xml:space="preserve"> Chinese language, All-Russian School Olympiad, linguistic and cultural competence, linguistic and cultural quiz, realia, Chinese characters, Olympiad preparation.</w:t>
      </w:r>
    </w:p>
    <w:p w14:paraId="11058AB6" w14:textId="77777777" w:rsidR="00CB70D5" w:rsidRDefault="00D91BC5">
      <w:r>
        <w:lastRenderedPageBreak/>
        <w:t xml:space="preserve">Китайский язык закрепляется в российской школе на глазах: с 2019 года по нему сдают </w:t>
      </w:r>
      <w:r>
        <w:t>единый государственный экзамен, растёт сеть школ, где он преподаётся как первый или второй иностранный. Всероссийская олимпиада школьников (далее ВсОШ) по китайскому языку проводится с 2015/16 учебного года, первый заключительный этап прошёл весной 2016 го</w:t>
      </w:r>
      <w:r>
        <w:t xml:space="preserve">да в Волгограде</w:t>
      </w:r>
      <w:r>
        <w:rPr>
          <w:rStyle w:val="af6"/>
        </w:rPr>
        <w:footnoteReference w:id="179"/>
      </w:r>
      <w:r>
        <w:t xml:space="preserve">. Состязание быстро набирает вес: в первом финале выступили 36 школьников из 12 регионов, а финал 2019 года в Москве собрал уже 57 участников из 29 субъектов, включая Калининградскую область, Татарстан, Башкортостан, Дагеста</w:t>
      </w:r>
      <w:r>
        <w:t xml:space="preserve">н и Бурятию</w:t>
      </w:r>
      <w:r>
        <w:rPr>
          <w:rStyle w:val="af6"/>
        </w:rPr>
        <w:footnoteReference w:id="180"/>
      </w:r>
      <w:commentRangeStart w:id="18"/>
      <w:r>
        <w:t xml:space="preserve"/>
      </w:r>
      <w:commentRangeEnd w:id="18"/>
      <w:r w:rsidR="00920FDE">
        <w:rPr>
          <w:rStyle w:val="af8"/>
        </w:rPr>
        <w:commentReference w:id="18"/>
      </w:r>
      <w:r>
        <w:t>, и с тех пор число финалистов продолжает расти.</w:t>
      </w:r>
    </w:p>
    <w:p w14:paraId="1CA718AC" w14:textId="77777777" w:rsidR="00CB70D5" w:rsidRDefault="00D91BC5">
      <w:r>
        <w:t>Структура олимпиады устоялась. Письменный тур на всех этапах строится из разделов «Аудирование», «Чтение» и «Лексико-грамматический тест»; творческое письменное задание добавляе</w:t>
      </w:r>
      <w:r>
        <w:t xml:space="preserve">тся с муниципального этапа, устный тур в формате ток-шоу проводится на региональном и заключительном</w:t>
      </w:r>
      <w:r>
        <w:rPr>
          <w:rStyle w:val="af6"/>
        </w:rPr>
        <w:footnoteReference w:id="181"/>
      </w:r>
      <w:r>
        <w:t xml:space="preserve">. Для старшей возрастной группы, 9-11 классов, предусмотрен ещё один раздел, «Лингвострановедческая викторина», которого нет у 5-6 и 7-8 к</w:t>
      </w:r>
      <w:r>
        <w:t xml:space="preserve">лассов. Это десять вопросов множественного выбора о культурных, географических и исторических реалиях Китая и России; по замыслу составителей конкурс поощряет тех, кто углублённо занимается языком, историей и письменностью, и даёт им возможность «повысить </w:t>
      </w:r>
      <w:r>
        <w:t xml:space="preserve">балльность» работы</w:t>
      </w:r>
      <w:r>
        <w:rPr>
          <w:rStyle w:val="af6"/>
        </w:rPr>
        <w:footnoteReference w:id="182"/>
      </w:r>
      <w:r>
        <w:t xml:space="preserve">. Регламент жёсткий: на викторину отводится 15 минут из 180 минут письменного тура, каждый верный ответ приносит один балл при 80 баллах за весь тур</w:t>
      </w:r>
      <w:r>
        <w:rPr>
          <w:rStyle w:val="af6"/>
        </w:rPr>
        <w:footnoteReference w:id="183"/>
      </w:r>
      <w:r>
        <w:t xml:space="preserve">; на муниципальном этапе комплект для 9-11 классов насчиты</w:t>
      </w:r>
      <w:r>
        <w:t xml:space="preserve">вает не менее 60 вопросов по всем разделам вместе</w:t>
      </w:r>
      <w:r>
        <w:rPr>
          <w:rStyle w:val="af6"/>
        </w:rPr>
        <w:footnoteReference w:id="184"/>
      </w:r>
      <w:r>
        <w:t xml:space="preserve">. Десять баллов выглядят скромно, но при плотных проходных порогах именно они нередко отделяют призёра от рядового участника. Есть и обстоятельство, которое легко упустить: форму</w:t>
      </w:r>
      <w:r>
        <w:t>лировки вопросов и все варианты ответов даны по-китайски, так что факт, выученный по-русски, приходится опознавать в иероглифическом облике.</w:t>
      </w:r>
    </w:p>
    <w:p w14:paraId="516A4CEF" w14:textId="77777777" w:rsidR="00CB70D5" w:rsidRDefault="00D91BC5">
      <w:r>
        <w:lastRenderedPageBreak/>
        <w:t>Теоретическая рамка анализа классическая. Лингвострановедение оформилось в работах Е. М. Верещагина и В. Г. Костома</w:t>
      </w:r>
      <w:r>
        <w:t xml:space="preserve">рова: сведения о стране усваиваются вместе с языком, прежде всего через безэквивалентную лексику и фоновые знания носителей</w:t>
      </w:r>
      <w:r>
        <w:rPr>
          <w:rStyle w:val="af6"/>
        </w:rPr>
        <w:footnoteReference w:id="185"/>
      </w:r>
      <w:r>
        <w:t xml:space="preserve">. Г. Д. Томахин связывал реалии с национальной спецификой предметов и явлений, у которых нет прямых соо</w:t>
      </w:r>
      <w:r>
        <w:t xml:space="preserve">тветствий в другой культуре</w:t>
      </w:r>
      <w:r>
        <w:rPr>
          <w:rStyle w:val="af6"/>
        </w:rPr>
        <w:footnoteReference w:id="186"/>
      </w:r>
      <w:r>
        <w:t xml:space="preserve">, а С. Г. Тер-Минасова описала язык как зеркало культуры, без которого межкультурное общение распадается</w:t>
      </w:r>
      <w:r>
        <w:rPr>
          <w:rStyle w:val="af6"/>
        </w:rPr>
        <w:footnoteReference w:id="187"/>
      </w:r>
      <w:r>
        <w:t xml:space="preserve">. Удобное рабочее определение даёт Ю. С. Баскова: под лингвострановедческой компетенцией</w:t>
      </w:r>
      <w:r>
        <w:t xml:space="preserve"> понимается «целостная система представлений о национальных обычаях, традициях и реалиях страны изучаемого языка, позволяющая извлекать из лексики этого языка примерно ту же информацию, что и его носители, и добиваться тем самым полноценной коммуникации»</w:t>
      </w:r>
      <w:r>
        <w:rPr>
          <w:rStyle w:val="af6"/>
        </w:rPr>
        <w:footnoteReference w:id="188"/>
      </w:r>
      <w:r>
        <w:t xml:space="preserve">. Рядом живёт близкий термин «лингвокультурная компетенция»; его сторонники измеряют компетенцию через базовые культурно-маркированные единицы, к которым относят ключевые слова, устойчивые словосочетания, фразеологизмы и прецедентные текст</w:t>
      </w:r>
      <w:r>
        <w:t xml:space="preserve">ы</w:t>
      </w:r>
      <w:r>
        <w:rPr>
          <w:rStyle w:val="af6"/>
        </w:rPr>
        <w:footnoteReference w:id="189"/>
      </w:r>
      <w:r>
        <w:t xml:space="preserve">. Для нашего материала обе линии сходятся в главном: викторина проверяет владение именно такими единицами. Китайский язык добавляет сюда письменность. Реалия существует для ученика сразу в трёх кодах, иероглифическом, звуковом (пиньинь</w:t>
      </w:r>
      <w:r>
        <w:t xml:space="preserve">) и переводном, и разрыв между кодами разрушает понимание</w:t>
      </w:r>
      <w:r>
        <w:rPr>
          <w:rStyle w:val="af6"/>
        </w:rPr>
        <w:footnoteReference w:id="190"/>
      </w:r>
      <w:r>
        <w:t xml:space="preserve">.</w:t>
      </w:r>
    </w:p>
    <w:p w14:paraId="76164D7B" w14:textId="77777777" w:rsidR="00CB70D5" w:rsidRDefault="00D91BC5">
      <w:r>
        <w:t>Работ, посвящённых именно олимпиаде по китайскому языку, пока немного. М. В. Киргинцева разобрала задания регионального этапа за пять лет и показала мотивационную рол</w:t>
      </w:r>
      <w:r>
        <w:t xml:space="preserve">ь состязания</w:t>
      </w:r>
      <w:r>
        <w:rPr>
          <w:rStyle w:val="af6"/>
        </w:rPr>
        <w:footnoteReference w:id="191"/>
      </w:r>
      <w:r>
        <w:t xml:space="preserve">. Тренеры сборных выпустили серию пособий по отдельным конкурсам, и лингвострановедению повезло больше других: двухчастный курс В. В. Круглова и А. А. Сергеевой построен на анализе реальных заданий</w:t>
      </w:r>
      <w:r>
        <w:rPr>
          <w:rStyle w:val="af6"/>
        </w:rPr>
        <w:footnoteReference w:id="192"/>
      </w:r>
      <w:r>
        <w:t xml:space="preserve">. </w:t>
      </w:r>
      <w:r>
        <w:t xml:space="preserve">Вузовские курсы страноведения и регионоведения Китая адресованы студентам и с олимпиадным форматом не соотнесены. Практики при этом давно фиксируют перекос: из-за нехватки подходящих пособий учебное время уходит на </w:t>
      </w:r>
      <w:r>
        <w:lastRenderedPageBreak/>
        <w:t>языковую подготовку, а лингвокультурная с</w:t>
      </w:r>
      <w:r>
        <w:t xml:space="preserve">оставляющая проседает</w:t>
      </w:r>
      <w:r>
        <w:rPr>
          <w:rStyle w:val="af6"/>
        </w:rPr>
        <w:footnoteReference w:id="193"/>
      </w:r>
      <w:r>
        <w:t xml:space="preserve">. Полезен опыт «старших» предметов. Разборы итогов ВсОШ по русскому языку выходят ежегодно, и сформулированные там принципы переносимы: «разработчики заданий стараются всякий раз представлять материал по-ином</w:t>
      </w:r>
      <w:r>
        <w:t xml:space="preserve">у, спрашивать не заученные сведения, а проверять умение ими оперировать»</w:t>
      </w:r>
      <w:r>
        <w:rPr>
          <w:rStyle w:val="af6"/>
        </w:rPr>
        <w:footnoteReference w:id="194"/>
      </w:r>
      <w:r>
        <w:t xml:space="preserve">; олимпиадное задание требует показать «не столько знание программного материала, сколько способности оперировать этими и другими знаниями в нестандарт</w:t>
      </w:r>
      <w:r>
        <w:t xml:space="preserve">ных ситуациях»</w:t>
      </w:r>
      <w:r>
        <w:rPr>
          <w:rStyle w:val="af6"/>
        </w:rPr>
        <w:footnoteReference w:id="195"/>
      </w:r>
      <w:r>
        <w:t xml:space="preserve">. Школьная методика знает и сам жанр лингвострановедческого конкурса, описанный на английском материале ещё в середине 2000-х годов</w:t>
      </w:r>
      <w:r>
        <w:rPr>
          <w:rStyle w:val="af6"/>
        </w:rPr>
        <w:footnoteReference w:id="196"/>
      </w:r>
      <w:r>
        <w:t xml:space="preserve">. Однако тематический состав вопросов китайской викторины и её</w:t>
      </w:r>
      <w:r>
        <w:t xml:space="preserve"> иероглифическая специфика отдельно до сих пор не рассматривались, что и определило задачу настоящей статьи.</w:t>
      </w:r>
    </w:p>
    <w:p w14:paraId="50A74DA9" w14:textId="77777777" w:rsidR="00CB70D5" w:rsidRDefault="00D91BC5">
      <w:r>
        <w:t>Материалом стали открытые комплекты заданий за период с 2019/20 по 2025/26 учебный год: московские публикации школьного и муниципального этапов, за</w:t>
      </w:r>
      <w:r>
        <w:t xml:space="preserve">дания регионального и заключительного этапов с официальных ресурсов олимпиады</w:t>
      </w:r>
      <w:r>
        <w:rPr>
          <w:rStyle w:val="af6"/>
        </w:rPr>
        <w:footnoteReference w:id="197"/>
      </w:r>
      <w:r>
        <w:t xml:space="preserve">. Каждый вопрос викторины мы относили к тематической группе по опорной реалии. Отправной точкой послужила классификация В. В. Круглова и А. А. Сергеевой: разобрав</w:t>
      </w:r>
      <w:r>
        <w:t xml:space="preserve"> задания 2015-2020 годов, авторы выделили десять условных блоков, «Социально-политическое развитие Китая», «Философия и религия», «География», «История», «Население, этнический состав», «Достопримечательности», «Спорт», «Традиции, обычаи», «Праздники», «Яз</w:t>
      </w:r>
      <w:r>
        <w:t xml:space="preserve">ык и литература», и установили, что чаще всего встречаются история, география и достопримечательности, а наибольшие затруднения у школьников вызывают спорт, праздники, язык и литература</w:t>
      </w:r>
      <w:r>
        <w:rPr>
          <w:rStyle w:val="af6"/>
        </w:rPr>
        <w:footnoteReference w:id="198"/>
      </w:r>
      <w:r>
        <w:t xml:space="preserve">. Ниже близкие рубрики сгруппированы укрупнён</w:t>
      </w:r>
      <w:r>
        <w:t>но, потому что границы подвижны: вопрос о Великой Китайской стене одинаково легко отнести и к истории, и к достопримечательностям.</w:t>
      </w:r>
    </w:p>
    <w:p w14:paraId="3D5B2E7A" w14:textId="77777777" w:rsidR="00CB70D5" w:rsidRDefault="00D91BC5">
      <w:r>
        <w:t>География. Самый предсказуемый и потому благодарный для подготовки блок. Спрашивают о крупнейших реках и озёрах, горах, прови</w:t>
      </w:r>
      <w:r>
        <w:t xml:space="preserve">нциях и </w:t>
      </w:r>
      <w:r>
        <w:lastRenderedPageBreak/>
        <w:t xml:space="preserve">их административных центрах, соседях Китая, различиях юга и севера. Типовая формулировка выглядит так: </w:t>
      </w:r>
      <w:r>
        <w:t>中国最长的河流是哪一条？</w:t>
      </w:r>
    </w:p>
    <w:p w14:paraId="6E12CF3E" w14:textId="77777777" w:rsidR="00CB70D5" w:rsidRDefault="00D91BC5">
      <w:r>
        <w:t xml:space="preserve">A. </w:t>
      </w:r>
      <w:r>
        <w:t>黄河</w:t>
      </w:r>
    </w:p>
    <w:p w14:paraId="62A55DF4" w14:textId="77777777" w:rsidR="00CB70D5" w:rsidRDefault="00D91BC5">
      <w:r>
        <w:t xml:space="preserve">B. </w:t>
      </w:r>
      <w:r>
        <w:t>长江</w:t>
      </w:r>
    </w:p>
    <w:p w14:paraId="7D125126" w14:textId="77777777" w:rsidR="00CB70D5" w:rsidRDefault="00D91BC5">
      <w:r>
        <w:t xml:space="preserve">C. </w:t>
      </w:r>
      <w:r>
        <w:t>珠江</w:t>
      </w:r>
    </w:p>
    <w:p w14:paraId="42C01424" w14:textId="77777777" w:rsidR="00CB70D5" w:rsidRDefault="00D91BC5">
      <w:r>
        <w:t xml:space="preserve">D. </w:t>
      </w:r>
      <w:r>
        <w:t>黑龙江</w:t>
      </w:r>
    </w:p>
    <w:p w14:paraId="5DD1944D" w14:textId="77777777" w:rsidR="00CB70D5" w:rsidRDefault="00D91BC5">
      <w:r>
        <w:t xml:space="preserve">(верный ответ B, </w:t>
      </w:r>
      <w:r>
        <w:t>长江</w:t>
      </w:r>
      <w:r>
        <w:t xml:space="preserve"> Chángjiāng 'Янцзы').</w:t>
      </w:r>
    </w:p>
    <w:p w14:paraId="4C33250A" w14:textId="77777777" w:rsidR="00CB70D5" w:rsidRDefault="00D91BC5">
      <w:r>
        <w:t xml:space="preserve">Устойчивое ядро блока образуют </w:t>
      </w:r>
      <w:r>
        <w:t>黄河</w:t>
      </w:r>
      <w:r>
        <w:t xml:space="preserve"> Huánghé 'Хуанхэ', </w:t>
      </w:r>
      <w:r>
        <w:t>泰山</w:t>
      </w:r>
      <w:r>
        <w:t xml:space="preserve"> Tàishān 'гора Тайшань', </w:t>
      </w:r>
      <w:r>
        <w:t>青藏高原</w:t>
      </w:r>
      <w:r>
        <w:t xml:space="preserve"> Qīngzàng gāoyuán 'Цинхай-Тибетское нагорье', пары «провинция - центр» вроде </w:t>
      </w:r>
      <w:r>
        <w:t>四川</w:t>
      </w:r>
      <w:r>
        <w:t xml:space="preserve"> Sìchuān 'Сычуань' и </w:t>
      </w:r>
      <w:r>
        <w:t>成都</w:t>
      </w:r>
      <w:r>
        <w:t xml:space="preserve"> Chéngdū 'Чэнду'.</w:t>
      </w:r>
    </w:p>
    <w:p w14:paraId="6120CD05" w14:textId="77777777" w:rsidR="00CB70D5" w:rsidRDefault="00D91BC5">
      <w:r>
        <w:t>История. Сюда попадают династии и их приметы (</w:t>
      </w:r>
      <w:r>
        <w:t>唐朝</w:t>
      </w:r>
      <w:r>
        <w:t xml:space="preserve"> Táng</w:t>
      </w:r>
      <w:r>
        <w:t xml:space="preserve">cháo 'династия Тан' как золотой век поэзии), объединение страны при </w:t>
      </w:r>
      <w:r>
        <w:t>秦始皇</w:t>
      </w:r>
      <w:r>
        <w:t xml:space="preserve"> Qín Shǐhuáng 'Цинь Шихуане', </w:t>
      </w:r>
      <w:r>
        <w:t>丝绸之路</w:t>
      </w:r>
      <w:r>
        <w:t xml:space="preserve"> sīchóu zhī lù 'Великий шёлковый путь', </w:t>
      </w:r>
      <w:r>
        <w:t>四大发明</w:t>
      </w:r>
      <w:r>
        <w:t xml:space="preserve"> sì dà fāmíng 'четыре великих изобретения' (бумага, компас, порох, книгопечатание), дата образования КНР. П</w:t>
      </w:r>
      <w:r>
        <w:t xml:space="preserve">ограничная с географией зона - памятники: </w:t>
      </w:r>
      <w:r>
        <w:t>长城</w:t>
      </w:r>
      <w:r>
        <w:t xml:space="preserve"> Chángchéng 'Великая Китайская стена', </w:t>
      </w:r>
      <w:r>
        <w:t>故宫</w:t>
      </w:r>
      <w:r>
        <w:t xml:space="preserve"> Gùgōng 'Запретный город', </w:t>
      </w:r>
      <w:r>
        <w:t>兵马俑</w:t>
      </w:r>
      <w:r>
        <w:t xml:space="preserve"> bīngmǎyǒng 'терракотовая армия'. Комплекты последних лет сохраняют лидерство этих рубрик по частоте.</w:t>
      </w:r>
    </w:p>
    <w:p w14:paraId="4266113B" w14:textId="77777777" w:rsidR="00CB70D5" w:rsidRDefault="00D91BC5">
      <w:r>
        <w:t xml:space="preserve">Язык и литература. Костяк блока: </w:t>
      </w:r>
      <w:r>
        <w:t>四大名著</w:t>
      </w:r>
      <w:r>
        <w:t xml:space="preserve"> s</w:t>
      </w:r>
      <w:r>
        <w:t xml:space="preserve">ì dà míngzhù 'четыре великих классических романа', то есть </w:t>
      </w:r>
      <w:r>
        <w:t>《红楼梦》</w:t>
      </w:r>
      <w:r>
        <w:t xml:space="preserve"> Hónglóumèng 'Сон в красном тереме', </w:t>
      </w:r>
      <w:r>
        <w:t>《西游记》</w:t>
      </w:r>
      <w:r>
        <w:t xml:space="preserve"> Xīyóujì 'Путешествие на Запад', </w:t>
      </w:r>
      <w:r>
        <w:t>《三国演义》</w:t>
      </w:r>
      <w:r>
        <w:t xml:space="preserve"> Sānguó yǎnyì 'Троецарствие' и </w:t>
      </w:r>
      <w:r>
        <w:t>《水浒传》</w:t>
      </w:r>
      <w:r>
        <w:t xml:space="preserve"> Shuǐhǔzhuàn 'Речные заводи'; танские поэты </w:t>
      </w:r>
      <w:r>
        <w:t>李白</w:t>
      </w:r>
      <w:r>
        <w:t xml:space="preserve"> Lǐ Bái 'Ли Бо' и </w:t>
      </w:r>
      <w:r>
        <w:t>杜甫</w:t>
      </w:r>
      <w:r>
        <w:t xml:space="preserve"> Dù Fǔ 'Д</w:t>
      </w:r>
      <w:r>
        <w:t xml:space="preserve">у Фу'; из двадцатого века </w:t>
      </w:r>
      <w:r>
        <w:t>鲁迅</w:t>
      </w:r>
      <w:r>
        <w:t xml:space="preserve"> Lǔ Xùn 'Лу Синь', из современных авторов нобелевский лауреат </w:t>
      </w:r>
      <w:r>
        <w:t>莫言</w:t>
      </w:r>
      <w:r>
        <w:t xml:space="preserve"> Mò Yán 'Мо Янь'. Встречаются вопросы о самом языке: путунхуа, диалекты, каллиграфия </w:t>
      </w:r>
      <w:r>
        <w:t>书法</w:t>
      </w:r>
      <w:r>
        <w:t xml:space="preserve"> shūfǎ; к культурно нагруженной фразеологии примыкают чэнъюи с сюжетной истор</w:t>
      </w:r>
      <w:r>
        <w:t xml:space="preserve">ией. Блок коварен вдвойне: мало помнить, кто написал «Сон в красном </w:t>
      </w:r>
      <w:r>
        <w:lastRenderedPageBreak/>
        <w:t xml:space="preserve">тереме», нужно мгновенно соотнести русское название с записью </w:t>
      </w:r>
      <w:r>
        <w:t>《红楼梦》</w:t>
      </w:r>
      <w:r>
        <w:t>.</w:t>
      </w:r>
    </w:p>
    <w:p w14:paraId="60AFEB29" w14:textId="77777777" w:rsidR="00CB70D5" w:rsidRDefault="00D91BC5">
      <w:r>
        <w:t xml:space="preserve">Традиции, обычаи, праздники. Основа - праздничный календарь: </w:t>
      </w:r>
      <w:r>
        <w:t>春节</w:t>
      </w:r>
      <w:r>
        <w:t xml:space="preserve"> Chūnjié 'Праздник весны' с его </w:t>
      </w:r>
      <w:r>
        <w:t>饺子</w:t>
      </w:r>
      <w:r>
        <w:t xml:space="preserve"> jiǎozi 'пельменями' и</w:t>
      </w:r>
      <w:r>
        <w:t xml:space="preserve"> </w:t>
      </w:r>
      <w:r>
        <w:t>红包</w:t>
      </w:r>
      <w:r>
        <w:t xml:space="preserve"> hóngbāo 'красными конвертами', </w:t>
      </w:r>
      <w:r>
        <w:t>中秋节</w:t>
      </w:r>
      <w:r>
        <w:t xml:space="preserve"> Zhōngqiūjié 'Праздник середины осени' с </w:t>
      </w:r>
      <w:r>
        <w:t>月饼</w:t>
      </w:r>
      <w:r>
        <w:t xml:space="preserve"> yuèbǐng 'лунными пряниками', </w:t>
      </w:r>
      <w:r>
        <w:t>端午节</w:t>
      </w:r>
      <w:r>
        <w:t xml:space="preserve"> Duānwǔjié 'Праздник драконьих лодок' с </w:t>
      </w:r>
      <w:r>
        <w:t>粽子</w:t>
      </w:r>
      <w:r>
        <w:t xml:space="preserve"> zòngzi 'цзунцзы'. Регулярно спрашивают о </w:t>
      </w:r>
      <w:r>
        <w:t>十二生肖</w:t>
      </w:r>
      <w:r>
        <w:t xml:space="preserve"> shí'èr shēngxiào 'двенадцати животных календарного ци</w:t>
      </w:r>
      <w:r>
        <w:t xml:space="preserve">кла', символике цветов и чисел, чайной культуре, пекинской опере </w:t>
      </w:r>
      <w:r>
        <w:t>京剧</w:t>
      </w:r>
      <w:r>
        <w:t xml:space="preserve"> jīngjù. Тема кажется простой, но в ней много деталей второго плана: не каждый участник скажет, к какому празднику относятся гонки лодок, а к какому загадки на фонарях.</w:t>
      </w:r>
    </w:p>
    <w:p w14:paraId="57DD5EDB" w14:textId="77777777" w:rsidR="00CB70D5" w:rsidRDefault="00D91BC5">
      <w:r>
        <w:t>Философия и религия.</w:t>
      </w:r>
      <w:r>
        <w:t xml:space="preserve"> Компактный, но постоянный блок: </w:t>
      </w:r>
      <w:r>
        <w:t>孔子</w:t>
      </w:r>
      <w:r>
        <w:t xml:space="preserve"> Kǒngzǐ 'Конфуций' и конфуцианство </w:t>
      </w:r>
      <w:r>
        <w:t>儒家</w:t>
      </w:r>
      <w:r>
        <w:t xml:space="preserve"> rújiā, даосизм </w:t>
      </w:r>
      <w:r>
        <w:t>道教</w:t>
      </w:r>
      <w:r>
        <w:t xml:space="preserve"> dàojiào, буддизм </w:t>
      </w:r>
      <w:r>
        <w:t>佛教</w:t>
      </w:r>
      <w:r>
        <w:t xml:space="preserve"> fójiào, базовые понятия вроде </w:t>
      </w:r>
      <w:r>
        <w:t>阴阳</w:t>
      </w:r>
      <w:r>
        <w:t xml:space="preserve"> yīnyáng 'инь и ян'.</w:t>
      </w:r>
    </w:p>
    <w:p w14:paraId="628CE507" w14:textId="77777777" w:rsidR="00CB70D5" w:rsidRDefault="00D91BC5">
      <w:r>
        <w:t xml:space="preserve">Современное общество, наука, спорт. Государственная символика (пятизвёздный флаг </w:t>
      </w:r>
      <w:r>
        <w:t>五星红旗</w:t>
      </w:r>
      <w:r>
        <w:t xml:space="preserve"> wǔxīng</w:t>
      </w:r>
      <w:r>
        <w:t xml:space="preserve"> hóngqí), валюта </w:t>
      </w:r>
      <w:r>
        <w:t>人民币</w:t>
      </w:r>
      <w:r>
        <w:t xml:space="preserve"> rénmínbì 'юань', 56 национальностей во главе с </w:t>
      </w:r>
      <w:r>
        <w:t>汉族</w:t>
      </w:r>
      <w:r>
        <w:t xml:space="preserve"> Hànzú 'ханьцами', крупнейшие города, космическая программа, высокоскоростные магистрали </w:t>
      </w:r>
      <w:r>
        <w:t>高铁</w:t>
      </w:r>
      <w:r>
        <w:t xml:space="preserve"> gāotiě. Спортивная линия держится на </w:t>
      </w:r>
      <w:r>
        <w:t>乒乓球</w:t>
      </w:r>
      <w:r>
        <w:t xml:space="preserve"> pīngpāngqiú 'настольном теннисе' как национальной игр</w:t>
      </w:r>
      <w:r>
        <w:t xml:space="preserve">е, пекинской Олимпиаде 2008 года и фигурах вроде баскетболиста </w:t>
      </w:r>
      <w:r>
        <w:t>姚明</w:t>
      </w:r>
      <w:r>
        <w:t xml:space="preserve"> Yáo Míng 'Яо Мина'. Большая панда </w:t>
      </w:r>
      <w:r>
        <w:t>大熊猫</w:t>
      </w:r>
      <w:r>
        <w:t xml:space="preserve"> dàxióngmāo кочует по комплектам из года в год как безотказный символ страны. Именно эти «современные» рубрики вместе с праздниками и литературой хуже вс</w:t>
      </w:r>
      <w:r>
        <w:t xml:space="preserve">его покрыты школьными учебниками, и затруднения участников по ним закономерны</w:t>
      </w:r>
      <w:r>
        <w:rPr>
          <w:rStyle w:val="af6"/>
        </w:rPr>
        <w:footnoteReference w:id="199"/>
      </w:r>
      <w:r>
        <w:t xml:space="preserve">.</w:t>
      </w:r>
    </w:p>
    <w:p w14:paraId="523B25D8" w14:textId="77777777" w:rsidR="00CB70D5" w:rsidRDefault="00D91BC5">
      <w:r>
        <w:t>Россия и российско-китайские связи. В комплектах школьного этапа преобладают вопросы о Китае, а на региональном и заключительном этапах российская тема</w:t>
      </w:r>
      <w:r>
        <w:t xml:space="preserve">тика присутствует стабильно, причём в китайской записи: </w:t>
      </w:r>
      <w:r>
        <w:t>莫</w:t>
      </w:r>
      <w:r>
        <w:lastRenderedPageBreak/>
        <w:t>斯科</w:t>
      </w:r>
      <w:r>
        <w:t xml:space="preserve"> Mòsīkē 'Москва', </w:t>
      </w:r>
      <w:r>
        <w:t>圣彼得堡</w:t>
      </w:r>
      <w:r>
        <w:t xml:space="preserve"> Shèngbǐdébǎo 'Санкт-Петербург', </w:t>
      </w:r>
      <w:r>
        <w:t>红场</w:t>
      </w:r>
      <w:r>
        <w:t xml:space="preserve"> Hóngchǎng 'Красная площадь', </w:t>
      </w:r>
      <w:r>
        <w:t>贝加尔湖</w:t>
      </w:r>
      <w:r>
        <w:t xml:space="preserve"> Bèijiā'ěr hú 'озеро Байкал', </w:t>
      </w:r>
      <w:r>
        <w:t>伏尔加河</w:t>
      </w:r>
      <w:r>
        <w:t xml:space="preserve"> Fú'ěrjiā hé 'Волга', писатели </w:t>
      </w:r>
      <w:r>
        <w:t>普希金</w:t>
      </w:r>
      <w:r>
        <w:t xml:space="preserve"> Pǔxījīn 'Пушкин' и </w:t>
      </w:r>
      <w:r>
        <w:t>托尔斯泰</w:t>
      </w:r>
      <w:r>
        <w:t xml:space="preserve"> Tuō'ěrsītài '</w:t>
      </w:r>
      <w:r>
        <w:t xml:space="preserve">Толстой', композитор </w:t>
      </w:r>
      <w:r>
        <w:t>柴可夫斯基</w:t>
      </w:r>
      <w:r>
        <w:t xml:space="preserve"> Cháikěfūsījī 'Чайковский'. Реалии России прямо названы частью проверяемого содержания в официальном описании конкурса</w:t>
      </w:r>
      <w:r>
        <w:rPr>
          <w:rStyle w:val="af6"/>
        </w:rPr>
        <w:footnoteReference w:id="200"/>
      </w:r>
      <w:r>
        <w:t xml:space="preserve">. Для участника это отдельное испытание: китайская транскрипция русских имён фонетически услов</w:t>
      </w:r>
      <w:r>
        <w:t xml:space="preserve">на, и узнать в </w:t>
      </w:r>
      <w:r>
        <w:t>柴可夫斯基</w:t>
      </w:r>
      <w:r>
        <w:t xml:space="preserve"> Чайковского с первого взгляда способен далеко не каждый.</w:t>
      </w:r>
    </w:p>
    <w:p w14:paraId="4227A350" w14:textId="77777777" w:rsidR="00CB70D5" w:rsidRDefault="00D91BC5">
      <w:r>
        <w:t>От этапа к этапу меняется не набор рубрик, а глубина. Школьный этап опирается на хрестоматийные факты: столица, самая длинная река, главный праздник, национальное животное. Муниц</w:t>
      </w:r>
      <w:r>
        <w:t>ипальный работает с теми же блоками, но берёт реалии второго ряда. Региональный добавляет российскую линию и подробности, которых нет в учебниках: конкретные династии, географию за пределами «визитных карточек», соотнесение авторов и произведений. Заключит</w:t>
      </w:r>
      <w:r>
        <w:t xml:space="preserve">ельный этап предлагает вопросы на стыке рубрик и редкие реалии; здесь без начитанности в китайских текстах о культуре обойтись трудно. Планка при этом растёт по всем разделам: по нашим подсчётам, объём текстов для чтения за десятилетие увеличился примерно </w:t>
      </w:r>
      <w:r>
        <w:t xml:space="preserve">с 390 до более чем тысячи знаков, а требования, которые в первые годы предъявлялись лишь призёрам финала, фактически сместились на региональный этап. Комплект для 9, 10 и 11 классов единый</w:t>
      </w:r>
      <w:r>
        <w:rPr>
          <w:rStyle w:val="af6"/>
        </w:rPr>
        <w:footnoteReference w:id="201"/>
      </w:r>
      <w:r>
        <w:t xml:space="preserve">, так что девятиклассник отвечает на те же вопросы</w:t>
      </w:r>
      <w:r>
        <w:t xml:space="preserve">, что и выпускник, и разница в два учебных года ничем не компенсируется. Характерно, что профильное пособие по викторине адресовано учащимся 10-11 классов</w:t>
      </w:r>
      <w:r>
        <w:rPr>
          <w:rStyle w:val="af6"/>
        </w:rPr>
        <w:footnoteReference w:id="202"/>
      </w:r>
      <w:r>
        <w:t xml:space="preserve">, то есть девятиклассники остаются практически без опоры.</w:t>
      </w:r>
    </w:p>
    <w:p w14:paraId="05B117B9" w14:textId="77777777" w:rsidR="00CB70D5" w:rsidRDefault="00D91BC5">
      <w:r>
        <w:t>Главная же труднос</w:t>
      </w:r>
      <w:r>
        <w:t xml:space="preserve">ть сквозная и от темы не зависит. Викторина предъявляет реалию в иероглифическом облике, а школьная программа и русскоязычные материалы по страноведению дают её по-русски. Ученик может твёрдо знать, что административный центр Сычуани - Чэнду, и не выбрать </w:t>
      </w:r>
      <w:r>
        <w:t>成</w:t>
      </w:r>
      <w:r>
        <w:lastRenderedPageBreak/>
        <w:t>都</w:t>
      </w:r>
      <w:r>
        <w:t xml:space="preserve"> из четырёх внешне похожих топонимов. В терминах олимпиадной дидактики это тот самый разрыв между знанием и умением им оперировать, о котором пишут аналитики ВсОШ по русскому языку, только применительно к китайскому языку «оперирование» означает прежде в</w:t>
      </w:r>
      <w:r>
        <w:t xml:space="preserve">сего узнавание единицы в иероглифической записи. Отсюда первый практический вывод: реалии с самого начала стоит предъявлять двуязычно, в связке «иероглифика - пиньинь - русское соответствие», и тренировать именно узнавание, а не пересказ фактов по-русски. </w:t>
      </w:r>
      <w:r>
        <w:t>Второй вывод касается отбора: приоритет получают частотные рубрики, история, география и достопримечательности, однако страховать нужно и трудные блоки, где потери баллов наибольшие. Третий вывод об организации занятий: результат даёт лишь систематическая,</w:t>
      </w:r>
      <w:r>
        <w:t xml:space="preserve"> а не эпизодическая работа, на чём настаивают и методисты олимпиадного движения по другим предметам</w:t>
      </w:r>
      <w:r>
        <w:rPr>
          <w:rStyle w:val="af6"/>
        </w:rPr>
        <w:footnoteReference w:id="203"/>
      </w:r>
      <w:r>
        <w:t xml:space="preserve">, а формат коротких тренировочных викторин из десяти вопросов на время воспроизводит условия конкурса точнее, чем развёрнутые лекции о ку</w:t>
      </w:r>
      <w:r>
        <w:t>льтуре.</w:t>
      </w:r>
    </w:p>
    <w:p w14:paraId="75E7B7A5" w14:textId="77777777" w:rsidR="00CB70D5" w:rsidRDefault="00D91BC5">
      <w:r>
        <w:t>Выделенные тематические блоки задают каркас для отбора содержания олимпиадной подготовки в 9-11 классах. Следующий шаг нашего исследования - составление двуязычных тематических списков реалий по этим блокам и комплекса упражнений на их основе с про</w:t>
      </w:r>
      <w:r>
        <w:t>веркой в ходе опытного обучения.</w:t>
      </w:r>
    </w:p>
    <w:p w14:paraId="557D31EC" w14:textId="77777777" w:rsidR="00CB70D5" w:rsidRDefault="00D91BC5">
      <w:pPr>
        <w:pStyle w:val="ac"/>
      </w:pPr>
      <w:r>
        <w:t>Список литературы</w:t>
      </w:r>
    </w:p>
    <w:p w14:paraId="3EF103AD" w14:textId="77777777" w:rsidR="00CB70D5" w:rsidRDefault="00D91BC5">
      <w:pPr>
        <w:pStyle w:val="ad"/>
      </w:pPr>
      <w:r>
        <w:t>1. Андрейчик Н. И. Роль лингвокультурной компетентности в процессе обучения иностранным языкам / Андрейчик Н. И. // Развитие Севера и Арктики: формирование и сохранение традиционных российских духовно-нрав</w:t>
      </w:r>
      <w:r>
        <w:t>ственных ценностей: материалы XII Всероссийской научно-практической конференции, Архангельск, 25-27 апреля 2024 года / Северный (Арктический) федеральный университет им. М. В. Ломоносова. – Архангельск, 2024. – С. 211-214.</w:t>
      </w:r>
    </w:p>
    <w:p w14:paraId="3F26CEA0" w14:textId="77777777" w:rsidR="00CB70D5" w:rsidRDefault="00D91BC5">
      <w:pPr>
        <w:pStyle w:val="ad"/>
      </w:pPr>
      <w:r>
        <w:t>2. Архив заданий, решений и видео</w:t>
      </w:r>
      <w:r>
        <w:t>разборов этапов ВсОШ по китайскому языку // Центр педагогического мастерства: [сайт]. – Москва, [2026]. – URL: https://всош.цпм.рф/материалы/видеоразборы-всош-китайский-язык/ (дата обращения: 08.07.2026). – Режим доступа: свободный.</w:t>
      </w:r>
    </w:p>
    <w:p w14:paraId="4ED1B49A" w14:textId="77777777" w:rsidR="00CB70D5" w:rsidRDefault="00D91BC5">
      <w:pPr>
        <w:pStyle w:val="ad"/>
      </w:pPr>
      <w:r>
        <w:lastRenderedPageBreak/>
        <w:t>3. Баскова Ю. С. Лингво</w:t>
      </w:r>
      <w:r>
        <w:t>страноведение как важный компонент формирования лингвокультурной компетенции / Баскова Ю. С. // Экономика. Право. Печать. Вестник КСЭИ. – 2013. – № 1-2 (57-58). – С. 6-11.</w:t>
      </w:r>
    </w:p>
    <w:p w14:paraId="5E0A6809" w14:textId="77777777" w:rsidR="00CB70D5" w:rsidRDefault="00D91BC5">
      <w:pPr>
        <w:pStyle w:val="ad"/>
      </w:pPr>
      <w:r>
        <w:t>4. Верещагин Е. М., Костомаров В. Г. Язык и культура: лингвострановедение в преподавании русского языка как иностранного / Верещагин Е. М., Костомаров В. Г. – 4-е изд., перераб. и доп. – Москва: Русский язык, 1990. – 246 с.</w:t>
      </w:r>
    </w:p>
    <w:p w14:paraId="50461748" w14:textId="77777777" w:rsidR="00CB70D5" w:rsidRDefault="00D91BC5">
      <w:pPr>
        <w:pStyle w:val="ad"/>
      </w:pPr>
      <w:r>
        <w:t>5. Готлиб О. М. Лингвострановеде</w:t>
      </w:r>
      <w:r>
        <w:t>ние Китая: учебное пособие / Готлиб О. М. – 2-е изд., испр. и доп. – Москва: Восточная книга, 2011. – 192 с.</w:t>
      </w:r>
    </w:p>
    <w:p w14:paraId="2BF80238" w14:textId="77777777" w:rsidR="00CB70D5" w:rsidRDefault="00D91BC5">
      <w:pPr>
        <w:pStyle w:val="ad"/>
      </w:pPr>
      <w:r>
        <w:t>6. Григорьев А. В., Беркутова Г. В. Об итогах заключительного этапа Всероссийской олимпиады школьников по русскому языку в 2014 году / Григорьев А.</w:t>
      </w:r>
      <w:r>
        <w:t> В., Беркутова Г. В. // Русский язык в школе. – 2015. – № 1. – С. 30-38.</w:t>
      </w:r>
    </w:p>
    <w:p w14:paraId="6479E8BF" w14:textId="77777777" w:rsidR="00CB70D5" w:rsidRDefault="00D91BC5">
      <w:pPr>
        <w:pStyle w:val="ad"/>
      </w:pPr>
      <w:r>
        <w:t>7. Киргинцева М. В. Всероссийская олимпиада школьников как стимул изучения китайского языка / Киргинцева М. В. // Мир педагогики и психологии: [сетевое издание]. – 2020. – № 6 (47). –</w:t>
      </w:r>
      <w:r>
        <w:t xml:space="preserve"> URL: https://scipress.ru/pedagogy/articles/vserossijskaya-olimpiada-shkolnikov-kak-stimul-izucheniya-kitajskogo-yazyka.html (дата обращения: 08.07.2026). – Режим доступа: свободный.</w:t>
      </w:r>
    </w:p>
    <w:p w14:paraId="33E2CF63" w14:textId="77777777" w:rsidR="00CB70D5" w:rsidRDefault="00D91BC5">
      <w:pPr>
        <w:pStyle w:val="ad"/>
      </w:pPr>
      <w:r>
        <w:t>8. Китайский язык: [страница предмета Всероссийской олимпиады школьников]</w:t>
      </w:r>
      <w:r>
        <w:t xml:space="preserve"> // Олимпиада.ру: [сайт]. – Москва, [2026]. – URL: https://olimpiada.ru/intro/chin (дата обращения: 08.07.2026). – Режим доступа: свободный.</w:t>
      </w:r>
    </w:p>
    <w:p w14:paraId="1F3AE74D" w14:textId="77777777" w:rsidR="00CB70D5" w:rsidRDefault="00D91BC5">
      <w:pPr>
        <w:pStyle w:val="ad"/>
      </w:pPr>
      <w:r>
        <w:t xml:space="preserve">9. Крайник О. М. Подготовка учащихся IX-XI классов к олимпиаде по русскому языку / Крайник О. М. // Русский язык в </w:t>
      </w:r>
      <w:r>
        <w:t>школе. – 2012. – № 5. – С. 50-52.</w:t>
      </w:r>
    </w:p>
    <w:p w14:paraId="31C842C0" w14:textId="77777777" w:rsidR="00CB70D5" w:rsidRDefault="00D91BC5">
      <w:pPr>
        <w:pStyle w:val="ad"/>
      </w:pPr>
      <w:r>
        <w:t>10. Круглов В. В., Сергеева А. А. Китай: история и современность: учебное пособие по лингвострановедению: в 2 частях / Круглов В. В., Сергеева А. А. – Москва: Издательский дом ВКН, 2020. – Ч. 1. – 170 с.; Ч. 2. – 160 с.</w:t>
      </w:r>
    </w:p>
    <w:p w14:paraId="6AB5880E" w14:textId="77777777" w:rsidR="00CB70D5" w:rsidRDefault="00D91BC5">
      <w:pPr>
        <w:pStyle w:val="ad"/>
      </w:pPr>
      <w:r>
        <w:t>11</w:t>
      </w:r>
      <w:r>
        <w:t>. Масловец О. А. Методика обучения китайскому языку в средней школе: учебное пособие / Масловец О. А. – Москва: Восточная книга, 2012. – 184 с.</w:t>
      </w:r>
    </w:p>
    <w:p w14:paraId="513165CA" w14:textId="77777777" w:rsidR="00CB70D5" w:rsidRDefault="00D91BC5">
      <w:pPr>
        <w:pStyle w:val="ad"/>
      </w:pPr>
      <w:r>
        <w:t>12. Методические рекомендации по проведению школьного и муниципального этапов всероссийской олимпиады школьников</w:t>
      </w:r>
      <w:r>
        <w:t xml:space="preserve"> по китайскому языку в 2023/24 учебном году: утверждены на заседании центральной предметно-методической комиссии по китайскому языку 05.06.2023. – URL: https://talant55.irooo.ru/images/olimpiada/ВсОШ_2023-2024/ШЭ/Методические_рекомендации/МР_ШиМЭ_2023-24_к</w:t>
      </w:r>
      <w:r>
        <w:t>итайский_язык.pdf (дата обращения: 08.07.2026). – Режим доступа: свободный.</w:t>
      </w:r>
    </w:p>
    <w:p w14:paraId="6F1AD504" w14:textId="77777777" w:rsidR="00CB70D5" w:rsidRDefault="00D91BC5">
      <w:pPr>
        <w:pStyle w:val="ad"/>
      </w:pPr>
      <w:r>
        <w:t>13. Ратина Н. Ф., Кульнозарова Л. А. Лингвострановедческий конкурс / Ратина Н. Ф., Кульнозарова Л. А. // Иностранные языки в школе. – 2005. – № 8. – С. 35-38.</w:t>
      </w:r>
    </w:p>
    <w:p w14:paraId="736AE419" w14:textId="77777777" w:rsidR="00CB70D5" w:rsidRDefault="00D91BC5">
      <w:pPr>
        <w:pStyle w:val="ad"/>
      </w:pPr>
      <w:r>
        <w:lastRenderedPageBreak/>
        <w:t>14. Тер-Минасова С. Г. Язык и межкультурная коммуникация: учебное пособие / Тер-Минасова С. Г. – Москва: Слово/Slovo, 2000. – 624 с.</w:t>
      </w:r>
    </w:p>
    <w:p w14:paraId="66BD97C7" w14:textId="77777777" w:rsidR="00CB70D5" w:rsidRDefault="00D91BC5">
      <w:pPr>
        <w:pStyle w:val="ad"/>
      </w:pPr>
      <w:r>
        <w:t>15. Томахин Г. Д. Реалии в языке и культуре / Томахин Г. Д. // Иностранные языки в школе. – 1997. – № 3. – С. 13-18.</w:t>
      </w:r>
    </w:p>
    <w:p w14:paraId="1274A183" w14:textId="77777777" w:rsidR="00CB70D5" w:rsidRDefault="00D91BC5">
      <w:pPr>
        <w:pStyle w:val="ad"/>
      </w:pPr>
      <w:r>
        <w:t>16. Тр</w:t>
      </w:r>
      <w:r>
        <w:t>ебования к проведению заключительного этапа всероссийской олимпиады школьников по китайскому языку в 2024/25 учебном году: утверждены на заседании центральной предметно-методической комиссии по китайскому языку. – URL: https://sirius10.ru/wp-content/upload</w:t>
      </w:r>
      <w:r>
        <w:t>s/2025/02/trebovaniya-ze-2024-25-vsosh-kitajskij-yazyk.pdf (дата обращения: 08.07.2026). – Режим доступа: свободный.</w:t>
      </w:r>
    </w:p>
    <w:p w14:paraId="1F64C781"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 xml:space="preserve">17. Халупо О. И. Базовые единицы лингвокультурной компетенции носителя языка / Халупо О. И. // Язык и культура. – 2012. – № 2 </w:t>
      </w:r>
      <w:r>
        <w:t>(18). – С. 123-131.</w:t>
      </w:r>
    </w:p>
    <w:p w14:paraId="78465A14" w14:textId="77777777" w:rsidR="00CB70D5" w:rsidRDefault="00D91BC5">
      <w:pPr>
        <w:pStyle w:val="a3"/>
      </w:pPr>
      <w:r>
        <w:lastRenderedPageBreak/>
        <w:t>УДК 37.013.42:004</w:t>
      </w:r>
    </w:p>
    <w:p w14:paraId="3DFAB6A3" w14:textId="77777777" w:rsidR="00CB70D5" w:rsidRDefault="00D91BC5">
      <w:pPr>
        <w:pStyle w:val="2"/>
      </w:pPr>
      <w:bookmarkStart w:id="19" w:name="art9"/>
      <w:r>
        <w:t>ПРОЕКТИРОВАНИЕ ИНФОРМАЦИОННО-ОБРАЗОВАТЕЛЬНОЙ СРЕДЫ АКАДЕМИЧЕСКОГО ЛИЦЕЯ КАК ИНСТРУМЕНТА ЦИФРОВОЙ СОЦИАЛИЗАЦИИ И УКРЕПЛЕНИЯ МЕЖКУЛЬТУРНОГО ЕДИНСТВА МОЛОДЕЖИ</w:t>
      </w:r>
      <w:bookmarkEnd w:id="19"/>
    </w:p>
    <w:p w14:paraId="563D7157" w14:textId="77777777" w:rsidR="00CB70D5" w:rsidRDefault="00D91BC5">
      <w:pPr>
        <w:pStyle w:val="a4"/>
      </w:pPr>
      <w:commentRangeStart w:id="20"/>
      <w:r>
        <w:t>Веселкова Татьяна Владимировна</w:t>
      </w:r>
      <w:commentRangeEnd w:id="20"/>
      <w:r w:rsidR="00920FDE">
        <w:rPr>
          <w:rStyle w:val="af8"/>
          <w:b w:val="0"/>
          <w:bCs w:val="0"/>
        </w:rPr>
        <w:commentReference w:id="20"/>
      </w:r>
    </w:p>
    <w:p w14:paraId="0E32068D" w14:textId="77777777" w:rsidR="00CB70D5" w:rsidRDefault="00D91BC5">
      <w:pPr>
        <w:pStyle w:val="a5"/>
      </w:pPr>
      <w:r>
        <w:t>магистрант направления подготов</w:t>
      </w:r>
      <w:r>
        <w:t>ки «Педагогическое образование»</w:t>
      </w:r>
    </w:p>
    <w:p w14:paraId="303210F0" w14:textId="77777777" w:rsidR="00CB70D5" w:rsidRDefault="00D91BC5">
      <w:pPr>
        <w:pStyle w:val="a5"/>
      </w:pPr>
      <w:r>
        <w:t>Филиал Московского государственного университета имени М. В. Ломоносова в городе Ташкенте</w:t>
      </w:r>
    </w:p>
    <w:p w14:paraId="0BC08621" w14:textId="77777777" w:rsidR="00CB70D5" w:rsidRDefault="00D91BC5">
      <w:pPr>
        <w:pStyle w:val="a5"/>
      </w:pPr>
      <w:r>
        <w:t>г. Ташкент, Республика Узбекистан</w:t>
      </w:r>
    </w:p>
    <w:p w14:paraId="73E669A4" w14:textId="77777777" w:rsidR="00CB70D5" w:rsidRDefault="00D91BC5">
      <w:pPr>
        <w:pStyle w:val="a5"/>
      </w:pPr>
      <w:r>
        <w:t>e-mail: TaNeChKa_VeSeLkOvA10.10.2002@mail.ru</w:t>
      </w:r>
    </w:p>
    <w:p w14:paraId="696FA79F" w14:textId="77777777" w:rsidR="00CB70D5" w:rsidRDefault="00D91BC5">
      <w:pPr>
        <w:pStyle w:val="a5"/>
      </w:pPr>
      <w:r>
        <w:t>Научный руководитель: кандидат психологических наук, до</w:t>
      </w:r>
      <w:r>
        <w:t>цент Романова Екатерина Александровна</w:t>
      </w:r>
    </w:p>
    <w:p w14:paraId="7B7E6017" w14:textId="77777777" w:rsidR="00CB70D5" w:rsidRDefault="00D91BC5">
      <w:pPr>
        <w:pStyle w:val="a6"/>
      </w:pPr>
      <w:r>
        <w:rPr>
          <w:b/>
          <w:bCs/>
        </w:rPr>
        <w:t>Аннотация.</w:t>
      </w:r>
      <w:r>
        <w:t xml:space="preserve"> В статье рассматривается информационно-образовательная среда академического лицея как педагогический инструмент цифровой социализации обучающихся в условиях цифровой трансформации образования. Обоснована акт</w:t>
      </w:r>
      <w:r>
        <w:t>уальность перехода от технологического понимания цифровизации к рассмотрению цифровой образовательной среды как пространства формирования гражданской идентичности, культуры межкультурного взаимодействия и цифровой ответственности молодежи. Представлена авт</w:t>
      </w:r>
      <w:r>
        <w:t>орская модель проектирования информационно-образовательной среды, включающая целевой, концептуально-содержательный, организационно-управленческий, технологический и оценочно-результативный блоки. Раскрыты основные этапы внедрения модели и определены педаго</w:t>
      </w:r>
      <w:r>
        <w:t xml:space="preserve">гические условия ее эффективной реализации. Сделан вывод о том, что системное проектирование информационно-образовательной среды способствует развитию цифровых компетенций обучающихся, формированию культуры ответственного поведения в цифровом пространстве </w:t>
      </w:r>
      <w:r>
        <w:t>и укреплению межкультурного взаимодействия в образовательной организации.</w:t>
      </w:r>
    </w:p>
    <w:p w14:paraId="3A3950AF" w14:textId="77777777" w:rsidR="00CB70D5" w:rsidRDefault="00D91BC5">
      <w:pPr>
        <w:pStyle w:val="a6"/>
      </w:pPr>
      <w:r>
        <w:rPr>
          <w:b/>
          <w:bCs/>
        </w:rPr>
        <w:t>Ключевые слова:</w:t>
      </w:r>
      <w:r>
        <w:t xml:space="preserve"> цифровая социализация, информационно-образовательная среда, академический лицей, цифровая образовательная среда, межкультурное взаимодействие, гражданская идентичност</w:t>
      </w:r>
      <w:r>
        <w:t>ь, цифровые компетенции.</w:t>
      </w:r>
    </w:p>
    <w:p w14:paraId="43D92D01" w14:textId="77777777" w:rsidR="00CB70D5" w:rsidRDefault="00D91BC5">
      <w:pPr>
        <w:pStyle w:val="a8"/>
      </w:pPr>
      <w:r>
        <w:lastRenderedPageBreak/>
        <w:t>DESIGNING THE INFORMATIONAL AND EDUCATIONAL ENVIRONMENT OF AN ACADEMIC LYCEUM AS A TOOL FOR DIGITAL SOCIALIZATION AND STRENGTHENING INTERCULTURAL UNITY OF YOUTH</w:t>
      </w:r>
    </w:p>
    <w:p w14:paraId="7DA05A9F" w14:textId="77777777" w:rsidR="00CB70D5" w:rsidRDefault="00D91BC5">
      <w:pPr>
        <w:pStyle w:val="a7"/>
      </w:pPr>
      <w:r>
        <w:rPr>
          <w:b/>
          <w:bCs/>
        </w:rPr>
        <w:t>Abstract.</w:t>
      </w:r>
      <w:r>
        <w:t xml:space="preserve"> The article examines the informational and educational envir</w:t>
      </w:r>
      <w:r>
        <w:t>onment of an academic lyceum as a pedagogical tool for students' digital socialization in the context of educational digital transformation. The study substantiates the transition from a technological understanding of digitalization to considering the educ</w:t>
      </w:r>
      <w:r>
        <w:t>ational environment as a space for developing civic identity, intercultural communication, and responsible digital behavior. The author proposes a structural model of the informational and educational environment consisting of five interconnected component</w:t>
      </w:r>
      <w:r>
        <w:t xml:space="preserve">s: target, conceptual, organizational, technological, and evaluative. The paper identifies the stages of implementing the proposed model and outlines pedagogical conditions for its successful functioning. The findings demonstrate that systematic design of </w:t>
      </w:r>
      <w:r>
        <w:t>the educational environment contributes to the development of students' digital competencies, responsible participation in the digital space, and effective intercultural interaction.</w:t>
      </w:r>
    </w:p>
    <w:p w14:paraId="0BC18F1C" w14:textId="77777777" w:rsidR="00CB70D5" w:rsidRDefault="00D91BC5">
      <w:pPr>
        <w:pStyle w:val="a7"/>
      </w:pPr>
      <w:r>
        <w:rPr>
          <w:b/>
          <w:bCs/>
        </w:rPr>
        <w:t>Keywords:</w:t>
      </w:r>
      <w:r>
        <w:t xml:space="preserve"> digital socialization, educational environment, academic lyceum</w:t>
      </w:r>
      <w:r>
        <w:t>, intercultural communication, civic identity, digital competencies.</w:t>
      </w:r>
    </w:p>
    <w:p w14:paraId="1B9BD6B4" w14:textId="77777777" w:rsidR="00CB70D5" w:rsidRDefault="00D91BC5">
      <w:pPr>
        <w:pStyle w:val="ab"/>
      </w:pPr>
      <w:r>
        <w:t>Введение</w:t>
      </w:r>
    </w:p>
    <w:p w14:paraId="44886D57" w14:textId="77777777" w:rsidR="00CB70D5" w:rsidRDefault="00D91BC5">
      <w:r>
        <w:t>Цифровая трансформация современного общества обусловила изменение механизмов социализации личности, существенно расширив влияние цифрового пространства на процессы обучения, комм</w:t>
      </w:r>
      <w:r>
        <w:t>уникации и формирования ценностных ориентиров молодежи. Если еще десять–пятнадцать лет назад цифровые технологии рассматривались преимущественно как вспомогательный инструмент образовательного процесса, то сегодня они формируют самостоятельную социальную с</w:t>
      </w:r>
      <w:r>
        <w:t>реду, в которой происходит значительная часть взаимодействия обучающихся, осуществляется поиск информации, формируются модели поведения и складываются новые формы общественного участия.</w:t>
      </w:r>
    </w:p>
    <w:p w14:paraId="40D7740E" w14:textId="77777777" w:rsidR="00CB70D5" w:rsidRDefault="00D91BC5">
      <w:r>
        <w:t>Подобные изменения требуют переосмысления роли образовательных организ</w:t>
      </w:r>
      <w:r>
        <w:t>аций. Современная школа или академический лицей уже не могут ограничиваться функцией передачи знаний. Их важнейшей задачей становится создание условий для успешной цифровой социализации обучающихся, включающей освоение цифровых компетенций, развитие медиаг</w:t>
      </w:r>
      <w:r>
        <w:t xml:space="preserve">рамотности, </w:t>
      </w:r>
      <w:r>
        <w:lastRenderedPageBreak/>
        <w:t>критического мышления, культуры сетевого общения и ответственности за собственную деятельность в цифровой среде.</w:t>
      </w:r>
    </w:p>
    <w:p w14:paraId="248C0193" w14:textId="77777777" w:rsidR="00CB70D5" w:rsidRDefault="00D91BC5">
      <w:r>
        <w:t>Особую актуальность данная проблема приобретает в полиэтничных обществах, где цифровое образовательное пространство становится мест</w:t>
      </w:r>
      <w:r>
        <w:t>ом постоянного взаимодействия представителей различных культур. Современные образовательные платформы, средства видеокоммуникации, цифровые сервисы коллективной работы и международные проекты создают новые возможности для межкультурного сотрудничества моло</w:t>
      </w:r>
      <w:r>
        <w:t>дежи. Вместе с тем они сопровождаются рисками распространения цифровой агрессии, информационной манипуляции, формирования стереотипов и социальной поляризации. В этих условиях особое значение приобретает педагогическое сопровождение цифровой социализации.</w:t>
      </w:r>
    </w:p>
    <w:p w14:paraId="2A2518A1" w14:textId="77777777" w:rsidR="00CB70D5" w:rsidRDefault="00D91BC5">
      <w:r>
        <w:t>В научной литературе цифровая социализация рассматривается как закономерный этап развития личности в информационном обществе, предполагающий освоение социальных норм, моделей поведения и ценностей цифровой культуры. Однако большинство исследований сосредот</w:t>
      </w:r>
      <w:r>
        <w:t>очено либо на технических аспектах цифровизации образования, либо на развитии отдельных цифровых компетенций обучающихся. Вопросы проектирования информационно-образовательной среды как целостного механизма формирования цифровой социализации и укрепления ме</w:t>
      </w:r>
      <w:r>
        <w:t>жкультурного взаимодействия исследованы недостаточно, что определяет научную актуальность настоящей работы.</w:t>
      </w:r>
    </w:p>
    <w:p w14:paraId="6C2EA31D" w14:textId="77777777" w:rsidR="00CB70D5" w:rsidRDefault="00D91BC5">
      <w:r>
        <w:t>Цель исследования заключается в разработке и теоретическом обосновании модели проектирования информационно-образовательной среды академического лице</w:t>
      </w:r>
      <w:r>
        <w:t>я, ориентированной на развитие цифровой социализации обучающихся и укрепление межкультурного единства.</w:t>
      </w:r>
    </w:p>
    <w:p w14:paraId="54348C71" w14:textId="77777777" w:rsidR="00CB70D5" w:rsidRDefault="00D91BC5">
      <w:pPr>
        <w:pStyle w:val="ab"/>
      </w:pPr>
      <w:r>
        <w:t>Теоретические основания исследования</w:t>
      </w:r>
    </w:p>
    <w:p w14:paraId="7EFC9D18" w14:textId="77777777" w:rsidR="00CB70D5" w:rsidRDefault="00D91BC5">
      <w:r>
        <w:t>Современное развитие педагогической науки свидетельствует о переходе от понимания цифровизации как процесса внедрени</w:t>
      </w:r>
      <w:r>
        <w:t>я информационно-</w:t>
      </w:r>
      <w:r>
        <w:lastRenderedPageBreak/>
        <w:t>коммуникационных технологий к рассмотрению цифровой образовательной среды как сложной социально-педагогической системы. Подобная трансформация обусловлена изменением самой природы образовательного процесса: цифровые технологии перестали вып</w:t>
      </w:r>
      <w:r>
        <w:t>олнять исключительно инструментальную функцию и превратились в самостоятельный фактор развития личности.</w:t>
      </w:r>
    </w:p>
    <w:p w14:paraId="3C239DF3" w14:textId="77777777" w:rsidR="00CB70D5" w:rsidRDefault="00D91BC5">
      <w:r>
        <w:t>В этой связи понятие «цифровая социализация» приобретает междисциплинарный характер, объединяя достижения педагогики, психологии, социологии, культурол</w:t>
      </w:r>
      <w:r>
        <w:t>огии и теории коммуникации. Под цифровой социализацией понимается процесс освоения человеком социальных норм, культурных ценностей, моделей поведения и способов взаимодействия, характерных для цифрового общества. Данный процесс охватывает не только овладен</w:t>
      </w:r>
      <w:r>
        <w:t>ие цифровыми инструментами, но и формирование цифровой идентичности, культуры безопасного поведения в сети, ответственности за распространяемую информацию и готовности к конструктивному взаимодействию в цифровой среде.</w:t>
      </w:r>
    </w:p>
    <w:p w14:paraId="3D6F5369" w14:textId="77777777" w:rsidR="00CB70D5" w:rsidRDefault="00D91BC5">
      <w:pPr>
        <w:pStyle w:val="ab"/>
      </w:pPr>
      <w:r>
        <w:t>Авторская модель проектирования инфор</w:t>
      </w:r>
      <w:r>
        <w:t>мационно-образовательной среды</w:t>
      </w:r>
    </w:p>
    <w:p w14:paraId="72DFBEB4" w14:textId="77777777" w:rsidR="00CB70D5" w:rsidRDefault="00D91BC5">
      <w:r>
        <w:t xml:space="preserve">Проведенный анализ позволил разработать модель информационно-образовательной среды академического лицея, ориентированную на обеспечение цифровой социализации обучающихся. В отличие от существующих моделей, основное внимание в ней уделяется не техническому </w:t>
      </w:r>
      <w:r>
        <w:t>оснащению образовательной организации, а педагогическому управлению процессами социализации личности в цифровом пространстве.</w:t>
      </w:r>
    </w:p>
    <w:p w14:paraId="0CA3FE3F" w14:textId="77777777" w:rsidR="00CB70D5" w:rsidRDefault="00D91BC5">
      <w:r>
        <w:t>Модель включает пять взаимосвязанных структурных блоков.</w:t>
      </w:r>
    </w:p>
    <w:p w14:paraId="0A5D7E4C" w14:textId="77777777" w:rsidR="00CB70D5" w:rsidRDefault="00D91BC5">
      <w:r>
        <w:rPr>
          <w:b/>
          <w:bCs/>
        </w:rPr>
        <w:t>Целевой блок</w:t>
      </w:r>
      <w:r>
        <w:t xml:space="preserve"> определяет стратегические ориентиры развития цифровой культу</w:t>
      </w:r>
      <w:r>
        <w:t>ры, гражданской идентичности и межкультурного взаимодействия.</w:t>
      </w:r>
    </w:p>
    <w:p w14:paraId="3FC2E10F" w14:textId="77777777" w:rsidR="00CB70D5" w:rsidRDefault="00D91BC5">
      <w:r>
        <w:rPr>
          <w:b/>
          <w:bCs/>
        </w:rPr>
        <w:t>Концептуально-содержательный блок</w:t>
      </w:r>
      <w:r>
        <w:t xml:space="preserve"> объединяет учебную, воспитательную и проектную деятельность с использованием цифровых технологий.</w:t>
      </w:r>
    </w:p>
    <w:p w14:paraId="3240BFD0" w14:textId="77777777" w:rsidR="00CB70D5" w:rsidRDefault="00D91BC5">
      <w:r>
        <w:rPr>
          <w:b/>
          <w:bCs/>
        </w:rPr>
        <w:t>Организационно-управленческий блок</w:t>
      </w:r>
      <w:r>
        <w:t xml:space="preserve"> обеспечивает координацию уч</w:t>
      </w:r>
      <w:r>
        <w:t>астников образовательного процесса.</w:t>
      </w:r>
    </w:p>
    <w:p w14:paraId="790B4D59" w14:textId="77777777" w:rsidR="00CB70D5" w:rsidRDefault="00D91BC5">
      <w:r>
        <w:rPr>
          <w:b/>
          <w:bCs/>
        </w:rPr>
        <w:lastRenderedPageBreak/>
        <w:t>Технологический блок</w:t>
      </w:r>
      <w:r>
        <w:t xml:space="preserve"> включает цифровые образовательные ресурсы и платформы, используемые для достижения педагогических целей.</w:t>
      </w:r>
    </w:p>
    <w:p w14:paraId="41A357C7" w14:textId="77777777" w:rsidR="00CB70D5" w:rsidRDefault="00D91BC5">
      <w:r>
        <w:rPr>
          <w:b/>
          <w:bCs/>
        </w:rPr>
        <w:t>Оценочно-результативный блок</w:t>
      </w:r>
      <w:r>
        <w:t xml:space="preserve"> предусматривает мониторинг уровня цифровой социализации и эффективности образовательной среды.</w:t>
      </w:r>
    </w:p>
    <w:p w14:paraId="326B3E4B" w14:textId="77777777" w:rsidR="00CB70D5" w:rsidRDefault="00D91BC5">
      <w:pPr>
        <w:pStyle w:val="ab"/>
      </w:pPr>
      <w:r>
        <w:t>Этапы реализации модели</w:t>
      </w:r>
    </w:p>
    <w:p w14:paraId="57418448" w14:textId="77777777" w:rsidR="00CB70D5" w:rsidRDefault="00D91BC5">
      <w:r>
        <w:t>Реализация модели осуществлялась в три этапа: диагностико-проектировочный (анализ образовательной среды), организационно-внедренческий (</w:t>
      </w:r>
      <w:r>
        <w:t>реализация педагогических мероприятий) и мониторингово-коррекционный (оценка результатов и корректировка модели).</w:t>
      </w:r>
    </w:p>
    <w:p w14:paraId="077CB17A" w14:textId="77777777" w:rsidR="00CB70D5" w:rsidRDefault="00D91BC5">
      <w:pPr>
        <w:pStyle w:val="ab"/>
      </w:pPr>
      <w:r>
        <w:t>Результаты исследования и их обсуждение</w:t>
      </w:r>
    </w:p>
    <w:p w14:paraId="55B13756" w14:textId="77777777" w:rsidR="00CB70D5" w:rsidRDefault="00D91BC5">
      <w:r>
        <w:t>Результаты проведенного исследования свидетельствуют о том, что проектирование информационно-образоват</w:t>
      </w:r>
      <w:r>
        <w:t>ельной среды оказывает комплексное влияние на процессы цифровой социализации обучающихся. Наиболее значимые изменения проявились в повышении уровня цифровой грамотности, развитии навыков совместной деятельности в цифровой среде, формировании ответственного</w:t>
      </w:r>
      <w:r>
        <w:t xml:space="preserve"> отношения к использованию цифровых ресурсов и расширении практик межкультурного взаимодействия.</w:t>
      </w:r>
    </w:p>
    <w:p w14:paraId="0AA4C9EB" w14:textId="77777777" w:rsidR="00CB70D5" w:rsidRDefault="00D91BC5">
      <w:r>
        <w:t>Особое значение имело увеличение числа обучающихся, принимающих участие в коллективных цифровых проектах, исследовательской деятельности и образовательных иниц</w:t>
      </w:r>
      <w:r>
        <w:t>иативах, реализуемых с использованием сетевых технологий. Совместная работа в цифровой среде способствовала развитию коммуникативных компетенций, способности к конструктивному взаимодействию и уважительному отношению к представителям различных культурных т</w:t>
      </w:r>
      <w:r>
        <w:t>радиций.</w:t>
      </w:r>
    </w:p>
    <w:p w14:paraId="6EE2F085" w14:textId="77777777" w:rsidR="00CB70D5" w:rsidRDefault="00D91BC5">
      <w:pPr>
        <w:pStyle w:val="ab"/>
      </w:pPr>
      <w:r>
        <w:t>Обсуждение результатов</w:t>
      </w:r>
    </w:p>
    <w:p w14:paraId="13320858" w14:textId="77777777" w:rsidR="00CB70D5" w:rsidRDefault="00D91BC5">
      <w:r>
        <w:t xml:space="preserve">Полученные результаты позволяют рассматривать цифровую социализацию как управляемый педагогический процесс, эффективность которого </w:t>
      </w:r>
      <w:r>
        <w:lastRenderedPageBreak/>
        <w:t>определяется не количеством используемых цифровых технологий, а качеством проектирования инфо</w:t>
      </w:r>
      <w:r>
        <w:t>рмационно-образовательной среды. Проведенное исследование показало, что цифровая образовательная среда способна выполнять не только информационную и организационную функции, но и выступать самостоятельным фактором формирования социальных компетенций, гражд</w:t>
      </w:r>
      <w:r>
        <w:t>анской идентичности и культуры межкультурного взаимодействия обучающихся.</w:t>
      </w:r>
    </w:p>
    <w:p w14:paraId="0176CC59" w14:textId="77777777" w:rsidR="00CB70D5" w:rsidRDefault="00D91BC5">
      <w:r>
        <w:t>Вместе с тем результаты исследования позволяют определить ряд направлений дальнейшей научной работы. Перспективным представляется изучение влияния технологий искусственного интеллект</w:t>
      </w:r>
      <w:r>
        <w:t>а, адаптивных образовательных платформ и персонализированных цифровых сервисов на процессы цифровой социализации обучающихся различных возрастных групп. Не менее актуальным является исследование механизмов формирования цифровой гражданственности, медиаусто</w:t>
      </w:r>
      <w:r>
        <w:t>йчивости и критического мышления в условиях интенсивного развития генеративных технологий.</w:t>
      </w:r>
    </w:p>
    <w:p w14:paraId="458A2489" w14:textId="77777777" w:rsidR="00CB70D5" w:rsidRDefault="00D91BC5">
      <w:pPr>
        <w:pStyle w:val="ab"/>
      </w:pPr>
      <w:r>
        <w:t>Заключение</w:t>
      </w:r>
    </w:p>
    <w:p w14:paraId="5FA86A12" w14:textId="77777777" w:rsidR="00CB70D5" w:rsidRDefault="00D91BC5">
      <w:r>
        <w:t>Проведенное исследование подтвердило, что проектирование информационно-образовательной среды является одним из ключевых условий эффективной цифровой социа</w:t>
      </w:r>
      <w:r>
        <w:t>лизации обучающихся. Современная образовательная организация должна рассматриваться не только как пространство передачи знаний, но и как социальный институт, обеспечивающий формирование цифровой культуры личности, гражданской идентичности и готовности к ко</w:t>
      </w:r>
      <w:r>
        <w:t>нструктивному взаимодействию в цифровом обществе.</w:t>
      </w:r>
    </w:p>
    <w:p w14:paraId="5AFA12B9" w14:textId="77777777" w:rsidR="00CB70D5" w:rsidRDefault="00D91BC5">
      <w:r>
        <w:t xml:space="preserve">В ходе исследования было уточнено содержание понятия «цифровая социализация» применительно к условиям деятельности академического лицея, раскрыт педагогический потенциал информационно-образовательной среды </w:t>
      </w:r>
      <w:r>
        <w:t>и разработана модель ее проектирования, включающая целевой, концептуально-содержательный, организационно-управленческий, технологический и оценочно-результативный блоки.</w:t>
      </w:r>
    </w:p>
    <w:p w14:paraId="46AD2969" w14:textId="77777777" w:rsidR="00CB70D5" w:rsidRDefault="00D91BC5">
      <w:r>
        <w:lastRenderedPageBreak/>
        <w:t>Практическая апробация модели показала, что системная организация информационно-образо</w:t>
      </w:r>
      <w:r>
        <w:t>вательной среды способствует развитию цифровых компетенций, повышению уровня медиаграмотности, формированию культуры ответственного поведения в цифровом пространстве и расширению возможностей межкультурного взаимодействия обучающихся.</w:t>
      </w:r>
    </w:p>
    <w:p w14:paraId="7C1A71B0" w14:textId="77777777" w:rsidR="00CB70D5" w:rsidRDefault="00D91BC5">
      <w:r>
        <w:t>Полученные результаты</w:t>
      </w:r>
      <w:r>
        <w:t xml:space="preserve"> позволяют сделать вывод о том, что цифровая трансформация образовательной организации должна сопровождаться изменением содержания педагогической деятельности, совершенствованием механизмов управления образовательной средой и внедрением современных моделей</w:t>
      </w:r>
      <w:r>
        <w:t xml:space="preserve"> воспитательной работы. Только при таком подходе цифровая образовательная среда становится фактором личностного развития, социальной интеграции и укрепления межкультурного единства молодежи.</w:t>
      </w:r>
    </w:p>
    <w:p w14:paraId="1D887742" w14:textId="77777777" w:rsidR="00CB70D5" w:rsidRDefault="00D91BC5">
      <w:pPr>
        <w:pStyle w:val="ab"/>
      </w:pPr>
      <w:r>
        <w:t>Научная новизна исследования</w:t>
      </w:r>
    </w:p>
    <w:p w14:paraId="1753DE72" w14:textId="77777777" w:rsidR="00CB70D5" w:rsidRDefault="00D91BC5">
      <w:r>
        <w:t>Научная новизна исследования заключа</w:t>
      </w:r>
      <w:r>
        <w:t>ется в разработке модели проектирования информационно-образовательной среды академического лицея, ориентированной на развитие цифровой социализации обучающихся как педагогического механизма укрепления межкультурного взаимодействия. В работе предложен компл</w:t>
      </w:r>
      <w:r>
        <w:t>ексный подход, объединяющий управленческие, содержательные, технологические и воспитательные компоненты цифровой образовательной среды в единую систему. Обоснована необходимость рассмотрения цифровой социализации не только как процесса формирования цифровы</w:t>
      </w:r>
      <w:r>
        <w:t>х компетенций, но и как средства развития гражданской идентичности, культуры сетевого взаимодействия и уважительного отношения к культурному многообразию.</w:t>
      </w:r>
    </w:p>
    <w:p w14:paraId="07896920" w14:textId="77777777" w:rsidR="00CB70D5" w:rsidRDefault="00D91BC5">
      <w:pPr>
        <w:pStyle w:val="ab"/>
      </w:pPr>
      <w:r>
        <w:t>Теоретическая значимость</w:t>
      </w:r>
    </w:p>
    <w:p w14:paraId="3D929C75" w14:textId="77777777" w:rsidR="00CB70D5" w:rsidRDefault="00D91BC5">
      <w:r>
        <w:t>Теоретическая значимость исследования определяется уточнением педагогическог</w:t>
      </w:r>
      <w:r>
        <w:t xml:space="preserve">о содержания понятия «цифровая социализация» и раскрытием потенциала информационно-образовательной среды как фактора развития личности обучающегося. Результаты исследования расширяют существующие </w:t>
      </w:r>
      <w:r>
        <w:lastRenderedPageBreak/>
        <w:t>научные представления о цифровой трансформации образования и</w:t>
      </w:r>
      <w:r>
        <w:t xml:space="preserve"> могут быть использованы при разработке концепций цифрового развития образовательных организаций, моделей цифровой образовательной среды и программ воспитательной деятельности.</w:t>
      </w:r>
    </w:p>
    <w:p w14:paraId="3C89184F" w14:textId="77777777" w:rsidR="00CB70D5" w:rsidRDefault="00D91BC5">
      <w:pPr>
        <w:pStyle w:val="ab"/>
      </w:pPr>
      <w:r>
        <w:t>Практическая значимость</w:t>
      </w:r>
    </w:p>
    <w:p w14:paraId="72766670" w14:textId="77777777" w:rsidR="00CB70D5" w:rsidRDefault="00D91BC5">
      <w:r>
        <w:t>Практическая значимость исследования заключается в возм</w:t>
      </w:r>
      <w:r>
        <w:t>ожности использования разработанной модели администрациями академических лицеев, общеобразовательных школ и организаций среднего профессионального образования. Предложенные подходы могут быть применены при проектировании цифровой образовательной среды, раз</w:t>
      </w:r>
      <w:r>
        <w:t>работке программ цифровой трансформации образовательных организаций, организации воспитательной работы, повышении квалификации педагогических работников, а также при реализации проектов, направленных на развитие цифровой социализации и межкультурного взаим</w:t>
      </w:r>
      <w:r>
        <w:t>одействия молодежи.</w:t>
      </w:r>
    </w:p>
    <w:p w14:paraId="4344CB6D" w14:textId="77777777" w:rsidR="00CB70D5" w:rsidRDefault="00D91BC5">
      <w:pPr>
        <w:pStyle w:val="ac"/>
      </w:pPr>
      <w:r>
        <w:t>Список литературы</w:t>
      </w:r>
    </w:p>
    <w:p w14:paraId="413CEE70" w14:textId="77777777" w:rsidR="00CB70D5" w:rsidRDefault="00D91BC5">
      <w:pPr>
        <w:pStyle w:val="ad"/>
      </w:pPr>
      <w:r>
        <w:t>1. Асмолов А. Г., Асмолов Г. А. От культуры полезности к культуре достоинства: цифровая трансформация образования. Москва: Просвещение, 2023. 304 с.</w:t>
      </w:r>
    </w:p>
    <w:p w14:paraId="5994105C" w14:textId="77777777" w:rsidR="00CB70D5" w:rsidRDefault="00D91BC5">
      <w:pPr>
        <w:pStyle w:val="ad"/>
      </w:pPr>
      <w:r>
        <w:t>2. Вайндорф-Сысоева М. Е., Субочева М. Л. Цифровая образовательная среда: теория, проектирование и практика. Москва: Юрайт, 2023. 286 с.</w:t>
      </w:r>
    </w:p>
    <w:p w14:paraId="204472D0" w14:textId="77777777" w:rsidR="00CB70D5" w:rsidRDefault="00D91BC5">
      <w:pPr>
        <w:pStyle w:val="ad"/>
      </w:pPr>
      <w:r>
        <w:t>3. Роберт И. В. Теория и методика информатизации образования: психолого-педагогические аспекты. 3-е изд. Москва: ИИО РА</w:t>
      </w:r>
      <w:r>
        <w:t>О, 2022. 398 с.</w:t>
      </w:r>
    </w:p>
    <w:p w14:paraId="7CF563C9" w14:textId="77777777" w:rsidR="00CB70D5" w:rsidRDefault="00D91BC5">
      <w:pPr>
        <w:pStyle w:val="ad"/>
      </w:pPr>
      <w:r>
        <w:t>4. Солдатова Г. У., Рассказова Е. И. Цифровая социализация подростков и молодежи: современные тенденции и вызовы // Психологическая наука и образование. 2023. Т. 28. № 4. С. 5–22.</w:t>
      </w:r>
    </w:p>
    <w:p w14:paraId="6D020822" w14:textId="77777777" w:rsidR="00CB70D5" w:rsidRDefault="00D91BC5">
      <w:pPr>
        <w:pStyle w:val="ad"/>
      </w:pPr>
      <w:r>
        <w:t>5. Полат Е. С. Современные педагогические и информационные т</w:t>
      </w:r>
      <w:r>
        <w:t>ехнологии в системе образования. Москва: Академия, 2022. 368 с.</w:t>
      </w:r>
    </w:p>
    <w:p w14:paraId="01FEF2C5" w14:textId="77777777" w:rsidR="00CB70D5" w:rsidRDefault="00D91BC5">
      <w:pPr>
        <w:pStyle w:val="ad"/>
      </w:pPr>
      <w:r>
        <w:t>6. Стратегия развития информационного общества в Российской Федерации на 2017–2030 годы: утв. Указом Президента Российской Федерации от 09.05.2017 № 203.</w:t>
      </w:r>
    </w:p>
    <w:p w14:paraId="2CB43121" w14:textId="77777777" w:rsidR="00CB70D5" w:rsidRDefault="00D91BC5">
      <w:pPr>
        <w:pStyle w:val="ad"/>
      </w:pPr>
      <w:r>
        <w:t>7. Федеральный закон Российской Федера</w:t>
      </w:r>
      <w:r>
        <w:t>ции от 29.12.2012 № 273-ФЗ «Об образовании в Российской Федерации» (с изм. и доп.).</w:t>
      </w:r>
    </w:p>
    <w:p w14:paraId="17CD965C" w14:textId="77777777" w:rsidR="00CB70D5" w:rsidRDefault="00D91BC5">
      <w:pPr>
        <w:pStyle w:val="ad"/>
      </w:pPr>
      <w:r>
        <w:lastRenderedPageBreak/>
        <w:t>8. Федеральный государственный образовательный стандарт высшего образования по направлению подготовки «Педагогическое образование» (действующая редакция).</w:t>
      </w:r>
    </w:p>
    <w:p w14:paraId="450E09F5" w14:textId="77777777" w:rsidR="00CB70D5" w:rsidRPr="00E46BE8" w:rsidRDefault="00D91BC5">
      <w:pPr>
        <w:pStyle w:val="ad"/>
        <w:rPr>
          <w:lang w:val="en-US"/>
        </w:rPr>
      </w:pPr>
      <w:r>
        <w:rPr>
          <w:lang w:val="en-US"/>
        </w:rPr>
        <w:t>9. UNESCO. Recomm</w:t>
      </w:r>
      <w:r>
        <w:rPr>
          <w:lang w:val="en-US"/>
        </w:rPr>
        <w:t>endation on the Ethics of Artificial Intelligence. Paris, 2021.</w:t>
      </w:r>
    </w:p>
    <w:p w14:paraId="46A0E13B"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10. UNESCO. Guidance for Generative AI in Education and Research. Paris</w:t>
      </w:r>
      <w:r w:rsidRPr="00E46BE8">
        <w:t>, 2023.</w:t>
      </w:r>
    </w:p>
    <w:p>
      <w:pPr>
        <w:pStyle w:val="a3"/>
      </w:pPr>
      <w:r>
        <w:t xml:space="preserve">УДК 378.016:811.531</w:t>
      </w:r>
    </w:p>
    <w:p w:rsidR="00915744" w:rsidRDefault="007028A0" w:rsidP="00A15A1B">
      <w:bookmarkStart w:id="45" w:name="art23"/>
      <w:pPr>
        <w:pStyle w:val="2"/>
        <w:rPr/>
      </w:pPr>
      <w:r>
        <w:rPr/>
        <w:t>ОСОБЕННОСТИ ИСПОЛЬЗОВАНИЯ МНЕМОТЕХНИЧЕСКИХ ПРИЁМОВ В ПРОЦЕССЕ ФОРМИРОВАНИЯ ЛЕКСИЧЕСКОГО НАВЫКА У ИЗУЧАЮЩИХ КОРЕЙСКИЙ ЯЗЫК</w:t>
      </w:r>
      <w:bookmarkEnd w:id="45"/>
    </w:p>
    <w:p w:rsidR="00257FD8" w:rsidRPr="00257FD8" w:rsidRDefault="00257FD8" w:rsidP="003B60C6">
      <w:pPr>
        <w:pStyle w:val="a4"/>
        <w:rPr/>
      </w:pPr>
      <w:r w:rsidRPr="00257FD8">
        <w:rPr/>
        <w:t>Голдобина Дарья Викторовна</w:t>
      </w:r>
    </w:p>
    <w:p w:rsidR="00060B35" w:rsidRDefault="00060B35" w:rsidP="003B60C6">
      <w:pPr>
        <w:pStyle w:val="a5"/>
        <w:rPr/>
      </w:pPr>
      <w:r w:rsidRPr="00257FD8">
        <w:rPr/>
        <w:t>Российский государственный педагогический университет им. А.И. Герцена</w:t>
      </w:r>
      <w:r w:rsidR="00257FD8" w:rsidRPr="00257FD8">
        <w:rPr/>
        <w:t>.</w:t>
      </w:r>
      <w:r w:rsidR="00257FD8">
        <w:rPr/>
      </w:r>
      <w:proofErr w:type="spellStart"/>
      <w:proofErr w:type="spellEnd"/>
    </w:p>
    <w:p w:rsidR="00060B35" w:rsidRDefault="00060B35" w:rsidP="003B60C6">
      <w:pPr>
        <w:pStyle w:val="a4"/>
        <w:rPr/>
      </w:pPr>
      <w:r w:rsidR="00257FD8">
        <w:rPr/>
      </w:r>
      <w:proofErr w:type="spellStart"/>
      <w:r w:rsidR="00257FD8" w:rsidRPr="00257FD8">
        <w:rPr/>
        <w:t>Ден</w:t>
      </w:r>
      <w:proofErr w:type="spellEnd"/>
      <w:r w:rsidR="00257FD8" w:rsidRPr="00257FD8">
        <w:rPr/>
        <w:t xml:space="preserve"> Анна</w:t>
      </w:r>
    </w:p>
    <w:p w:rsidR="00F46BDA" w:rsidRPr="009E419B" w:rsidRDefault="00257FD8" w:rsidP="003B60C6">
      <w:pPr>
        <w:pStyle w:val="a5"/>
        <w:rPr/>
      </w:pPr>
      <w:r>
        <w:rPr/>
        <w:t>к</w:t>
      </w:r>
      <w:r w:rsidRPr="00257FD8">
        <w:rPr/>
        <w:t xml:space="preserve">андидат педагогических наук, </w:t>
      </w:r>
      <w:r w:rsidR="00C02555">
        <w:rPr/>
        <w:t xml:space="preserve">доцент, </w:t>
      </w:r>
      <w:r w:rsidRPr="00257FD8">
        <w:rPr/>
        <w:t xml:space="preserve">заведующий кафедрой</w:t>
      </w:r>
      <w:r w:rsidRPr="00257FD8">
        <w:rPr/>
      </w:r>
    </w:p>
    <w:p w:rsidR="00F46BDA" w:rsidRPr="009E419B" w:rsidRDefault="00257FD8" w:rsidP="003B60C6">
      <w:pPr>
        <w:pStyle w:val="a5"/>
        <w:rPr/>
      </w:pPr>
      <w:r w:rsidRPr="00257FD8">
        <w:rPr/>
        <w:t>Российский государственный педагогический университет им. А</w:t>
      </w:r>
      <w:r w:rsidRPr="009E419B">
        <w:rPr/>
        <w:t>.</w:t>
      </w:r>
      <w:r w:rsidRPr="00257FD8">
        <w:rPr/>
        <w:t>И</w:t>
      </w:r>
      <w:r w:rsidRPr="009E419B">
        <w:rPr/>
        <w:t xml:space="preserve">. </w:t>
      </w:r>
      <w:r w:rsidRPr="00257FD8">
        <w:rPr/>
        <w:t>Герцена</w:t>
      </w:r>
      <w:r w:rsidRPr="009E419B">
        <w:rPr/>
        <w:t>.</w:t>
      </w:r>
    </w:p>
    <w:p w:rsidR="005D70B6" w:rsidRDefault="005D70B6" w:rsidP="00BC5C20">
      <w:pPr>
        <w:pStyle w:val="a6"/>
        <w:rPr/>
      </w:pPr>
      <w:r>
        <w:rPr>
          <w:b/>
        </w:rPr>
        <w:t>Аннотация</w:t>
      </w:r>
      <w:r>
        <w:rPr>
          <w:b/>
        </w:rPr>
        <w:t xml:space="preserve">. </w:t>
      </w:r>
      <w:r w:rsidR="00A6504F">
        <w:rPr/>
        <w:t>В настоящей статье рассматривается</w:t>
      </w:r>
      <w:r>
        <w:rPr/>
        <w:t xml:space="preserve"> </w:t>
      </w:r>
      <w:r w:rsidR="00A6504F">
        <w:rPr/>
        <w:t>специфика корейского языка</w:t>
      </w:r>
      <w:r w:rsidR="00B879ED" w:rsidRPr="00B879ED">
        <w:rPr/>
        <w:t xml:space="preserve"> </w:t>
      </w:r>
      <w:r w:rsidR="00B879ED">
        <w:rPr/>
        <w:t>и</w:t>
      </w:r>
      <w:r w:rsidR="00806BF8">
        <w:rPr/>
        <w:t xml:space="preserve"> причины её формирования</w:t>
      </w:r>
      <w:r w:rsidR="00A6504F">
        <w:rPr/>
        <w:t xml:space="preserve">. Приводятся </w:t>
      </w:r>
      <w:r>
        <w:rPr/>
        <w:t>различные мнемотехнически</w:t>
      </w:r>
      <w:r w:rsidR="00A86040">
        <w:rPr/>
        <w:t>е приёмы</w:t>
      </w:r>
      <w:r w:rsidR="00806BF8">
        <w:rPr/>
        <w:t>, особенности</w:t>
      </w:r>
      <w:r w:rsidR="009E419B">
        <w:rPr/>
        <w:t xml:space="preserve"> их использования</w:t>
      </w:r>
      <w:r w:rsidR="00A86040">
        <w:rPr/>
        <w:t xml:space="preserve"> с уч</w:t>
      </w:r>
      <w:r w:rsidR="00CB3CAC">
        <w:rPr/>
        <w:t>ётом специфики корейского языка.</w:t>
      </w:r>
      <w:r w:rsidR="00806BF8">
        <w:rPr/>
        <w:t xml:space="preserve"> Рассмотрена роль мнемотехнических приёмов при формировании лексического навыка</w:t>
      </w:r>
      <w:r w:rsidR="00B879ED">
        <w:rPr/>
        <w:t xml:space="preserve"> на начальном этапе</w:t>
      </w:r>
      <w:r w:rsidR="00806BF8">
        <w:rPr/>
        <w:t xml:space="preserve">. </w:t>
      </w:r>
    </w:p>
    <w:p w:rsidR="005D70B6" w:rsidRDefault="005D70B6" w:rsidP="00BC5C20">
      <w:pPr>
        <w:pStyle w:val="a6"/>
        <w:rPr/>
      </w:pPr>
      <w:r>
        <w:rPr>
          <w:b/>
        </w:rPr>
        <w:t>Ключевые слова</w:t>
      </w:r>
      <w:r w:rsidR="00B879ED">
        <w:rPr>
          <w:b/>
        </w:rPr>
        <w:t xml:space="preserve">: </w:t>
      </w:r>
      <w:r w:rsidR="00B879ED">
        <w:rPr/>
        <w:t xml:space="preserve">мнемотехника, мнемотехнические приёмы, корейский язык, особенности корейского языка </w:t>
      </w:r>
    </w:p>
    <w:p w:rsidR="007028A0" w:rsidRPr="007028A0" w:rsidRDefault="007028A0" w:rsidP="00A15A1B">
      <w:pPr>
        <w:pStyle w:val="a8"/>
        <w:rPr/>
      </w:pPr>
      <w:r>
        <w:rPr/>
        <w:t xml:space="preserve">THE SPECIFICS OF USING THE MNEMONISTICS TECHNICS IN THE PROCESS OF FORMATION LEXICAL SKILL AMONG </w:t>
      </w:r>
      <w:r w:rsidR="00CC1471">
        <w:rPr/>
        <w:t>KOREAN LANGUAGE LEARNES</w:t>
      </w:r>
    </w:p>
    <w:p w:rsidR="00257FD8" w:rsidRPr="009E419B" w:rsidRDefault="00257FD8" w:rsidP="003B60C6">
      <w:pPr>
        <w:pStyle w:val="a9"/>
        <w:rPr/>
      </w:pPr>
      <w:proofErr w:type="spellStart"/>
      <w:r w:rsidRPr="009E419B">
        <w:rPr/>
        <w:t>Goldobina</w:t>
      </w:r>
      <w:proofErr w:type="spellEnd"/>
      <w:r w:rsidRPr="009E419B">
        <w:rPr/>
        <w:t xml:space="preserve"> Daria Viktorovna</w:t>
      </w:r>
    </w:p>
    <w:p w:rsidR="00257FD8" w:rsidRPr="009E419B" w:rsidRDefault="00257FD8" w:rsidP="003B60C6">
      <w:pPr>
        <w:pStyle w:val="aa"/>
        <w:rPr/>
      </w:pPr>
      <w:proofErr w:type="spellStart"/>
      <w:r w:rsidRPr="009E419B">
        <w:rPr/>
        <w:t>Herzen</w:t>
      </w:r>
      <w:proofErr w:type="spellEnd"/>
      <w:r w:rsidRPr="009E419B">
        <w:rPr/>
        <w:t xml:space="preserve"> State Pedagogical University of Russia.</w:t>
      </w:r>
    </w:p>
    <w:p w:rsidR="009B398A" w:rsidRDefault="009B398A" w:rsidP="003B60C6">
      <w:pPr>
        <w:pStyle w:val="a9"/>
        <w:rPr/>
      </w:pPr>
      <w:r>
        <w:rPr/>
        <w:t>Den Anna</w:t>
      </w:r>
    </w:p>
    <w:p w:rsidR="00257FD8" w:rsidRDefault="009B398A" w:rsidP="003B60C6">
      <w:pPr>
        <w:pStyle w:val="aa"/>
        <w:rPr/>
      </w:pPr>
      <w:r w:rsidRPr="009B398A">
        <w:rPr/>
        <w:t xml:space="preserve">Candidate of Pedagogical </w:t>
      </w:r>
      <w:r>
        <w:rPr/>
        <w:t xml:space="preserve">Sciences, </w:t>
      </w:r>
      <w:r w:rsidR="00C02555">
        <w:rPr/>
        <w:t xml:space="preserve">Associate Professor, </w:t>
      </w:r>
      <w:r>
        <w:rPr/>
        <w:t>Head of the Department</w:t>
      </w:r>
    </w:p>
    <w:p w:rsidR="009B398A" w:rsidRPr="009B398A" w:rsidRDefault="009B398A" w:rsidP="003B60C6">
      <w:pPr>
        <w:pStyle w:val="aa"/>
        <w:rPr/>
      </w:pPr>
      <w:proofErr w:type="spellStart"/>
      <w:r>
        <w:rPr/>
        <w:t>Herzen</w:t>
      </w:r>
      <w:proofErr w:type="spellEnd"/>
      <w:r>
        <w:rPr/>
        <w:t xml:space="preserve"> State Pedagogical University of Russia.</w:t>
      </w:r>
    </w:p>
    <w:p w:rsidR="00BC5C20" w:rsidRDefault="00BC5C20" w:rsidP="00BC5C20">
      <w:pPr>
        <w:pStyle w:val="a7"/>
        <w:rPr>
          <w:b/>
        </w:rPr>
      </w:pPr>
      <w:r>
        <w:rPr>
          <w:b/>
        </w:rPr>
        <w:t xml:space="preserve">Abstract. </w:t>
      </w:r>
      <w:r w:rsidRPr="00BC5C20">
        <w:rPr/>
        <w:t>This article examines the specifics of the Korean language and the reasons for its formation. Various mn</w:t>
      </w:r>
      <w:r w:rsidR="00CC1471">
        <w:rPr/>
        <w:t>emonic techniques are presented</w:t>
      </w:r>
      <w:r w:rsidRPr="00BC5C20">
        <w:rPr/>
        <w:t xml:space="preserve"> along with the specifics of their use, taking into account the peculiarities of the Korean language. The role of mnemonic techniq</w:t>
      </w:r>
      <w:r w:rsidR="009E419B">
        <w:rPr/>
        <w:t>ues in developing lexical skill</w:t>
      </w:r>
      <w:r w:rsidRPr="00BC5C20">
        <w:rPr/>
        <w:t xml:space="preserve"> at the initial stage is considered.</w:t>
      </w:r>
    </w:p>
    <w:p w:rsidR="00BC5C20" w:rsidRPr="003B60C6" w:rsidRDefault="00BC5C20" w:rsidP="00BC5C20">
      <w:pPr>
        <w:pStyle w:val="a7"/>
        <w:rPr/>
      </w:pPr>
      <w:r w:rsidRPr="00BC5C20">
        <w:rPr>
          <w:b/>
        </w:rPr>
        <w:t>Keywords:</w:t>
      </w:r>
      <w:r>
        <w:rPr>
          <w:b/>
        </w:rPr>
        <w:t xml:space="preserve"> </w:t>
      </w:r>
      <w:r w:rsidR="003B60C6" w:rsidRPr="003B60C6">
        <w:rPr/>
        <w:t>mnemonics,</w:t>
      </w:r>
      <w:r w:rsidR="003B60C6">
        <w:rPr/>
        <w:t xml:space="preserve"> mnemonic techniques, Korean Language, the specifics of the formation of the Korean Language</w:t>
      </w:r>
    </w:p>
    <w:p w:rsidR="004D5A0F" w:rsidRPr="00A90AF5" w:rsidRDefault="0061594F" w:rsidP="00456F88">
      <w:pPr>
        <w:pStyle w:val="a"/>
        <w:rPr/>
      </w:pPr>
      <w:r w:rsidRPr="00A90AF5">
        <w:rPr/>
        <w:t xml:space="preserve">Сегодня наблюдается устойчивый рост интереса к корейской культуре, вызванный влиянием </w:t>
      </w:r>
      <w:r w:rsidR="00CB53FE" w:rsidRPr="00A90AF5">
        <w:rPr/>
        <w:t>южнокорейской</w:t>
      </w:r>
      <w:r w:rsidRPr="00A90AF5">
        <w:rPr/>
        <w:t xml:space="preserve"> культ</w:t>
      </w:r>
      <w:r w:rsidR="009E419B">
        <w:rPr/>
        <w:t xml:space="preserve">урной волны </w:t>
      </w:r>
      <w:proofErr w:type="spellStart"/>
      <w:r w:rsidR="009E419B">
        <w:rPr/>
        <w:t>Халлю</w:t>
      </w:r>
      <w:proofErr w:type="spellEnd"/>
      <w:r w:rsidR="009E419B">
        <w:rPr/>
        <w:t>. И</w:t>
      </w:r>
      <w:r w:rsidRPr="00A90AF5">
        <w:rPr/>
        <w:t>нтерес к культуре</w:t>
      </w:r>
      <w:r w:rsidR="00CB53FE" w:rsidRPr="00A90AF5">
        <w:rPr/>
        <w:t xml:space="preserve"> страны</w:t>
      </w:r>
      <w:r w:rsidRPr="00A90AF5">
        <w:rPr/>
        <w:t xml:space="preserve"> </w:t>
      </w:r>
      <w:r w:rsidR="00F919F9">
        <w:rPr/>
        <w:t xml:space="preserve">часто </w:t>
      </w:r>
      <w:r w:rsidRPr="00A90AF5">
        <w:rPr/>
        <w:t>является стим</w:t>
      </w:r>
      <w:r w:rsidR="00CB53FE" w:rsidRPr="00A90AF5">
        <w:rPr/>
        <w:t>улом для изучения языка, который содержит в себе культурный код народа.</w:t>
      </w:r>
      <w:r w:rsidR="009B49A7" w:rsidRPr="00A90AF5">
        <w:rPr/>
        <w:t xml:space="preserve"> </w:t>
      </w:r>
    </w:p>
    <w:p w:rsidR="0061594F" w:rsidRPr="00A90AF5" w:rsidRDefault="009B49A7" w:rsidP="00456F88">
      <w:pPr>
        <w:pStyle w:val="a"/>
        <w:rPr/>
      </w:pPr>
      <w:r w:rsidRPr="00A90AF5">
        <w:rPr/>
        <w:t>В корейском языке культурный код проявляется в многоуровневой системе вежливости, особенности речевого поведения и в смысловой основе существенной части слов, значения которых формировались на</w:t>
      </w:r>
      <w:r w:rsidR="00B329FF">
        <w:rPr/>
        <w:t xml:space="preserve"> основе китайского языка</w:t>
      </w:r>
      <w:r w:rsidRPr="00A90AF5">
        <w:rPr/>
        <w:t>.</w:t>
      </w:r>
      <w:r w:rsidR="00A340A0" w:rsidRPr="00A90AF5">
        <w:rPr/>
        <w:t xml:space="preserve"> </w:t>
      </w:r>
      <w:r w:rsidR="0010292E" w:rsidRPr="00A90AF5">
        <w:rPr/>
        <w:t xml:space="preserve">Ещё одна особенность – «культура Кореи </w:t>
      </w:r>
      <w:r w:rsidR="0010292E" w:rsidRPr="00A90AF5">
        <w:rPr/>
        <w:lastRenderedPageBreak/>
        <w:t xml:space="preserve">является </w:t>
      </w:r>
      <w:proofErr w:type="spellStart"/>
      <w:r w:rsidR="008B4D29" w:rsidRPr="00A90AF5">
        <w:rPr/>
        <w:t>высококонтекс</w:t>
      </w:r>
      <w:r w:rsidR="0010292E" w:rsidRPr="00A90AF5">
        <w:rPr/>
        <w:t>туальной</w:t>
      </w:r>
      <w:proofErr w:type="spellEnd"/>
      <w:r w:rsidR="008B4D29" w:rsidRPr="00A90AF5">
        <w:rPr/>
        <w:t xml:space="preserve">, </w:t>
      </w:r>
      <w:r w:rsidR="0010292E" w:rsidRPr="00A90AF5">
        <w:rPr/>
        <w:t>которой присущи косвенные речевые акты»</w:t>
      </w:r>
      <w:r w:rsidR="0006469C">
        <w:rPr>
          <w:rStyle w:val="af6"/>
        </w:rPr>
        <w:footnoteReference w:id="204"/>
      </w:r>
      <w:r w:rsidR="0010292E" w:rsidRPr="00A90AF5">
        <w:rPr/>
        <w:t xml:space="preserve">. Примером такой </w:t>
      </w:r>
      <w:proofErr w:type="spellStart"/>
      <w:r w:rsidR="0010292E" w:rsidRPr="00A90AF5">
        <w:rPr/>
        <w:t>высококонтекст</w:t>
      </w:r>
      <w:r w:rsidR="004F1386" w:rsidRPr="00A90AF5">
        <w:rPr/>
        <w:t>уальности</w:t>
      </w:r>
      <w:proofErr w:type="spellEnd"/>
      <w:r w:rsidR="0010292E" w:rsidRPr="00A90AF5">
        <w:rPr/>
        <w:t xml:space="preserve"> </w:t>
      </w:r>
      <w:r w:rsidR="0010292E" w:rsidRPr="005A7331">
        <w:rPr/>
        <w:t xml:space="preserve">может послужить выражение </w:t>
      </w:r>
      <w:r w:rsidR="004D6FD1">
        <w:rPr/>
        <w:t>«</w:t>
      </w:r>
      <w:r w:rsidR="0059681D" w:rsidRPr="005A7331">
        <w:rPr>
          <w:rFonts w:ascii="Times New Roman" w:hAnsi="Times New Roman" w:cs="Times New Roman"/>
        </w:rPr>
        <w:t>밥을</w:t>
      </w:r>
      <w:r w:rsidR="0059681D" w:rsidRPr="005A7331">
        <w:rPr/>
        <w:t xml:space="preserve"> </w:t>
      </w:r>
      <w:r w:rsidR="0059681D" w:rsidRPr="005A7331">
        <w:rPr>
          <w:rFonts w:ascii="Times New Roman" w:hAnsi="Times New Roman" w:cs="Times New Roman"/>
        </w:rPr>
        <w:t>먹습니까</w:t>
      </w:r>
      <w:r w:rsidR="004D6FD1" w:rsidRPr="004D6FD1">
        <w:rPr/>
        <w:t>?</w:t>
      </w:r>
      <w:r w:rsidR="004D6FD1">
        <w:rPr/>
        <w:t xml:space="preserve">»/ </w:t>
      </w:r>
      <w:proofErr w:type="spellStart"/>
      <w:r w:rsidR="004D6FD1">
        <w:rPr/>
        <w:t>пабыль</w:t>
      </w:r>
      <w:proofErr w:type="spellEnd"/>
      <w:r w:rsidR="004D6FD1">
        <w:rPr/>
        <w:t xml:space="preserve"> </w:t>
      </w:r>
      <w:proofErr w:type="spellStart"/>
      <w:r w:rsidR="004D6FD1">
        <w:rPr/>
        <w:t>моксымникка</w:t>
      </w:r>
      <w:proofErr w:type="spellEnd"/>
      <w:r w:rsidR="004D6FD1">
        <w:rPr/>
        <w:t xml:space="preserve">/ </w:t>
      </w:r>
      <w:r w:rsidR="0059681D" w:rsidRPr="005A7331">
        <w:rPr/>
        <w:t xml:space="preserve">(досл. пер.) </w:t>
      </w:r>
      <w:r w:rsidR="004D6FD1">
        <w:rPr/>
        <w:t>«</w:t>
      </w:r>
      <w:r w:rsidR="0059681D" w:rsidRPr="005A7331">
        <w:rPr/>
        <w:t>Вы поели рис?</w:t>
      </w:r>
      <w:r w:rsidR="004D6FD1">
        <w:rPr/>
        <w:t>»,</w:t>
      </w:r>
      <w:r w:rsidR="0059681D" w:rsidRPr="005A7331">
        <w:rPr/>
        <w:t xml:space="preserve"> (букв. пер.) </w:t>
      </w:r>
      <w:r w:rsidR="004D6FD1">
        <w:rPr/>
        <w:t>«</w:t>
      </w:r>
      <w:r w:rsidR="0059681D" w:rsidRPr="005A7331">
        <w:rPr/>
        <w:t>Как у вас дела?</w:t>
      </w:r>
      <w:r w:rsidR="004D6FD1">
        <w:rPr/>
        <w:t>».</w:t>
      </w:r>
      <w:r w:rsidR="0059681D" w:rsidRPr="00A90AF5">
        <w:rPr/>
        <w:t xml:space="preserve"> </w:t>
      </w:r>
      <w:r w:rsidR="00F919F9">
        <w:rPr/>
        <w:t xml:space="preserve">Все эти культурные особенности познаются не только через культуру и историю сраны, но и её язык. Язык способен показать мышление </w:t>
      </w:r>
      <w:r w:rsidR="00DA6074">
        <w:rPr/>
        <w:t>народа</w:t>
      </w:r>
      <w:r w:rsidR="00F919F9">
        <w:rPr/>
        <w:t xml:space="preserve"> и культуру</w:t>
      </w:r>
      <w:r w:rsidR="00DA6074">
        <w:rPr/>
        <w:t xml:space="preserve"> через слова и вы</w:t>
      </w:r>
      <w:r w:rsidR="00F919F9">
        <w:rPr/>
        <w:t>ражения</w:t>
      </w:r>
      <w:r w:rsidR="00DA6074">
        <w:rPr/>
        <w:t>, которые формируются в языке в течение истории, отражая её.</w:t>
      </w:r>
      <w:r w:rsidR="00F919F9">
        <w:rPr/>
        <w:t xml:space="preserve"> </w:t>
      </w:r>
      <w:r w:rsidR="00A340A0" w:rsidRPr="00A90AF5">
        <w:rPr/>
        <w:t xml:space="preserve">Учёт </w:t>
      </w:r>
      <w:r w:rsidR="004D5A0F" w:rsidRPr="00A90AF5">
        <w:rPr/>
        <w:t>этих аспектов позволяет выделить трудности, возникаю</w:t>
      </w:r>
      <w:r w:rsidR="00377A18">
        <w:rPr/>
        <w:t>щие в обучении корейскому языку</w:t>
      </w:r>
      <w:r w:rsidR="004D5A0F" w:rsidRPr="00A90AF5">
        <w:rPr/>
        <w:t xml:space="preserve">. </w:t>
      </w:r>
    </w:p>
    <w:p w:rsidR="006868B4" w:rsidRPr="00A90AF5" w:rsidRDefault="00377A18" w:rsidP="008A09D4">
      <w:pPr>
        <w:pStyle w:val="a"/>
        <w:rPr/>
      </w:pPr>
      <w:r>
        <w:rPr/>
        <w:t>Т</w:t>
      </w:r>
      <w:r w:rsidR="00963C52" w:rsidRPr="00A90AF5">
        <w:rPr/>
        <w:t>ипологическая удалённость корейского языка от русского</w:t>
      </w:r>
      <w:r w:rsidR="001379CE" w:rsidRPr="00A90AF5">
        <w:rPr/>
        <w:t xml:space="preserve"> и</w:t>
      </w:r>
      <w:r w:rsidR="00963C52" w:rsidRPr="00A90AF5">
        <w:rPr/>
        <w:t xml:space="preserve"> его изолированность вызывают</w:t>
      </w:r>
      <w:r w:rsidR="001379CE" w:rsidRPr="00A90AF5">
        <w:rPr/>
        <w:t xml:space="preserve"> сложность в </w:t>
      </w:r>
      <w:r w:rsidR="00963C52" w:rsidRPr="00A90AF5">
        <w:rPr/>
        <w:t>запоминании</w:t>
      </w:r>
      <w:r w:rsidR="00F74A19" w:rsidRPr="00A90AF5">
        <w:rPr/>
        <w:t xml:space="preserve"> языковых единиц. Это</w:t>
      </w:r>
      <w:r w:rsidR="009B49A7" w:rsidRPr="00A90AF5">
        <w:rPr/>
        <w:t xml:space="preserve"> </w:t>
      </w:r>
      <w:r w:rsidR="00456F88" w:rsidRPr="00A90AF5">
        <w:rPr/>
        <w:t>создаёт потребность в создании инновацио</w:t>
      </w:r>
      <w:r w:rsidR="00F74A19" w:rsidRPr="00A90AF5">
        <w:rPr/>
        <w:t>нных образовательных технологий для оптимизации запоминания языкового материала. Такими</w:t>
      </w:r>
      <w:r w:rsidR="00B329FF">
        <w:rPr/>
        <w:t xml:space="preserve"> технологиями в настоящей статье</w:t>
      </w:r>
      <w:r w:rsidR="00F74A19" w:rsidRPr="00A90AF5">
        <w:rPr/>
        <w:t xml:space="preserve"> являются мнемотехнические приёмы.</w:t>
      </w:r>
    </w:p>
    <w:p w:rsidR="001B3C19" w:rsidRDefault="00DA6074" w:rsidP="001B3C19">
      <w:pPr>
        <w:pStyle w:val="a"/>
        <w:rPr/>
      </w:pPr>
      <w:r>
        <w:rPr/>
        <w:t>Мнемотехника</w:t>
      </w:r>
      <w:r w:rsidR="008A09D4" w:rsidRPr="00A90AF5">
        <w:rPr/>
        <w:t xml:space="preserve"> – это </w:t>
      </w:r>
      <w:r w:rsidR="00A340A0" w:rsidRPr="00A90AF5">
        <w:rPr/>
        <w:t>«система различных приёмов и методов, облегчающих запоминание большого количества информации чаще всего с помощью создания ассоциаций и образов.»</w:t>
      </w:r>
      <w:r w:rsidR="0006469C">
        <w:rPr>
          <w:rStyle w:val="af6"/>
        </w:rPr>
        <w:footnoteReference w:id="205"/>
      </w:r>
      <w:r w:rsidR="00A340A0" w:rsidRPr="00A90AF5">
        <w:rPr/>
        <w:t xml:space="preserve">. </w:t>
      </w:r>
      <w:r w:rsidR="004F1386" w:rsidRPr="00A90AF5">
        <w:rPr/>
        <w:t xml:space="preserve">Мнемотехника </w:t>
      </w:r>
      <w:r w:rsidR="00275B2B" w:rsidRPr="00A90AF5">
        <w:rPr/>
        <w:t xml:space="preserve">не является новым инструментом для запоминания какой-либо информации, она </w:t>
      </w:r>
      <w:r w:rsidR="004F1386" w:rsidRPr="00A90AF5">
        <w:rPr/>
        <w:t xml:space="preserve">появилась в </w:t>
      </w:r>
      <w:r w:rsidR="00275B2B" w:rsidRPr="00A90AF5">
        <w:rPr/>
        <w:t xml:space="preserve">ещё </w:t>
      </w:r>
      <w:r w:rsidR="00FC129E" w:rsidRPr="00A90AF5">
        <w:rPr/>
        <w:t>Древней Греции.</w:t>
      </w:r>
      <w:r w:rsidR="00275B2B" w:rsidRPr="00A90AF5">
        <w:rPr/>
        <w:t xml:space="preserve"> </w:t>
      </w:r>
      <w:r w:rsidR="00AD2BA2">
        <w:rPr/>
        <w:t>В связи с этим</w:t>
      </w:r>
      <w:r w:rsidR="00FA3E1F">
        <w:rPr/>
        <w:t>,</w:t>
      </w:r>
      <w:r w:rsidR="00AD2BA2">
        <w:rPr/>
        <w:t xml:space="preserve"> на сегодняшний день существует множество мнемотехнических приёмов:</w:t>
      </w:r>
    </w:p>
    <w:p w:rsidR="00AD2BA2" w:rsidRDefault="001B3C19" w:rsidP="009E419B">
      <w:pPr>
        <w:pStyle w:val="a"/>
        <w:rPr/>
      </w:pPr>
      <w:r>
        <w:rPr/>
        <w:t xml:space="preserve">1. М</w:t>
      </w:r>
      <w:r w:rsidR="00FA3E1F" w:rsidRPr="001B3C19">
        <w:rPr/>
        <w:t>етод</w:t>
      </w:r>
      <w:r w:rsidR="00041BED">
        <w:rPr/>
        <w:t xml:space="preserve"> </w:t>
      </w:r>
      <w:proofErr w:type="spellStart"/>
      <w:r w:rsidR="00041BED">
        <w:rPr/>
        <w:t>Аткисона</w:t>
      </w:r>
      <w:proofErr w:type="spellEnd"/>
      <w:r w:rsidR="00041BED">
        <w:rPr/>
        <w:t xml:space="preserve"> (метод ключевых слов)</w:t>
      </w:r>
      <w:r w:rsidR="00FA3E1F" w:rsidRPr="001B3C19">
        <w:rPr/>
        <w:t>, который заключае</w:t>
      </w:r>
      <w:r w:rsidR="00041BED">
        <w:rPr/>
        <w:t>тся в создании устойчивых фонетический ассоциаций</w:t>
      </w:r>
      <w:r w:rsidR="0025126E" w:rsidRPr="001B3C19">
        <w:rPr/>
        <w:t xml:space="preserve"> </w:t>
      </w:r>
      <w:r w:rsidRPr="001B3C19">
        <w:rPr/>
        <w:t xml:space="preserve">с созвучными словами на родном языке и изучаемыми на иностранном </w:t>
      </w:r>
      <w:r w:rsidR="0025126E" w:rsidRPr="001B3C19">
        <w:rPr/>
        <w:t>для быс</w:t>
      </w:r>
      <w:r w:rsidRPr="001B3C19">
        <w:rPr/>
        <w:t xml:space="preserve">трого их воспроизведения. Например, слово </w:t>
      </w:r>
      <w:r w:rsidRPr="001B3C19">
        <w:rPr>
          <w:rFonts w:ascii="Times New Roman" w:hAnsi="Times New Roman" w:cs="Times New Roman" w:hint="eastAsia"/>
        </w:rPr>
        <w:t>결혼식</w:t>
      </w:r>
      <w:r w:rsidR="00801B0A">
        <w:rPr/>
        <w:t xml:space="preserve">/ </w:t>
      </w:r>
      <w:proofErr w:type="spellStart"/>
      <w:r w:rsidR="00801B0A">
        <w:rPr/>
        <w:t>кёронщик</w:t>
      </w:r>
      <w:proofErr w:type="spellEnd"/>
      <w:r w:rsidR="00801B0A">
        <w:rPr/>
        <w:t>/</w:t>
      </w:r>
      <w:r w:rsidRPr="001B3C19">
        <w:rPr/>
        <w:t xml:space="preserve"> </w:t>
      </w:r>
      <w:r w:rsidR="00801B0A">
        <w:rPr/>
        <w:t>свадьба</w:t>
      </w:r>
      <w:r w:rsidRPr="001B3C19">
        <w:rPr/>
        <w:t xml:space="preserve"> созвучно с русскими словами</w:t>
      </w:r>
      <w:r w:rsidR="00377A18">
        <w:rPr/>
        <w:t>:</w:t>
      </w:r>
      <w:r w:rsidRPr="001B3C19">
        <w:rPr/>
        <w:t xml:space="preserve"> корона и шик</w:t>
      </w:r>
      <w:r w:rsidR="00801B0A">
        <w:rPr/>
        <w:t>. П</w:t>
      </w:r>
      <w:r w:rsidRPr="001B3C19">
        <w:rPr/>
        <w:t>редставляем себе невесту, на голове кот</w:t>
      </w:r>
      <w:r w:rsidR="00801B0A">
        <w:rPr/>
        <w:t>орой шикарная корона, таким образом формируем фонетическую и образную</w:t>
      </w:r>
      <w:r w:rsidR="009E419B">
        <w:rPr/>
        <w:t xml:space="preserve"> опору</w:t>
      </w:r>
      <w:r w:rsidR="00763A4E">
        <w:rPr/>
        <w:t xml:space="preserve">, которая помогает запомнить слово. </w:t>
      </w:r>
    </w:p>
    <w:p w:rsidR="001B3C19" w:rsidRDefault="001B3C19" w:rsidP="009E419B">
      <w:pPr>
        <w:pStyle w:val="a"/>
        <w:rPr/>
      </w:pPr>
      <w:r>
        <w:rPr/>
        <w:t xml:space="preserve">2. Метод </w:t>
      </w:r>
      <w:r w:rsidR="00FE203B">
        <w:rPr/>
        <w:t>чтения Ильи Франка</w:t>
      </w:r>
      <w:r w:rsidR="00D477D6">
        <w:rPr/>
        <w:t xml:space="preserve"> помогает развивать языковую догадку. Его суть заключается в чтении адаптированного текста на иностранном языке. После такого небольшого фрагмента идёт его перевод. Если читатель в</w:t>
      </w:r>
      <w:r w:rsidR="009E419B">
        <w:rPr/>
        <w:t>стречает незнакомое слово, то он</w:t>
      </w:r>
      <w:r w:rsidR="00D477D6">
        <w:rPr/>
        <w:t xml:space="preserve">, опираясь на контекст, может догадаться о значении нового слова. </w:t>
      </w:r>
    </w:p>
    <w:p w:rsidR="00B74672" w:rsidRDefault="00FE203B" w:rsidP="009E419B">
      <w:pPr>
        <w:pStyle w:val="a"/>
        <w:rPr/>
      </w:pPr>
      <w:r>
        <w:rPr/>
        <w:t xml:space="preserve">3. Метод Цицерона (метод римской комнаты, дворец памяти) представляет собой способ запоминания информации посредствам </w:t>
      </w:r>
      <w:r w:rsidR="00B74672">
        <w:rPr/>
        <w:t>представления себе знакомого пространства и прикрепления необходимой информации к вещам, которые есть в это</w:t>
      </w:r>
      <w:r w:rsidR="00CA3692">
        <w:rPr/>
        <w:t>м</w:t>
      </w:r>
      <w:r w:rsidR="00B74672">
        <w:rPr/>
        <w:t xml:space="preserve"> пространстве. </w:t>
      </w:r>
    </w:p>
    <w:p w:rsidR="00B74672" w:rsidRDefault="00B74672" w:rsidP="009E419B">
      <w:pPr>
        <w:pStyle w:val="a"/>
        <w:rPr/>
      </w:pPr>
      <w:r>
        <w:rPr/>
        <w:t xml:space="preserve">4. Метод карточек, самый часто используемый для изучения новой лексики. Его суть заключается в </w:t>
      </w:r>
      <w:r w:rsidR="0057129C">
        <w:rPr/>
        <w:t>визуализации. На одной стороне карточки картинка, а на другой слово.</w:t>
      </w:r>
    </w:p>
    <w:p w:rsidR="00B74672" w:rsidRDefault="00B74672" w:rsidP="009E419B">
      <w:pPr>
        <w:pStyle w:val="a"/>
        <w:rPr/>
      </w:pPr>
      <w:r w:rsidRPr="00B74672">
        <w:rPr/>
        <w:t xml:space="preserve">5. Метод ассоциации, который характеризуется запоминанием иностранного</w:t>
      </w:r>
      <w:r w:rsidR="005A0E71">
        <w:rPr/>
        <w:t xml:space="preserve"> слова</w:t>
      </w:r>
      <w:r w:rsidR="00A8230F">
        <w:rPr/>
        <w:t xml:space="preserve"> по средствам создания образа, который ассоциир</w:t>
      </w:r>
      <w:r w:rsidR="00801B0A">
        <w:rPr/>
        <w:t>уется со слово. Вспоминая образ, в</w:t>
      </w:r>
      <w:r w:rsidR="00A8230F">
        <w:rPr/>
        <w:t>споминаем слово</w:t>
      </w:r>
      <w:r>
        <w:rPr/>
        <w:t>.</w:t>
      </w:r>
    </w:p>
    <w:p w:rsidR="00B74672" w:rsidRPr="00B74672" w:rsidRDefault="0057129C" w:rsidP="009E419B">
      <w:pPr>
        <w:pStyle w:val="a"/>
        <w:rPr/>
      </w:pPr>
      <w:r>
        <w:rPr/>
        <w:t xml:space="preserve">6. Метод цепочки или метод последовательности. Примером могут послужить строчки про охотника, который желает знать, где сидит фазан. Благодаря этой фразе легко запоминается последовательность цветов в радуге и др.</w:t>
      </w:r>
    </w:p>
    <w:p w:rsidR="00B74672" w:rsidRPr="00B74672" w:rsidRDefault="00B74672" w:rsidP="00B74672">
      <w:pPr>
        <w:pStyle w:val="a"/>
        <w:rPr/>
      </w:pPr>
      <w:r w:rsidRPr="00B74672">
        <w:rPr/>
        <w:t xml:space="preserve">Мнемотехнических приёмов много, но суть в них одна – создание устойчивых ассоциативных </w:t>
      </w:r>
      <w:r>
        <w:rPr/>
        <w:t>связей для быстрого воспроизведения информации.</w:t>
      </w:r>
    </w:p>
    <w:p w:rsidR="00A81F13" w:rsidRDefault="00377A18" w:rsidP="00A81F13">
      <w:pPr>
        <w:pStyle w:val="a"/>
        <w:rPr/>
      </w:pPr>
      <w:r>
        <w:rPr/>
        <w:t>Вместе с тем, использование их</w:t>
      </w:r>
      <w:r w:rsidR="00275B2B" w:rsidRPr="00A90AF5">
        <w:rPr/>
        <w:t xml:space="preserve"> на материале к</w:t>
      </w:r>
      <w:r w:rsidR="008D09A2">
        <w:rPr/>
        <w:t>орейского языка требует</w:t>
      </w:r>
      <w:r w:rsidR="00801B0A">
        <w:rPr/>
        <w:t xml:space="preserve"> учёта особенностей язык и типологической удалённости</w:t>
      </w:r>
      <w:r w:rsidR="008D09A2">
        <w:rPr/>
        <w:t>. В</w:t>
      </w:r>
      <w:r w:rsidR="00A81F13">
        <w:rPr/>
        <w:t xml:space="preserve"> корейском языке мало созвучных с русским языком слов</w:t>
      </w:r>
      <w:r>
        <w:rPr/>
        <w:t>,</w:t>
      </w:r>
      <w:r w:rsidR="00A81F13">
        <w:rPr/>
        <w:t xml:space="preserve"> что вызывает трудности при попытке построить ассоциации. Но несмотря на это, в корейском языке уже заложена мнемотехника.</w:t>
      </w:r>
    </w:p>
    <w:p w:rsidR="00E03435" w:rsidRPr="00A90AF5" w:rsidRDefault="00A81F13" w:rsidP="00F74A19">
      <w:pPr>
        <w:pStyle w:val="a"/>
        <w:rPr/>
      </w:pPr>
      <w:r>
        <w:rPr/>
        <w:t xml:space="preserve">Любое знакомство с иностранным языком начинается с алфавита. </w:t>
      </w:r>
      <w:proofErr w:type="spellStart"/>
      <w:r>
        <w:rPr/>
        <w:t>Хангыль</w:t>
      </w:r>
      <w:proofErr w:type="spellEnd"/>
      <w:r>
        <w:rPr/>
        <w:t xml:space="preserve"> – корейский алфавит, который создан п</w:t>
      </w:r>
      <w:r w:rsidR="008D09A2">
        <w:rPr/>
        <w:t>о фонетическому признаку, т.е.</w:t>
      </w:r>
      <w:r>
        <w:rPr/>
        <w:t xml:space="preserve"> каждая буква соответствует </w:t>
      </w:r>
      <w:r>
        <w:rPr/>
        <w:lastRenderedPageBreak/>
        <w:t xml:space="preserve">определённому звуку, а сами буквы представляют </w:t>
      </w:r>
      <w:r w:rsidR="003E0D17">
        <w:rPr/>
        <w:t xml:space="preserve">собой </w:t>
      </w:r>
      <w:r w:rsidR="00F630C4">
        <w:rPr/>
        <w:t xml:space="preserve">определённые символы. Например, согласные отражают </w:t>
      </w:r>
      <w:r w:rsidR="003E0D17">
        <w:rPr/>
        <w:t>положение органов речи</w:t>
      </w:r>
      <w:r w:rsidR="00F630C4">
        <w:rPr/>
        <w:t xml:space="preserve"> (язык, губы, гортань) в</w:t>
      </w:r>
      <w:r w:rsidR="008D09A2">
        <w:rPr/>
        <w:t xml:space="preserve"> момент произнес</w:t>
      </w:r>
      <w:r w:rsidR="003E0D17">
        <w:rPr/>
        <w:t>ения</w:t>
      </w:r>
      <w:r w:rsidR="00F630C4">
        <w:rPr/>
        <w:t xml:space="preserve"> </w:t>
      </w:r>
      <w:r w:rsidR="008D09A2">
        <w:rPr/>
        <w:t>звука</w:t>
      </w:r>
      <w:r w:rsidR="003905FA">
        <w:rPr/>
        <w:t xml:space="preserve"> как показано на рисунке 1</w:t>
      </w:r>
      <w:r w:rsidR="00F630C4">
        <w:rPr/>
        <w:t>.</w:t>
      </w:r>
      <w:r w:rsidR="00D87EEC" w:rsidRPr="00A90AF5">
        <w:rPr/>
        <w:t xml:space="preserve"> </w:t>
      </w:r>
    </w:p>
    <w:p w:rsidR="00F74A19" w:rsidRDefault="004E682B" w:rsidP="004E682B">
      <w:pPr>
        <w:pStyle w:val="ae"/>
        <w:rPr/>
        <w:ind w:firstLine="0"/>
        <w:jc w:val="center"/>
      </w:pPr>
      <w:r>
        <w:rPr>
          <w:noProof/>
        </w:rPr>
        <w:drawing>
          <wp:inline distT="0" distB="0" distL="0" distR="0">
            <wp:extent cx="3754016" cy="3642013"/>
            <wp:effectExtent l="0" t="0" r="0" b="0"/>
            <wp:docPr id="9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70408" cy="3657916"/>
                    </a:xfrm>
                    <a:prstGeom prst="rect">
                      <a:avLst/>
                    </a:prstGeom>
                  </pic:spPr>
                </pic:pic>
              </a:graphicData>
            </a:graphic>
          </wp:inline>
        </w:drawing>
      </w:r>
    </w:p>
    <w:p w:rsidR="00A876F7" w:rsidRPr="00CA3692" w:rsidRDefault="00A876F7" w:rsidP="00A876F7">
      <w:pPr>
        <w:pStyle w:val="ae"/>
        <w:rPr/>
        <w:ind w:firstLine="0"/>
        <w:jc w:val="center"/>
      </w:pPr>
      <w:r>
        <w:rPr/>
        <w:t>Рисунок 1. Положение органов речи при проговаривании корейских согласных</w:t>
      </w:r>
      <w:r w:rsidR="00342D04">
        <w:rPr>
          <w:rStyle w:val="af6"/>
        </w:rPr>
        <w:footnoteReference w:id="206"/>
      </w:r>
      <w:r w:rsidR="00342D04">
        <w:rPr/>
        <w:t xml:space="preserve"> </w:t>
      </w:r>
    </w:p>
    <w:p w:rsidR="00380A31" w:rsidRDefault="00F630C4" w:rsidP="00F630C4">
      <w:pPr>
        <w:pStyle w:val="a"/>
        <w:rPr/>
      </w:pPr>
      <w:r>
        <w:rPr/>
        <w:t xml:space="preserve">Гласные </w:t>
      </w:r>
      <w:r w:rsidR="006E2A37">
        <w:rPr/>
        <w:t xml:space="preserve">тоже </w:t>
      </w:r>
      <w:r>
        <w:rPr/>
        <w:t>отраж</w:t>
      </w:r>
      <w:r w:rsidR="006E2A37">
        <w:rPr/>
        <w:t>ают содержат в себе</w:t>
      </w:r>
      <w:r>
        <w:rPr/>
        <w:t xml:space="preserve"> символы</w:t>
      </w:r>
      <w:r w:rsidR="006E2A37">
        <w:rPr/>
        <w:t>. Их можно рассмотреть на гласных «</w:t>
      </w:r>
      <w:r w:rsidR="006E2A37">
        <w:rPr>
          <w:rFonts w:ascii="Times New Roman" w:hAnsi="Times New Roman" w:cs="Times New Roman" w:hint="eastAsia"/>
        </w:rPr>
        <w:t>ㅏ</w:t>
      </w:r>
      <w:r w:rsidR="006E2A37">
        <w:rPr/>
        <w:t>» и  «</w:t>
      </w:r>
      <w:r w:rsidR="006E2A37">
        <w:rPr/>
        <w:t xml:space="preserve"> </w:t>
      </w:r>
      <w:r w:rsidR="006E2A37">
        <w:rPr>
          <w:rFonts w:ascii="Times New Roman" w:hAnsi="Times New Roman" w:cs="Times New Roman" w:hint="eastAsia"/>
        </w:rPr>
        <w:t>ㅜ</w:t>
      </w:r>
      <w:r>
        <w:rPr/>
        <w:t xml:space="preserve"> </w:t>
      </w:r>
      <w:r w:rsidR="006E2A37">
        <w:rPr/>
        <w:t>»</w:t>
      </w:r>
      <w:r w:rsidR="002A5A2F">
        <w:rPr/>
        <w:t xml:space="preserve"> . Элемент, который отходит от основных линий (вертикальных и горизонтальных) символизирует </w:t>
      </w:r>
      <w:r w:rsidR="00A876F7">
        <w:rPr/>
        <w:t>круглое небо.</w:t>
      </w:r>
      <w:r w:rsidR="002A5A2F">
        <w:rPr/>
        <w:t xml:space="preserve"> </w:t>
      </w:r>
      <w:r w:rsidR="002A5A2F">
        <w:rPr/>
        <w:t>Сейчас</w:t>
      </w:r>
      <w:r w:rsidR="002A5A2F" w:rsidRPr="002A5A2F">
        <w:rPr/>
        <w:t xml:space="preserve"> этот элемент выгляди</w:t>
      </w:r>
      <w:r w:rsidR="002A5A2F">
        <w:rPr/>
        <w:t xml:space="preserve">т как линия, но раньше это была точка. Считается, что </w:t>
      </w:r>
      <w:r w:rsidR="009E419B">
        <w:rPr/>
        <w:t>в её основе</w:t>
      </w:r>
      <w:r w:rsidR="002A5A2F">
        <w:rPr/>
        <w:t xml:space="preserve"> лежит ранее существовавшая гласная буква «</w:t>
      </w:r>
      <w:r w:rsidR="002A5A2F">
        <w:rPr/>
        <w:sym w:font="Symbol" w:char="F0D7"/>
      </w:r>
      <w:r w:rsidR="002A5A2F">
        <w:rPr/>
        <w:t>», которая со временем исчезла из алфавита</w:t>
      </w:r>
      <w:r w:rsidR="00342D04">
        <w:rPr>
          <w:rStyle w:val="af6"/>
        </w:rPr>
        <w:footnoteReference w:id="207"/>
      </w:r>
      <w:r w:rsidR="002A5A2F">
        <w:rPr/>
        <w:t xml:space="preserve"/>
      </w:r>
      <w:r w:rsidR="002A5A2F" w:rsidRPr="002A5A2F">
        <w:rPr/>
        <w:t xml:space="preserve"/>
      </w:r>
      <w:r w:rsidR="002A5A2F">
        <w:rPr/>
        <w:t xml:space="preserve"/>
      </w:r>
      <w:r w:rsidR="002A5A2F" w:rsidRPr="002A5A2F">
        <w:rPr/>
        <w:t xml:space="preserve"/>
      </w:r>
      <w:r w:rsidR="002A5A2F">
        <w:rPr/>
        <w:t>. Вертикальная линия (</w:t>
      </w:r>
      <w:r w:rsidR="002A5A2F">
        <w:rPr>
          <w:rFonts w:ascii="Times New Roman" w:hAnsi="Times New Roman" w:cs="Times New Roman" w:hint="eastAsia"/>
        </w:rPr>
        <w:t>ㅣ</w:t>
      </w:r>
      <w:r w:rsidR="002A5A2F">
        <w:rPr/>
        <w:t>) – это</w:t>
      </w:r>
      <w:r>
        <w:rPr/>
        <w:t xml:space="preserve"> стоящий человек</w:t>
      </w:r>
      <w:r w:rsidR="002A5A2F">
        <w:rPr/>
        <w:t>, а горизонтальная (</w:t>
      </w:r>
      <w:r w:rsidR="002A5A2F">
        <w:rPr>
          <w:rFonts w:ascii="Times New Roman" w:hAnsi="Times New Roman" w:cs="Times New Roman" w:hint="eastAsia"/>
        </w:rPr>
        <w:t>ㅡ</w:t>
      </w:r>
      <w:r w:rsidR="002A5A2F">
        <w:rPr/>
        <w:t>)</w:t>
      </w:r>
      <w:r w:rsidR="00DA6074">
        <w:rPr/>
        <w:t xml:space="preserve"> </w:t>
      </w:r>
      <w:r w:rsidR="002A5A2F">
        <w:rPr/>
        <w:t>– плоская земля, как на рисунке 2.</w:t>
      </w:r>
      <w:r>
        <w:rPr/>
        <w:t xml:space="preserve"> </w:t>
      </w:r>
    </w:p>
    <w:p w:rsidR="005D70B6" w:rsidRDefault="006E2A37" w:rsidP="005D70B6">
      <w:pPr>
        <w:pStyle w:val="ae"/>
        <w:rPr/>
        <w:ind w:firstLine="0"/>
        <w:jc w:val="center"/>
      </w:pPr>
      <w:r>
        <w:rPr>
          <w:noProof/>
        </w:rPr>
        <w:lastRenderedPageBreak/>
        <w:drawing>
          <wp:inline distT="0" distB="0" distL="0" distR="0" wp14:anchorId="4BE48BD2" wp14:editId="19D4DEC5">
            <wp:extent cx="4234344" cy="2332073"/>
            <wp:effectExtent l="0" t="0" r="0" b="0"/>
            <wp:docPr id="90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5232" cy="2349085"/>
                    </a:xfrm>
                    <a:prstGeom prst="rect">
                      <a:avLst/>
                    </a:prstGeom>
                  </pic:spPr>
                </pic:pic>
              </a:graphicData>
            </a:graphic>
          </wp:inline>
        </w:drawing>
      </w:r>
      <w:r w:rsidR="005D70B6">
        <w:rPr/>
        <w:br/>
        <w:t>Рисунок 2. Символы элементов корейских гласных</w:t>
      </w:r>
      <w:r w:rsidR="000F372B">
        <w:rPr>
          <w:rStyle w:val="af6"/>
        </w:rPr>
        <w:footnoteReference w:id="208"/>
      </w:r>
    </w:p>
    <w:p w:rsidR="007671B9" w:rsidRDefault="00FD32DB" w:rsidP="007671B9">
      <w:pPr>
        <w:pStyle w:val="a"/>
        <w:rPr/>
      </w:pPr>
      <w:r>
        <w:rPr/>
        <w:t>Продуманность и логичность корейского алфавита корейский делает его простым для изучения, но</w:t>
      </w:r>
      <w:r w:rsidR="007671B9" w:rsidRPr="00FD32DB">
        <w:rPr/>
        <w:t xml:space="preserve"> для русскоязычных студентов, которые в качестве первого иностранного языка изучали один из европейских, на первом этапе знакомства с корейским языком, </w:t>
      </w:r>
      <w:proofErr w:type="spellStart"/>
      <w:r w:rsidR="007671B9" w:rsidRPr="00FD32DB">
        <w:rPr/>
        <w:t>Хангыль</w:t>
      </w:r>
      <w:proofErr w:type="spellEnd"/>
      <w:r w:rsidR="007671B9" w:rsidRPr="00FD32DB">
        <w:rPr/>
        <w:t xml:space="preserve"> и письменность вызывают определённые сложности</w:t>
      </w:r>
      <w:r w:rsidR="000F372B">
        <w:rPr>
          <w:rStyle w:val="af6"/>
        </w:rPr>
        <w:footnoteReference w:id="209"/>
      </w:r>
      <w:r w:rsidR="007671B9" w:rsidRPr="00FD32DB">
        <w:rPr/>
        <w:t>. Сложность в</w:t>
      </w:r>
      <w:r>
        <w:rPr/>
        <w:t xml:space="preserve">ызывает </w:t>
      </w:r>
      <w:proofErr w:type="spellStart"/>
      <w:r>
        <w:rPr/>
        <w:t>слогово</w:t>
      </w:r>
      <w:proofErr w:type="spellEnd"/>
      <w:r>
        <w:rPr/>
        <w:t xml:space="preserve">-блочное письмо, нетипичное для русского языка. Такая система письма </w:t>
      </w:r>
      <w:r w:rsidR="002E1FFD">
        <w:rPr/>
        <w:t xml:space="preserve">подразумевает запоминание слов не по буквам, а по слогам. </w:t>
      </w:r>
    </w:p>
    <w:p w:rsidR="00C80903" w:rsidRDefault="00070B74" w:rsidP="00562563">
      <w:pPr>
        <w:pStyle w:val="a"/>
        <w:rPr/>
      </w:pPr>
      <w:r>
        <w:rPr/>
        <w:t xml:space="preserve">Вместе с тем, </w:t>
      </w:r>
      <w:r w:rsidR="00D638DA">
        <w:rPr/>
        <w:t>в корейском языке преобладает сино-корейская лексика, т.е. слова</w:t>
      </w:r>
      <w:r w:rsidR="0041454E">
        <w:rPr/>
        <w:t xml:space="preserve"> китайского происхождения. Это вызвано преобладанием китайского</w:t>
      </w:r>
      <w:r w:rsidR="00601A4C">
        <w:rPr/>
        <w:t xml:space="preserve"> языка на корейском полуострове</w:t>
      </w:r>
      <w:r w:rsidR="0041454E">
        <w:rPr/>
        <w:t xml:space="preserve"> вплоть до 15 века,</w:t>
      </w:r>
      <w:r w:rsidR="00601A4C">
        <w:rPr/>
        <w:t xml:space="preserve"> а также</w:t>
      </w:r>
      <w:r w:rsidR="0041454E">
        <w:rPr/>
        <w:t xml:space="preserve"> культурными, торговыми связями с Китаем и вассальной зависимостью от него</w:t>
      </w:r>
      <w:r w:rsidR="009235C9">
        <w:rPr>
          <w:rStyle w:val="af6"/>
        </w:rPr>
        <w:footnoteReference w:id="210"/>
      </w:r>
      <w:r w:rsidR="0041454E">
        <w:rPr/>
        <w:t xml:space="preserve">. Корейский алфавит </w:t>
      </w:r>
      <w:r w:rsidR="00B329FF">
        <w:rPr/>
        <w:t>был создан</w:t>
      </w:r>
      <w:r w:rsidR="00473B3E">
        <w:rPr/>
        <w:t xml:space="preserve"> </w:t>
      </w:r>
      <w:r w:rsidR="0013279B">
        <w:rPr/>
        <w:t xml:space="preserve">при короле </w:t>
      </w:r>
      <w:proofErr w:type="spellStart"/>
      <w:r w:rsidR="0013279B">
        <w:rPr/>
        <w:t>Седжоне</w:t>
      </w:r>
      <w:proofErr w:type="spellEnd"/>
      <w:r w:rsidR="0013279B">
        <w:rPr/>
        <w:t xml:space="preserve"> в 15 веке. </w:t>
      </w:r>
      <w:r w:rsidR="00D8464E">
        <w:rPr/>
        <w:t xml:space="preserve">Причиной создания своей системы письма стала всеобщая безграмотность большей часть населения. </w:t>
      </w:r>
      <w:r w:rsidR="00562563">
        <w:rPr/>
        <w:t>К</w:t>
      </w:r>
      <w:r w:rsidR="00D8464E">
        <w:rPr/>
        <w:t>итайский язык являлся сложны</w:t>
      </w:r>
      <w:r w:rsidR="009E419B">
        <w:rPr/>
        <w:t>м в освоении, его изучение могло</w:t>
      </w:r>
      <w:r w:rsidR="00D8464E">
        <w:rPr/>
        <w:t xml:space="preserve"> позволить себе только высшее сословие. Обычное население было безграмотным. Чтобы решить эту проблему король </w:t>
      </w:r>
      <w:proofErr w:type="spellStart"/>
      <w:r w:rsidR="00D8464E">
        <w:rPr/>
        <w:t>Седжон</w:t>
      </w:r>
      <w:proofErr w:type="spellEnd"/>
      <w:r w:rsidR="00D8464E">
        <w:rPr/>
        <w:t xml:space="preserve"> создал свою систему, которая быстро распространилась. </w:t>
      </w:r>
      <w:proofErr w:type="spellStart"/>
      <w:r w:rsidR="00D8464E">
        <w:rPr/>
        <w:t>Хунмин</w:t>
      </w:r>
      <w:proofErr w:type="spellEnd"/>
      <w:r w:rsidR="00D8464E">
        <w:rPr/>
        <w:t xml:space="preserve"> </w:t>
      </w:r>
      <w:proofErr w:type="spellStart"/>
      <w:r w:rsidR="00D8464E">
        <w:rPr/>
        <w:t>Чоным</w:t>
      </w:r>
      <w:proofErr w:type="spellEnd"/>
      <w:r w:rsidR="00D8464E">
        <w:rPr/>
        <w:t xml:space="preserve"> (Наставление народу о правильном произношении) был лёгким в освоении</w:t>
      </w:r>
      <w:r w:rsidR="006C7D88">
        <w:rPr/>
        <w:t>, что привело к повышению грамотности населения и распространению литературы на корейском языке</w:t>
      </w:r>
      <w:r w:rsidR="009235C9">
        <w:rPr>
          <w:rStyle w:val="af6"/>
        </w:rPr>
        <w:footnoteReference w:id="211"/>
      </w:r>
      <w:r w:rsidR="00562563">
        <w:rPr/>
        <w:t xml:space="preserve">. </w:t>
      </w:r>
    </w:p>
    <w:p w:rsidR="002272F9" w:rsidRDefault="00601A4C" w:rsidP="005A7331">
      <w:pPr>
        <w:pStyle w:val="a"/>
        <w:rPr/>
      </w:pPr>
      <w:r>
        <w:rPr/>
        <w:t>Таким образом, с</w:t>
      </w:r>
      <w:r w:rsidR="002272F9">
        <w:rPr/>
        <w:t xml:space="preserve">пецифика лексического состава корейского языка </w:t>
      </w:r>
      <w:r>
        <w:rPr/>
        <w:t>заключается в преобладании слов</w:t>
      </w:r>
      <w:r w:rsidR="002272F9">
        <w:rPr/>
        <w:t xml:space="preserve"> китайского происхождения</w:t>
      </w:r>
      <w:r>
        <w:rPr/>
        <w:t>. Их</w:t>
      </w:r>
      <w:r w:rsidR="002272F9">
        <w:rPr/>
        <w:t xml:space="preserve"> обычно и</w:t>
      </w:r>
      <w:r w:rsidR="00DC72CB">
        <w:rPr/>
        <w:t>зучают по корням, т.е. запоминают</w:t>
      </w:r>
      <w:r w:rsidR="002272F9">
        <w:rPr/>
        <w:t xml:space="preserve"> значение иероглифа, который лежи</w:t>
      </w:r>
      <w:r w:rsidR="00382B54">
        <w:rPr/>
        <w:t xml:space="preserve">т в основе слога/слова. </w:t>
      </w:r>
      <w:r>
        <w:rPr/>
        <w:t xml:space="preserve">Это делает акцент на личные ассоциации и творческую составляющую мнемотехнических приёмов, которые формируют устойчивые ассоциативные связи. </w:t>
      </w:r>
      <w:r w:rsidR="00382B54">
        <w:rPr/>
        <w:t>Таким примером яркой ассоциации может послужить соотношение значение иероглифа и</w:t>
      </w:r>
      <w:r>
        <w:rPr/>
        <w:t xml:space="preserve"> корейского слога через рисунки</w:t>
      </w:r>
      <w:r w:rsidR="00382B54">
        <w:rPr/>
        <w:t xml:space="preserve">, чтобы сделать эту связь </w:t>
      </w:r>
      <w:r w:rsidR="00382B54">
        <w:rPr/>
        <w:lastRenderedPageBreak/>
        <w:t xml:space="preserve">сильнее необходимо активировать творчество обучающихся, чтобы не просто дать картинку для ассоциации, а, чтобы обучающиеся сами рисовали те ассоциации, которые у них </w:t>
      </w:r>
      <w:r w:rsidR="00DC72CB">
        <w:rPr/>
        <w:t xml:space="preserve">возникают к конкретному иероглифу (его значению). </w:t>
      </w:r>
      <w:r w:rsidR="00C12259">
        <w:rPr/>
        <w:t>Вместе с этим, и</w:t>
      </w:r>
      <w:r w:rsidR="00382B54">
        <w:rPr/>
        <w:t>ероглифов много, а количество слого</w:t>
      </w:r>
      <w:r w:rsidR="00DC72CB">
        <w:rPr/>
        <w:t>в в корейском языке ограниченно, поэтому проблема многозначности остаётся.</w:t>
      </w:r>
      <w:r w:rsidR="00C12259">
        <w:rPr/>
        <w:t xml:space="preserve"> </w:t>
      </w:r>
    </w:p>
    <w:p w:rsidR="00D05849" w:rsidRDefault="009E419B" w:rsidP="00D05849">
      <w:pPr>
        <w:pStyle w:val="a"/>
        <w:rPr/>
      </w:pPr>
      <w:r>
        <w:rPr/>
        <w:t>При изучен</w:t>
      </w:r>
      <w:r w:rsidR="00382B54" w:rsidRPr="00D05849">
        <w:rPr/>
        <w:t>ии слов корейского происхождения</w:t>
      </w:r>
      <w:r w:rsidR="00C50619" w:rsidRPr="00D05849">
        <w:rPr/>
        <w:t>, в частности звуко</w:t>
      </w:r>
      <w:r w:rsidR="00894A11" w:rsidRPr="00D05849">
        <w:rPr/>
        <w:t xml:space="preserve">подражательных и </w:t>
      </w:r>
      <w:proofErr w:type="spellStart"/>
      <w:r w:rsidR="00894A11" w:rsidRPr="00D05849">
        <w:rPr/>
        <w:t>образо</w:t>
      </w:r>
      <w:r w:rsidR="00C50619" w:rsidRPr="00D05849">
        <w:rPr/>
        <w:t>подражательных</w:t>
      </w:r>
      <w:proofErr w:type="spellEnd"/>
      <w:r w:rsidR="00C50619" w:rsidRPr="00D05849">
        <w:rPr/>
        <w:t xml:space="preserve"> слов, можно использовать образные и звукосимволические приёмы</w:t>
      </w:r>
      <w:r w:rsidR="004A6382" w:rsidRPr="00D05849">
        <w:rPr/>
        <w:t xml:space="preserve">, метод </w:t>
      </w:r>
      <w:proofErr w:type="spellStart"/>
      <w:r w:rsidR="004A6382" w:rsidRPr="00D05849">
        <w:rPr/>
        <w:t>Аткинсона</w:t>
      </w:r>
      <w:proofErr w:type="spellEnd"/>
      <w:r w:rsidR="00C50619" w:rsidRPr="00D05849">
        <w:rPr/>
        <w:t>. Например, слово «</w:t>
      </w:r>
      <w:r w:rsidR="00611184" w:rsidRPr="00D05849">
        <w:rPr>
          <w:rFonts w:ascii="Times New Roman" w:hAnsi="Times New Roman" w:cs="Times New Roman" w:hint="eastAsia"/>
        </w:rPr>
        <w:t>쩝쩝</w:t>
      </w:r>
      <w:r w:rsidR="00C143F9" w:rsidRPr="00D05849">
        <w:rPr/>
        <w:t xml:space="preserve">»/ </w:t>
      </w:r>
      <w:proofErr w:type="spellStart"/>
      <w:r w:rsidR="00C143F9" w:rsidRPr="00D05849">
        <w:rPr/>
        <w:t>ччопччоп</w:t>
      </w:r>
      <w:proofErr w:type="spellEnd"/>
      <w:r w:rsidR="00611184" w:rsidRPr="00D05849">
        <w:rPr/>
        <w:t>, которое относиться к звукоподражательным и означает чавканье или причмокивание во время еды</w:t>
      </w:r>
      <w:r w:rsidR="00894A11" w:rsidRPr="00D05849">
        <w:rPr/>
        <w:t>,</w:t>
      </w:r>
      <w:r w:rsidR="00611184" w:rsidRPr="00D05849">
        <w:rPr/>
        <w:t xml:space="preserve"> можно запомнить через образ: мышка чавкает конфетам</w:t>
      </w:r>
      <w:r>
        <w:rPr/>
        <w:t>и</w:t>
      </w:r>
      <w:r w:rsidR="00611184" w:rsidRPr="00D05849">
        <w:rPr/>
        <w:t xml:space="preserve"> </w:t>
      </w:r>
      <w:proofErr w:type="spellStart"/>
      <w:r w:rsidR="00611184" w:rsidRPr="00D05849">
        <w:rPr/>
        <w:t>чоп-чоп</w:t>
      </w:r>
      <w:proofErr w:type="spellEnd"/>
      <w:r w:rsidR="00C50619" w:rsidRPr="00D05849">
        <w:rPr/>
        <w:t>.</w:t>
      </w:r>
      <w:r w:rsidR="00611184" w:rsidRPr="00D05849">
        <w:rPr/>
        <w:t xml:space="preserve"> </w:t>
      </w:r>
      <w:r w:rsidR="00894A11" w:rsidRPr="00D05849">
        <w:rPr/>
        <w:t>Звуки в корейском и в русском языке могу</w:t>
      </w:r>
      <w:r>
        <w:rPr/>
        <w:t>т</w:t>
      </w:r>
      <w:r w:rsidR="00894A11" w:rsidRPr="00D05849">
        <w:rPr/>
        <w:t xml:space="preserve"> не совпадать, главное создать звуковой совпадение, чтобы </w:t>
      </w:r>
      <w:r w:rsidR="004A6382" w:rsidRPr="00D05849">
        <w:rPr/>
        <w:t xml:space="preserve">сформировалась ассоциация. Можно создать ассоциацию и через движение. Например, когда мы прикасаемся к сонной артерии или к груди, то можем почувствовать стук сердца </w:t>
      </w:r>
      <w:r w:rsidR="004A6382" w:rsidRPr="00D05849">
        <w:rPr>
          <w:rFonts w:ascii="Times New Roman" w:hAnsi="Times New Roman" w:cs="Times New Roman" w:hint="eastAsia"/>
        </w:rPr>
        <w:t>두근두근</w:t>
      </w:r>
      <w:r w:rsidR="004A6382" w:rsidRPr="00D05849">
        <w:rPr/>
        <w:t xml:space="preserve">/ </w:t>
      </w:r>
      <w:proofErr w:type="spellStart"/>
      <w:r w:rsidR="004A6382" w:rsidRPr="00D05849">
        <w:rPr/>
        <w:t>тугиндугын</w:t>
      </w:r>
      <w:proofErr w:type="spellEnd"/>
      <w:r w:rsidR="004A6382" w:rsidRPr="00D05849">
        <w:rPr/>
        <w:t xml:space="preserve">/ тук-тук. </w:t>
      </w:r>
      <w:r w:rsidR="00611184" w:rsidRPr="00D05849">
        <w:rPr/>
        <w:t xml:space="preserve">Корейское слово </w:t>
      </w:r>
      <w:r w:rsidR="00611184" w:rsidRPr="00D05849">
        <w:rPr>
          <w:rFonts w:ascii="Times New Roman" w:hAnsi="Times New Roman" w:cs="Times New Roman" w:hint="eastAsia"/>
        </w:rPr>
        <w:t>물</w:t>
      </w:r>
      <w:r w:rsidR="00954C66" w:rsidRPr="00D05849">
        <w:rPr/>
        <w:t>/</w:t>
      </w:r>
      <w:r w:rsidR="00611184" w:rsidRPr="00D05849">
        <w:rPr/>
        <w:t xml:space="preserve"> </w:t>
      </w:r>
      <w:proofErr w:type="spellStart"/>
      <w:r w:rsidR="00954C66" w:rsidRPr="00D05849">
        <w:rPr/>
        <w:t>муль</w:t>
      </w:r>
      <w:proofErr w:type="spellEnd"/>
      <w:r w:rsidR="00954C66" w:rsidRPr="00D05849">
        <w:rPr/>
        <w:t>/ вода по-</w:t>
      </w:r>
      <w:r w:rsidR="00611184" w:rsidRPr="00D05849">
        <w:rPr/>
        <w:t xml:space="preserve">своему звучанию «тягучее» как и вода, представляем перед собой </w:t>
      </w:r>
      <w:r w:rsidR="00954C66" w:rsidRPr="00D05849">
        <w:rPr/>
        <w:t>водопад: вода льётся вниз</w:t>
      </w:r>
      <w:r w:rsidR="00611184" w:rsidRPr="00D05849">
        <w:rPr/>
        <w:t xml:space="preserve">. </w:t>
      </w:r>
      <w:r w:rsidR="00D05849" w:rsidRPr="00D05849">
        <w:rPr/>
        <w:t xml:space="preserve"> </w:t>
      </w:r>
    </w:p>
    <w:p w:rsidR="00D05849" w:rsidRPr="00D05849" w:rsidRDefault="00D05849" w:rsidP="00D05849">
      <w:pPr>
        <w:pStyle w:val="a"/>
        <w:rPr/>
      </w:pPr>
      <w:r>
        <w:rPr/>
        <w:t>Применение мнемотехнических приёмов обл</w:t>
      </w:r>
      <w:r w:rsidR="002C5B04">
        <w:rPr/>
        <w:t>егчает усвоение слов, что</w:t>
      </w:r>
      <w:r w:rsidR="00B63CD4">
        <w:rPr/>
        <w:t xml:space="preserve"> подводит к формированию лексического запаса</w:t>
      </w:r>
      <w:r w:rsidR="0082747F">
        <w:rPr/>
        <w:t xml:space="preserve">. А </w:t>
      </w:r>
      <w:r w:rsidR="00B63CD4">
        <w:rPr/>
        <w:t xml:space="preserve">лексический навык </w:t>
      </w:r>
      <w:r w:rsidR="002C5B04">
        <w:rPr/>
        <w:t>оперирует лексически</w:t>
      </w:r>
      <w:r w:rsidR="00B63CD4">
        <w:rPr/>
        <w:t>ми единицами и их комплексам</w:t>
      </w:r>
      <w:r w:rsidR="008D4D05">
        <w:rPr/>
        <w:t>и</w:t>
      </w:r>
      <w:r w:rsidR="00652E0C">
        <w:rPr/>
        <w:t>, беря их</w:t>
      </w:r>
      <w:r w:rsidR="0082747F">
        <w:rPr/>
        <w:t xml:space="preserve"> из словарного запаса обучающегося.</w:t>
      </w:r>
      <w:r w:rsidR="00652E0C">
        <w:rPr/>
        <w:t xml:space="preserve"> </w:t>
      </w:r>
      <w:r w:rsidR="00806BF8">
        <w:rPr/>
        <w:t xml:space="preserve">А яркие ассоциации помогают быстро вызвать необходимое слово из памяти. </w:t>
      </w:r>
    </w:p>
    <w:p w:rsidR="00D6597B" w:rsidRPr="009235C9" w:rsidRDefault="005A7331" w:rsidP="009235C9">
      <w:pPr>
        <w:pStyle w:val="a"/>
        <w:rPr/>
      </w:pPr>
      <w:r>
        <w:rPr/>
      </w:r>
      <w:r>
        <w:rPr/>
        <w:t>Таким образом, типологическая удалённость корейского языка побуждает искать методы для запоминания слов. А его специфический лексический состав даёт возможность для применения различных методов запоминания. Вместе с тем, мнемотехнические приёмы играют роль лишь вспомогательного инструмента, который облегчает запоминание. Мнемотехника не отменяет тр</w:t>
      </w:r>
      <w:r w:rsidR="00074440">
        <w:rPr/>
        <w:t xml:space="preserve">адиционные методы запоминания, но на начальном этапе изучения языка применение мнемотехнических приёмов делает запоминание слов более интересным и лёгким, </w:t>
      </w:r>
      <w:r w:rsidR="00974427">
        <w:rPr/>
        <w:t xml:space="preserve">что повышает интерес к изучению иностранного языка. Все эти аспекты могут привести к быстрому росту лексического запаса, что делает формирование лексического навыка успешным.  </w:t>
      </w:r>
      <w:bookmarkStart w:id="0" w:name="_GoBack"/>
      <w:bookmarkEnd w:id="0"/>
    </w:p>
    <w:p>
      <w:pPr>
        <w:pStyle w:val="ac"/>
      </w:pPr>
      <w:r>
        <w:t xml:space="preserve">Список литературы</w:t>
      </w:r>
    </w:p>
    <w:p>
      <w:pPr>
        <w:pStyle w:val="ad"/>
      </w:pPr>
      <w:r>
        <w:t xml:space="preserve">1. Ванягина М. Р. Применение мнемотехники для обучения иноязычной лексике // Педагогика и психология образования. 2019. № 3. С. 71-85. URL: http://pp-obr.ru/arhiv/pedagogika-i-psihologiya-obrazovaniya-2019-3/ (дата обращения: 26.02.2026).</w:t>
      </w:r>
    </w:p>
    <w:p>
      <w:pPr>
        <w:pStyle w:val="ad"/>
      </w:pPr>
      <w:r>
        <w:t xml:space="preserve">2. Ден А. Учет специфики корейского языка и культуры в процессе обучения корейскому языку // Инновации в науке. 2018. № 2 (78). URL: https://cyberleninka.ru/article/n/uchet-spetsifiki-koreyskogo-yazyka-i-kultury-v-protsesse-obucheniya-koreyskomu-yazyku (дата обращения: 02.03.2026).</w:t>
      </w:r>
    </w:p>
    <w:p>
      <w:pPr>
        <w:pStyle w:val="ad"/>
      </w:pPr>
      <w:r>
        <w:t xml:space="preserve">3. Ден А., Чо Чжи Сук. Учёт особенностей буквенно-слогового корейского письма в процессе обучения в языковом вузе (на материале письменного источника «Хунмин чоным Херебон») // Письма в Эмиссия.Оффлайн (The Emissia.Offline Letters): электронный научный журнал. 2025. № 6. URL: http://emissia.org/offline/2025/3534.htm (дата обращения: 25.02.2026).</w:t>
      </w:r>
    </w:p>
    <w:p>
      <w:pPr>
        <w:pStyle w:val="ad"/>
      </w:pPr>
      <w:r>
        <w:t xml:space="preserve">4. Ко Е. Ч., Ким Е. Сравнение письменности новейшего корейского языка и корейского языка в Хунминчоным // Глобальный научный потенциал. 2020. № 12 (117). URL: https://elibrary.ru/item.asp?id=44847052 (дата обращения: 26.09.2026).</w:t>
      </w:r>
    </w:p>
    <w:p>
      <w:pPr>
        <w:pStyle w:val="ad"/>
      </w:pPr>
      <w:r>
        <w:t xml:space="preserve">5. Сухинин В. Е. Иероглифическая письменность в современной Корее // Филологические науки в МГИМО. 2020. Т. 22, № 2. С. 116–124. https://doi.org/10.24833/2410-2423-2020-2-22-116-124 (дата обращения: 25.02.2026).</w:t>
      </w:r>
    </w:p>
    <w:p>
      <w:pPr>
        <w:pStyle w:val="ad"/>
      </w:pPr>
      <w:r>
        <w:t xml:space="preserve">6. Шаламова О. О., Ли Н. Б. Исторические факторы ранних лексических заимствований в современном корейском языке // Современная наука: актуальные проблемы теории и практики. Серия: Гуманитарные науки. 2022. № 6. URL: https://elibrary.ru/item.asp?id=49366464 (дата обращения: 26.09.2026).</w:t>
      </w:r>
    </w:p>
    <w:p>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 xml:space="preserve">7. 서울대학교 언어교육원. 서울대 한국어+ Student's Book 1A. – 서울: 서울대학교출판문화원, 2022. / Сеульский национальный университет, Институт языкового образования. «Корейский язык Сеульского национального университета+ учебник для учащихся 1A.» – Сеул: Издательство Сеульского национального университета, 2022.</w:t>
      </w:r>
    </w:p>
    <w:p w14:paraId="24ED7D7C" w14:textId="77777777" w:rsidR="00CB70D5" w:rsidRDefault="00D91BC5">
      <w:pPr>
        <w:pStyle w:val="a3"/>
      </w:pPr>
      <w:r>
        <w:lastRenderedPageBreak/>
        <w:t>УДК 372.881.1</w:t>
      </w:r>
    </w:p>
    <w:p w14:paraId="45F3CAD9" w14:textId="77777777" w:rsidR="00CB70D5" w:rsidRDefault="00D91BC5">
      <w:pPr>
        <w:pStyle w:val="2"/>
      </w:pPr>
      <w:bookmarkStart w:id="21" w:name="art10"/>
      <w:r>
        <w:t>КОРОТКИЕ ВИДЕОМАТЕРИАЛЫ КАК СРЕДСТВО ФОРМИРОВАНИЯ ГРАММАТИЧЕСКИХ НАВЫКОВ В ЯЗЫКОВОМ ОБ</w:t>
      </w:r>
      <w:r>
        <w:t>РАЗОВАНИИ ПОЛИЭТНИЧЕСКОЙ ШКОЛЫ</w:t>
      </w:r>
      <w:bookmarkEnd w:id="21"/>
    </w:p>
    <w:p w14:paraId="34B9C7A4" w14:textId="77777777" w:rsidR="00CB70D5" w:rsidRDefault="00D91BC5">
      <w:pPr>
        <w:pStyle w:val="a4"/>
      </w:pPr>
      <w:r>
        <w:t>Лемке Арина Павловна</w:t>
      </w:r>
    </w:p>
    <w:p w14:paraId="562CAC21" w14:textId="77777777" w:rsidR="00CB70D5" w:rsidRDefault="00D91BC5">
      <w:pPr>
        <w:pStyle w:val="a5"/>
      </w:pPr>
      <w:r>
        <w:t>магистрант, РГПУ им. А. И. Герцена, Санкт-Петербург</w:t>
      </w:r>
    </w:p>
    <w:p w14:paraId="0AD447C2" w14:textId="77777777" w:rsidR="00CB70D5" w:rsidRDefault="00D91BC5">
      <w:pPr>
        <w:pStyle w:val="a5"/>
      </w:pPr>
      <w:r>
        <w:t>Научный руководитель: Левченко В.А.</w:t>
      </w:r>
    </w:p>
    <w:p w14:paraId="0CD181D2" w14:textId="77777777" w:rsidR="00CB70D5" w:rsidRDefault="00D91BC5">
      <w:pPr>
        <w:pStyle w:val="a6"/>
      </w:pPr>
      <w:r>
        <w:rPr>
          <w:b/>
          <w:bCs/>
        </w:rPr>
        <w:t>Аннотация.</w:t>
      </w:r>
      <w:r>
        <w:t xml:space="preserve"> Статья посвящена возможностям короткого видео в формировании грамматических навыков у школьников 5–9 клас</w:t>
      </w:r>
      <w:r>
        <w:t>сов. Автор рассматривает грамматический навык как компонент речевого умения и показывает, на каких этапах его становления видеоматериал даёт наибольший эффект. Отдельное внимание уделено тому, что приём работы с коротким видео не привязан к конкретному язы</w:t>
      </w:r>
      <w:r>
        <w:t>ку и переносится на языковое образование в поликультурной школе, включая преподавание родных языков народов России. В качестве проверочного материала выбран китайский язык, на нём показаны критерии отбора видеофрагментов и построенная на них система упражн</w:t>
      </w:r>
      <w:r>
        <w:t>ений. Сделан вывод о том, что короткое видео служит гибким методическим ресурсом, который поддерживает языковое образование в многонациональном классе и помогает выстраивать грамматическую работу с опорой на зрительный и слуховой образ.</w:t>
      </w:r>
    </w:p>
    <w:p w14:paraId="5C6E0C6F" w14:textId="77777777" w:rsidR="00CB70D5" w:rsidRDefault="00D91BC5">
      <w:pPr>
        <w:pStyle w:val="a6"/>
      </w:pPr>
      <w:r>
        <w:rPr>
          <w:b/>
          <w:bCs/>
        </w:rPr>
        <w:t>Ключевые слова:</w:t>
      </w:r>
      <w:r>
        <w:t xml:space="preserve"> гра</w:t>
      </w:r>
      <w:r>
        <w:t>мматический навык, короткое видео, языковое образование, поликультурная школа, китайский язык, система упражнений, школьники 5–9 классов.</w:t>
      </w:r>
    </w:p>
    <w:p w14:paraId="04DFF28B" w14:textId="77777777" w:rsidR="00CB70D5" w:rsidRDefault="00D91BC5">
      <w:pPr>
        <w:pStyle w:val="a7"/>
      </w:pPr>
      <w:r>
        <w:rPr>
          <w:b/>
          <w:bCs/>
        </w:rPr>
        <w:t>Abstract.</w:t>
      </w:r>
      <w:r>
        <w:t xml:space="preserve"> The article deals with the potential of short video for developing grammar skills in schoolchildren of grade</w:t>
      </w:r>
      <w:r>
        <w:t>s 5–9. The author treats a grammar skill as a component of speech ability and shows at which stages of its formation video material brings the greatest benefit. Special attention is paid to the fact that working with short video is not tied to a particular</w:t>
      </w:r>
      <w:r>
        <w:t xml:space="preserve"> language and can be transferred to language education in a multiethnic school, including the teaching of the native languages of the peoples of Russia. Chinese is chosen as the test material, used to demonstrate the criteria for selecting video fragments </w:t>
      </w:r>
      <w:r>
        <w:t>and the system of exercises built upon them. The author concludes that short video works as a flexible methodological resource that supports language education in a multinational classroom and helps to organise grammar work relying on visual and auditory i</w:t>
      </w:r>
      <w:r>
        <w:t>mages.</w:t>
      </w:r>
    </w:p>
    <w:p w14:paraId="1E686769" w14:textId="77777777" w:rsidR="00CB70D5" w:rsidRDefault="00D91BC5">
      <w:pPr>
        <w:pStyle w:val="a7"/>
      </w:pPr>
      <w:r>
        <w:rPr>
          <w:b/>
          <w:bCs/>
        </w:rPr>
        <w:t>Keywords:</w:t>
      </w:r>
      <w:r>
        <w:t xml:space="preserve"> grammar skill, short video, language education, multiethnic school, Chinese language, system of exercises, schoolchildren of grades 5–9.</w:t>
      </w:r>
    </w:p>
    <w:p w14:paraId="2653E15E" w14:textId="77777777" w:rsidR="00CB70D5" w:rsidRDefault="00D91BC5">
      <w:r>
        <w:lastRenderedPageBreak/>
        <w:t xml:space="preserve">Китайский язык всё увереннее входит в российскую школу как первый или второй иностранный</w:t>
      </w:r>
      <w:r>
        <w:rPr>
          <w:rStyle w:val="af6"/>
        </w:rPr>
        <w:footnoteReference w:id="212"/>
      </w:r>
      <w:commentRangeStart w:id="22"/>
      <w:r>
        <w:t xml:space="preserve"/>
      </w:r>
      <w:r>
        <w:t xml:space="preserve">. </w:t>
      </w:r>
      <w:commentRangeEnd w:id="22"/>
      <w:r w:rsidR="00920FDE">
        <w:rPr>
          <w:rStyle w:val="af8"/>
        </w:rPr>
        <w:commentReference w:id="22"/>
      </w:r>
      <w:r>
        <w:t>Вместе с ростом интереса к нему обостряется давняя методическая задача: грамматика остаётся тем звеном, которое даётся ученикам тяжелее всего. При этом грамматический навык служит опорой всех видов речевой деятельности, и без него нельзя говор</w:t>
      </w:r>
      <w:r>
        <w:t xml:space="preserve">ить о владении языком в любой его форме</w:t>
      </w:r>
      <w:r>
        <w:rPr>
          <w:rStyle w:val="af6"/>
        </w:rPr>
        <w:footnoteReference w:id="213"/>
      </w:r>
      <w:r>
        <w:t xml:space="preserve">.</w:t>
      </w:r>
    </w:p>
    <w:p w14:paraId="7AF98BCA" w14:textId="77777777" w:rsidR="00CB70D5" w:rsidRDefault="00D91BC5">
      <w:r>
        <w:t xml:space="preserve">Специфика китайского добавляет трудностей. Это язык изолирующего строя, в котором почти нет словоизменения, а отношения между словами держатся на порядке слов и служебных элементах</w:t>
      </w:r>
      <w:r>
        <w:rPr>
          <w:rStyle w:val="af6"/>
        </w:rPr>
        <w:footnoteReference w:id="214"/>
      </w:r>
      <w:r>
        <w:t xml:space="preserve">. Русскоязычный ученик, привыкший к свободному порядку слов и падежным окончаниям, переносит эти привычки на китайский и ошибается</w:t>
      </w:r>
      <w:r>
        <w:rPr>
          <w:rStyle w:val="af6"/>
        </w:rPr>
        <w:footnoteReference w:id="215"/>
      </w:r>
      <w:r>
        <w:t xml:space="preserve">. Одновременно меняется сам ученик. Современный подросток берёт большую часть информа</w:t>
      </w:r>
      <w:r>
        <w:t xml:space="preserve">ции с экрана, и просмотр видео и коротких клипов занимает в его жизни больше места, чем чтение</w:t>
      </w:r>
      <w:r>
        <w:rPr>
          <w:rStyle w:val="af6"/>
        </w:rPr>
        <w:footnoteReference w:id="216"/>
      </w:r>
      <w:r>
        <w:t xml:space="preserve">. Клиповое восприятие исследователи связывают именно с подростковым возрастом</w:t>
      </w:r>
      <w:r>
        <w:rPr>
          <w:rStyle w:val="af6"/>
        </w:rPr>
        <w:footnoteReference w:id="217"/>
      </w:r>
      <w:r>
        <w:t xml:space="preserve">. Получается разрыв: грамматика, самая тр</w:t>
      </w:r>
      <w:r>
        <w:t>удная и оттого нелюбимая часть урока, подаётся обычно через таблицы и правила, тогда как привычная ученику форма подачи, живое короткое видео, на уроке почти не используется.</w:t>
      </w:r>
    </w:p>
    <w:p w14:paraId="5274D0DF" w14:textId="77777777" w:rsidR="00CB70D5" w:rsidRDefault="00D91BC5">
      <w:r>
        <w:t>Отсюда вопрос статьи: как короткое видео может работать на формирование грамматич</w:t>
      </w:r>
      <w:r>
        <w:t>еских навыков и почему этот приём уместен в языковом образовании поликультурной школы. Ниже показано, что метод работы с коротким видео не завязан на конкретный язык, поэтому переносится на обучение разным языкам в многонациональном классе, а китайский взя</w:t>
      </w:r>
      <w:r>
        <w:t>т как материал, на котором приём показан и проверен.</w:t>
      </w:r>
    </w:p>
    <w:p w14:paraId="667DEB07" w14:textId="77777777" w:rsidR="00CB70D5" w:rsidRDefault="00D91BC5">
      <w:r>
        <w:t xml:space="preserve">Под грамматическим навыком в методике понимают доведённое до автоматизма умение к месту употреблять грамматическое явление в речи. Е. Н. Соловова обращает внимание на то, что за грамматикой стоит прежде </w:t>
      </w:r>
      <w:r>
        <w:t xml:space="preserve">всего умение применять правило в речи не задумываясь, а не одно лишь знание </w:t>
      </w:r>
      <w:r>
        <w:lastRenderedPageBreak/>
        <w:t xml:space="preserve">самого правила</w:t>
      </w:r>
      <w:r>
        <w:rPr>
          <w:rStyle w:val="af6"/>
        </w:rPr>
        <w:footnoteReference w:id="218"/>
      </w:r>
      <w:r>
        <w:t xml:space="preserve">. Навык входит в состав всех видов речевой деятельности, от аудирования до письма, и влияет и на понимание чужой речи, и на построение собственн</w:t>
      </w:r>
      <w:r>
        <w:t xml:space="preserve">ой</w:t>
      </w:r>
      <w:r>
        <w:rPr>
          <w:rStyle w:val="af6"/>
        </w:rPr>
        <w:footnoteReference w:id="219"/>
      </w:r>
      <w:r>
        <w:t xml:space="preserve">. Знание правила и умение им пользоваться расходятся: ученик может выполнять грамматические упражнения и при этом не решать простейшую коммуникативную задачу</w:t>
      </w:r>
      <w:r>
        <w:rPr>
          <w:rStyle w:val="af6"/>
        </w:rPr>
        <w:footnoteReference w:id="220"/>
      </w:r>
      <w:r>
        <w:t xml:space="preserve">.</w:t>
      </w:r>
    </w:p>
    <w:p w14:paraId="07AE5A97" w14:textId="77777777" w:rsidR="00CB70D5" w:rsidRDefault="00D91BC5">
      <w:r>
        <w:t xml:space="preserve">Формируется навык поэтапно. О. А. Масловец, опираясь на работы Е. И. Пассова и С. Ф. Шатилова, выделяет ознакомление и первичное закрепление, тренировку и закрепление</w:t>
      </w:r>
      <w:r>
        <w:rPr>
          <w:rStyle w:val="af6"/>
        </w:rPr>
        <w:footnoteReference w:id="221"/>
      </w:r>
      <w:r>
        <w:t xml:space="preserve">. У Пассова эта логика дробится на пять ступеней: восприятие, имитаци</w:t>
      </w:r>
      <w:r>
        <w:t xml:space="preserve">я, подстановка, трансформация, репродукция. Различают также навыки продуктивные, нужные для говорения и письма, и рецептивные, обслуживающие чтение и аудирование</w:t>
      </w:r>
      <w:r>
        <w:rPr>
          <w:rStyle w:val="af6"/>
        </w:rPr>
        <w:footnoteReference w:id="222"/>
      </w:r>
      <w:r>
        <w:t xml:space="preserve">.</w:t>
      </w:r>
    </w:p>
    <w:p w14:paraId="46D60DAD" w14:textId="77777777" w:rsidR="00CB70D5" w:rsidRDefault="00D91BC5">
      <w:r>
        <w:t>Короткое видео полезнее всего на этапах тренировки и закрепления. Оно п</w:t>
      </w:r>
      <w:r>
        <w:t xml:space="preserve">оказывает грамматическую форму не изолированно, а в живом контексте и включает сразу зрительный и слуховой каналы восприятия, помогая осваивать грамматику через ситуацию</w:t>
      </w:r>
      <w:r>
        <w:rPr>
          <w:rStyle w:val="af6"/>
        </w:rPr>
        <w:footnoteReference w:id="223"/>
      </w:r>
      <w:r>
        <w:t xml:space="preserve">. Для китайского это особенно ценно. Т. В. Демидова и её соавторы </w:t>
      </w:r>
      <w:r>
        <w:t xml:space="preserve">отмечают, что грамматика китайского усваивается лучше, когда задействованы механизмы зрительного представления действия</w:t>
      </w:r>
      <w:r>
        <w:rPr>
          <w:rStyle w:val="af6"/>
        </w:rPr>
        <w:footnoteReference w:id="224"/>
      </w:r>
      <w:r>
        <w:t xml:space="preserve">, а сам иероглиф по своей природе образен. Работает и возрастной фактор. Непрерывное произвольное</w:t>
      </w:r>
      <w:r>
        <w:t xml:space="preserve"> внимание подростка удерживается недолго, и короткий ролик укладывается в этот естественный объём, тогда как длинная фронтальная подача грамматики утомляет</w:t>
      </w:r>
      <w:r>
        <w:rPr>
          <w:rStyle w:val="af6"/>
        </w:rPr>
        <w:footnoteReference w:id="225"/>
      </w:r>
      <w:r>
        <w:t xml:space="preserve">. По наблюдению того же автора, при совместном просмотре в работу включаются даж</w:t>
      </w:r>
      <w:r>
        <w:t xml:space="preserve">е невнимательные ученики, а концентрация становится выше</w:t>
      </w:r>
      <w:r>
        <w:rPr>
          <w:rStyle w:val="af6"/>
        </w:rPr>
        <w:footnoteReference w:id="226"/>
      </w:r>
      <w:r>
        <w:t xml:space="preserve">.</w:t>
      </w:r>
    </w:p>
    <w:p w14:paraId="1CD76FE1" w14:textId="77777777" w:rsidR="00CB70D5" w:rsidRDefault="00D91BC5">
      <w:r>
        <w:t>Приём работы с коротким видео вырос из общей методики обучения иностранным языкам и не привязан к конкретному языку. Н. Д. Гальскова описывает опору на зрительную и слуховую наг</w:t>
      </w:r>
      <w:r>
        <w:t xml:space="preserve">лядность как общий принцип, действующий при обучении любому иностранному языку</w:t>
      </w:r>
      <w:r>
        <w:rPr>
          <w:rStyle w:val="af6"/>
        </w:rPr>
        <w:footnoteReference w:id="227"/>
      </w:r>
      <w:r>
        <w:t xml:space="preserve">. </w:t>
      </w:r>
      <w:r>
        <w:lastRenderedPageBreak/>
        <w:t>Значит, тот же приём переносится на преподавание разных языков в одном многонациональном классе, а вместе с ними и на обучение родным языкам народов Росс</w:t>
      </w:r>
      <w:r>
        <w:t>ии, которое входит в языковое образование поликультурной страны.</w:t>
      </w:r>
    </w:p>
    <w:p w14:paraId="0FEBCFE6" w14:textId="77777777" w:rsidR="00CB70D5" w:rsidRDefault="00D91BC5">
      <w:r>
        <w:t>В таком классе у детей за спиной разный первый язык, и опора на единый язык объяснения срабатывает не всегда. Здесь помогает природа видео: смысл поддерживается изображением и звучащей речью,</w:t>
      </w:r>
      <w:r>
        <w:t xml:space="preserve"> а не одним словом учителя, поэтому ролик понятен ученикам с разной языковой базой. Это же снижает влияние переноса из родного языка. На примере китайского видно, как устроен механизм: русский порядок слов свободен, китайский жёстко закреплён, и именно зде</w:t>
      </w:r>
      <w:r>
        <w:t xml:space="preserve">сь чаще всего ошибаются русскоязычные школьники</w:t>
      </w:r>
      <w:r>
        <w:rPr>
          <w:rStyle w:val="af6"/>
        </w:rPr>
        <w:footnoteReference w:id="228"/>
      </w:r>
      <w:r>
        <w:t xml:space="preserve">. Короткий ролик показывает верный порядок в живой ситуации, и ученик видит норму, а не заучивает её из схемы. Возможность обучать китайской грамматике чере</w:t>
      </w:r>
      <w:r>
        <w:t xml:space="preserve">з показ ситуаций с опорой на картинки и видео описана и в школьной практике</w:t>
      </w:r>
      <w:r>
        <w:rPr>
          <w:rStyle w:val="af6"/>
        </w:rPr>
        <w:footnoteReference w:id="229"/>
      </w:r>
      <w:r>
        <w:t xml:space="preserve">. Сам же метод остаётся общим и переносится на другие языки многонационального класса.</w:t>
      </w:r>
    </w:p>
    <w:p w14:paraId="64937721" w14:textId="77777777" w:rsidR="00CB70D5" w:rsidRDefault="00D91BC5">
      <w:r>
        <w:t>Чтобы ролик работал на грамматику, его нужно отобрать и методически обраб</w:t>
      </w:r>
      <w:r>
        <w:t xml:space="preserve">отать, а не включить как есть</w:t>
      </w:r>
      <w:r>
        <w:rPr>
          <w:rStyle w:val="af6"/>
        </w:rPr>
        <w:footnoteReference w:id="230"/>
      </w:r>
      <w:r>
        <w:t xml:space="preserve">. Основных критериев несколько. Первый это длительность: для урока берут короткие фрагменты, от тридцати секунд, а ролик до пяти минут уже даёт основу для обсуждения</w:t>
      </w:r>
      <w:r>
        <w:rPr>
          <w:rStyle w:val="af6"/>
        </w:rPr>
        <w:footnoteReference w:id="231"/>
      </w:r>
      <w:r>
        <w:t xml:space="preserve">, причём</w:t>
      </w:r>
      <w:r>
        <w:t xml:space="preserve"> короткие фрагменты удобнее и для разбора, и для повторения</w:t>
      </w:r>
      <w:r>
        <w:rPr>
          <w:rStyle w:val="af6"/>
        </w:rPr>
        <w:footnoteReference w:id="232"/>
      </w:r>
      <w:r>
        <w:t xml:space="preserve">. Второй критерий это соответствие уровню и теме урока: содержание ролика должно отвечать реальному уровню общего и языкового развития учеников и теме занятия</w:t>
      </w:r>
      <w:r>
        <w:rPr>
          <w:rStyle w:val="af6"/>
        </w:rPr>
        <w:footnoteReference w:id="233"/>
      </w:r>
      <w:r>
        <w:t xml:space="preserve">. Для начального школьного уровня берут прежде всего учебное видео с упрощённой речью, тогда как ролики с быстрой живой речью носителей рассчитаны на более подготовленных</w:t>
      </w:r>
      <w:r>
        <w:rPr>
          <w:rStyle w:val="af6"/>
        </w:rPr>
        <w:footnoteReference w:id="234"/>
      </w:r>
      <w:r>
        <w:t xml:space="preserve">.</w:t>
      </w:r>
    </w:p>
    <w:p w14:paraId="084E1F42" w14:textId="77777777" w:rsidR="00CB70D5" w:rsidRDefault="00D91BC5">
      <w:r>
        <w:t xml:space="preserve">Работу с роликом выстраивают по трёхэтапной схеме: до просмотра, во время и после</w:t>
      </w:r>
      <w:r>
        <w:rPr>
          <w:rStyle w:val="af6"/>
        </w:rPr>
        <w:footnoteReference w:id="235"/>
      </w:r>
      <w:r>
        <w:t xml:space="preserve">. Эта же логика (дотекстовый, текстовый, </w:t>
      </w:r>
      <w:r>
        <w:lastRenderedPageBreak/>
        <w:t xml:space="preserve">послетекстовый этапы) описана и как общая модель работы с любым звучащим текстом</w:t>
      </w:r>
      <w:r>
        <w:rPr>
          <w:rStyle w:val="af6"/>
        </w:rPr>
        <w:footnoteReference w:id="236"/>
      </w:r>
      <w:r>
        <w:t xml:space="preserve">. Под формирование грамматического навыка каждый этап наполняется своими заданиями. До просмотра снимают трудности и вводят нужную конструкцию: дают установку, наводящие вопросы, обращают внимание на грамматическую форму, которая встр</w:t>
      </w:r>
      <w:r>
        <w:t>етится в ролике. Во время просмотра включают приёмы, которые заставляют вслушиваться и всматриваться в форму: показ без звука с догадкой о том, что говорят герои, стоп-кадр на нужной конструкции, задание отметить или записать грамматическую форму. После пр</w:t>
      </w:r>
      <w:r>
        <w:t xml:space="preserve">осмотра идёт отработка: имитативное повторение реплик, трансформация (например, пересказать реплику в прошедшем времени), построение и проигрывание коротких диалогов с изучаемой конструкцией</w:t>
      </w:r>
      <w:r>
        <w:rPr>
          <w:rStyle w:val="af6"/>
        </w:rPr>
        <w:footnoteReference w:id="237"/>
      </w:r>
      <w:r>
        <w:t xml:space="preserve">.</w:t>
      </w:r>
    </w:p>
    <w:p w14:paraId="3811DA87" w14:textId="77777777" w:rsidR="00CB70D5" w:rsidRDefault="00D91BC5">
      <w:r>
        <w:t>Покажу на китайском материале. Возьмём част</w:t>
      </w:r>
      <w:r>
        <w:t xml:space="preserve">ицу </w:t>
      </w:r>
      <w:r>
        <w:t>了</w:t>
      </w:r>
      <w:r>
        <w:t xml:space="preserve">, которая для русскоязычных школьников трудна, потому что завершённость действия китайский передаёт не формой глагола, а служебным элементом и контекстом</w:t>
      </w:r>
      <w:r>
        <w:rPr>
          <w:rStyle w:val="af6"/>
        </w:rPr>
        <w:footnoteReference w:id="238"/>
      </w:r>
      <w:r>
        <w:t xml:space="preserve">. Короткий ролик, где герой сначала ест (</w:t>
      </w:r>
      <w:r>
        <w:t>吃饭</w:t>
      </w:r>
      <w:r>
        <w:t xml:space="preserve">), а затем сообщает, что доел </w:t>
      </w:r>
      <w:r>
        <w:t>(</w:t>
      </w:r>
      <w:r>
        <w:t>吃完了</w:t>
      </w:r>
      <w:r>
        <w:t>), даёт форму в живой ситуации. До просмотра учитель обращает внимание на разницу «делает» и «сделал». Во время просмотра ученики отмечают, в какой реплике действие завершено. После просмотра идут подстановочные и трансформационные задания: перестроить</w:t>
      </w:r>
      <w:r>
        <w:t xml:space="preserve"> фразу с </w:t>
      </w:r>
      <w:r>
        <w:t>了</w:t>
      </w:r>
      <w:r>
        <w:t>, составить свою пару предложений по образцу из ролика, разыграть короткий диалог. Одна грамматическая тема проходит через все три этапа, а опорой служит зрительный и слуховой образ, а не одно правило.</w:t>
      </w:r>
    </w:p>
    <w:p w14:paraId="1FF945AF" w14:textId="77777777" w:rsidR="00CB70D5" w:rsidRDefault="00D91BC5">
      <w:r>
        <w:t>Короткое видео можно рассматривать как гибки</w:t>
      </w:r>
      <w:r>
        <w:t>й методический ресурс для работы над грамматикой в многонациональном классе. Оно подаёт грамматическую форму в живом контексте, опирается сразу на зрительный и слуховой каналы, укладывается в объём внимания подростка и снижает перенос из родного языка. При</w:t>
      </w:r>
      <w:r>
        <w:t xml:space="preserve">ём не привязан к конкретному языку: китайский послужил материалом, на котором он показан, а сама схема переносится на обучение </w:t>
      </w:r>
      <w:r>
        <w:lastRenderedPageBreak/>
        <w:t>родным языкам народов России и другим иностранным языкам в поликультурной школе. Дальнейшая проверка приёма связана с опытным обу</w:t>
      </w:r>
      <w:r>
        <w:t>чением и диагностикой сформированности грамматических навыков, что составляет предмет отдельного этапа работы.</w:t>
      </w:r>
    </w:p>
    <w:p w14:paraId="38F31FD8" w14:textId="77777777" w:rsidR="00CB70D5" w:rsidRDefault="00D91BC5">
      <w:pPr>
        <w:pStyle w:val="ac"/>
      </w:pPr>
      <w:r>
        <w:t>Список литературы</w:t>
      </w:r>
    </w:p>
    <w:p w14:paraId="62197011" w14:textId="77777777" w:rsidR="00CB70D5" w:rsidRDefault="00D91BC5">
      <w:pPr>
        <w:pStyle w:val="ad"/>
      </w:pPr>
      <w:r>
        <w:t>1. Гальскова Н. Д. Современная методика обучения иностранным языкам: пособие для учителя / Гальскова Н. Д. – 2-е издание, перер</w:t>
      </w:r>
      <w:r>
        <w:t>аботанное и дополненное. – Москва: АРКТИ-Глосса, 2003. – 192 с.</w:t>
      </w:r>
    </w:p>
    <w:p w14:paraId="04ED2AC6" w14:textId="77777777" w:rsidR="00CB70D5" w:rsidRDefault="00D91BC5">
      <w:pPr>
        <w:pStyle w:val="ad"/>
      </w:pPr>
      <w:r>
        <w:t>2. Гэ Мэндань. Изучение системы времен китайского языка с учетом принципов национально-ориентированного обучения / Гэ Мэндань, Куприна Т. В. // Иностранный язык в сфере профессиональной коммун</w:t>
      </w:r>
      <w:r>
        <w:t>икации в условиях реальной и виртуальной среды: сборник материалов международной конференции преподавателей, студентов и аспирантов, Екатеринбург, 18 апреля 2025 года. – Екатеринбург: Издательский Дом «Ажур», 2025. – С. 439–447.</w:t>
      </w:r>
    </w:p>
    <w:p w14:paraId="198EA54E" w14:textId="77777777" w:rsidR="00CB70D5" w:rsidRDefault="00D91BC5">
      <w:pPr>
        <w:pStyle w:val="ad"/>
      </w:pPr>
      <w:r>
        <w:t>3. Демидова Т. В. Объяснени</w:t>
      </w:r>
      <w:r>
        <w:t>е лексико-грамматического материала при изучении китайского языка / Демидова Т. В., Баров С. А., Соловьева Т. М. // Вестник Российского университета дружбы народов. Серия: Теория языка. Семиотика. Семантика. – 2023. – Т. 14, № 2. – С. 418–434. – DOI 10.223</w:t>
      </w:r>
      <w:r>
        <w:t>63/2313-2299-2023-14-2-418-434.</w:t>
      </w:r>
    </w:p>
    <w:p w14:paraId="10685DBB" w14:textId="77777777" w:rsidR="00CB70D5" w:rsidRDefault="00D91BC5">
      <w:pPr>
        <w:pStyle w:val="ad"/>
      </w:pPr>
      <w:r>
        <w:t>4. Замковая А. В. Дидактико-методические и психологические особенности использования видеоматериалов в обучении иностранному языку / Замковая А. В. // Вестник Тамбовского университета. Серия: Гуманитарные науки. – 2023. – Т.</w:t>
      </w:r>
      <w:r>
        <w:t> 28, № 1. – С. 89–102. – DOI 10.20310/1810-0201-2023-28-1-89-102.</w:t>
      </w:r>
    </w:p>
    <w:p w14:paraId="0EE091D9" w14:textId="77777777" w:rsidR="00CB70D5" w:rsidRDefault="00D91BC5">
      <w:pPr>
        <w:pStyle w:val="ad"/>
      </w:pPr>
      <w:r>
        <w:t xml:space="preserve">5. Коваленко Н. С. Этапы работы с видеоматериалами на иностранном языке в техническом вузе (на примере Института природных ресурсов ТПУ) / Коваленко Н. С., Колбышева Ю. В. // Филологические </w:t>
      </w:r>
      <w:r>
        <w:t>науки. Вопросы теории и практики. – 2011. – № 2 (9). – С. 85–88.</w:t>
      </w:r>
    </w:p>
    <w:p w14:paraId="5847ED2D" w14:textId="77777777" w:rsidR="00CB70D5" w:rsidRDefault="00D91BC5">
      <w:pPr>
        <w:pStyle w:val="ad"/>
      </w:pPr>
      <w:r>
        <w:t>6. Леонтьева Т. П. Основные направления использования видеотехнологий в языковом образовании / Леонтьева Т. П. // Вестник МГЛУ. Серия 2: Педагогика, психология, методика преподавания иностран</w:t>
      </w:r>
      <w:r>
        <w:t>ных языков. – 2024. – № 2 (46). – С. 85–96.</w:t>
      </w:r>
    </w:p>
    <w:p w14:paraId="5A62ABCA" w14:textId="77777777" w:rsidR="00CB70D5" w:rsidRDefault="00D91BC5">
      <w:pPr>
        <w:pStyle w:val="ad"/>
      </w:pPr>
      <w:r>
        <w:t>7. Масловец О. А. Методика обучения китайскому языку в средней школе: учебное пособие / Масловец О. А. – Благовещенск: Благовещенский государственный педагогический университет, 2012. – 188 с.</w:t>
      </w:r>
    </w:p>
    <w:p w14:paraId="1665596C" w14:textId="77777777" w:rsidR="00CB70D5" w:rsidRDefault="00D91BC5">
      <w:pPr>
        <w:pStyle w:val="ad"/>
      </w:pPr>
      <w:r>
        <w:lastRenderedPageBreak/>
        <w:t>8. Никитина А. О. П</w:t>
      </w:r>
      <w:r>
        <w:t>роблема обучения грамматике китайского языка как второго иностранного в средней школе / Никитина А. О. // Научные труды Тувинского государственного университета: материалы ежегодной научно-практической конференции преподавателей, сотрудников и аспирантов Т</w:t>
      </w:r>
      <w:r>
        <w:t>увинского государственного университета, Кызыл, 30 октября 2021 года. Выпуск XX. – Кызыл: Тувинский государственный университет, 2021. – С. 81–84.</w:t>
      </w:r>
    </w:p>
    <w:p w14:paraId="4924536F" w14:textId="77777777" w:rsidR="00CB70D5" w:rsidRDefault="00D91BC5">
      <w:pPr>
        <w:pStyle w:val="ad"/>
      </w:pPr>
      <w:r>
        <w:t>9. Озолина М. Н. Грамматические трудности в изучении китайского языка школьниками / Озолина М. Н., Прохоренко</w:t>
      </w:r>
      <w:r>
        <w:t> Н. О. // Вопросы мультилингвального образования: сборник научных трудов. – Москва: Московский государственный областной педагогический университет, 2023. – С. 178–181.</w:t>
      </w:r>
    </w:p>
    <w:p w14:paraId="11A1A2F1" w14:textId="77777777" w:rsidR="00CB70D5" w:rsidRDefault="00D91BC5">
      <w:pPr>
        <w:pStyle w:val="ad"/>
      </w:pPr>
      <w:r>
        <w:t>10. Рогова Г. В. Методика обучения иностранным языкам в средней школе / Рогова Г. В., Р</w:t>
      </w:r>
      <w:r>
        <w:t>абинович Ф. М., Сахарова Т. Е. – Москва: Просвещение, 1991. – 287 с.</w:t>
      </w:r>
    </w:p>
    <w:p w14:paraId="00F4B452" w14:textId="77777777" w:rsidR="00CB70D5" w:rsidRDefault="00D91BC5">
      <w:pPr>
        <w:pStyle w:val="ad"/>
      </w:pPr>
      <w:r>
        <w:t>11. Соловова Е. Н. Методика обучения иностранным языкам: базовый курс лекций: пособие для студентов педагогических вузов и учителей / Соловова Е. Н. – Москва: Просвещение, 2002. – 239 с.</w:t>
      </w:r>
    </w:p>
    <w:p w14:paraId="46B66D2E" w14:textId="77777777" w:rsidR="00CB70D5" w:rsidRDefault="00D91BC5">
      <w:pPr>
        <w:pStyle w:val="ad"/>
      </w:pPr>
      <w:r>
        <w:t>12. Харлова М. Г. Трудности в изучении китайского языка учащимися среднего звена и способы успешного обучения китайскому языку / Харлова М. Г. // Китайский язык: лингвистические и методические аспекты: материалы международной научной конференции, посвящённ</w:t>
      </w:r>
      <w:r>
        <w:t>ой 60-летнему юбилею кафедры китайского языка, Чита, 02 ноября 2021 года / ответственный редактор Е. А. Юйшина. – Чита: Забайкальский государственный университет, 2021. – С. 202–212.</w:t>
      </w:r>
    </w:p>
    <w:p w14:paraId="5F874AD0" w14:textId="77777777" w:rsidR="00CB70D5" w:rsidRPr="00E46BE8" w:rsidRDefault="00D91BC5">
      <w:pPr>
        <w:pStyle w:val="ad"/>
        <w:rPr>
          <w:lang w:val="en-US"/>
        </w:rPr>
        <w:sectPr w:rsidR="00CB70D5" w:rsidRPr="00E46BE8">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13. Юсупова Т. Г. The use of video materials as a means of i</w:t>
      </w:r>
      <w:r>
        <w:rPr>
          <w:lang w:val="en-US"/>
        </w:rPr>
        <w:t>ncreasing the motivation of students in the French language lesson at the middle stage of education / Юсупова Т. Г. // Тенденции развития науки и образования. – 2024. – № 109-2. – С. 180–182. – DOI 10.18411/trnio-05-2024-113.</w:t>
      </w:r>
    </w:p>
    <w:p w14:paraId="644DEF58" w14:textId="77777777" w:rsidR="00CB70D5" w:rsidRDefault="00D91BC5">
      <w:pPr>
        <w:pStyle w:val="a3"/>
      </w:pPr>
      <w:r>
        <w:lastRenderedPageBreak/>
        <w:t>УДК 378.016:811.581</w:t>
      </w:r>
    </w:p>
    <w:p w14:paraId="1CE3DE62" w14:textId="77777777" w:rsidR="00CB70D5" w:rsidRDefault="00D91BC5">
      <w:pPr>
        <w:pStyle w:val="2"/>
      </w:pPr>
      <w:bookmarkStart w:id="23" w:name="art11"/>
      <w:r>
        <w:t>ИИ-ИНСТРУМ</w:t>
      </w:r>
      <w:r>
        <w:t>ЕНТЫ ФОРМИРОВАНИЯ ЛЕКСИЧЕСКИХ НАВЫКОВ В ОБУЧЕНИИ ИНОСТРАННОМУ ЯЗЫКУ КАК РЕСУРС ЯЗЫКОВОГО ОБРАЗОВАНИЯ В ПОЛИЭТНИЧЕСКОМ ОБЩЕСТВЕ (НА МАТЕРИАЛЕ КИТАЙСКОГО ЯЗЫКА)</w:t>
      </w:r>
      <w:bookmarkEnd w:id="23"/>
    </w:p>
    <w:p w14:paraId="6CD72027" w14:textId="77777777" w:rsidR="00CB70D5" w:rsidRDefault="00D91BC5">
      <w:pPr>
        <w:pStyle w:val="a4"/>
      </w:pPr>
      <w:r>
        <w:t>Маманазаров Эркинбой Баходир угли</w:t>
      </w:r>
    </w:p>
    <w:p w14:paraId="13F96E1C" w14:textId="77777777" w:rsidR="00CB70D5" w:rsidRDefault="00D91BC5">
      <w:pPr>
        <w:pStyle w:val="a5"/>
      </w:pPr>
      <w:r>
        <w:t>магистрант, РГПУ им. А. И. Герцена, г. Санкт-Петербург</w:t>
      </w:r>
    </w:p>
    <w:p w14:paraId="6301D80D" w14:textId="77777777" w:rsidR="00CB70D5" w:rsidRPr="00E46BE8" w:rsidRDefault="00D91BC5">
      <w:pPr>
        <w:pStyle w:val="a5"/>
        <w:rPr>
          <w:lang w:val="en-US"/>
        </w:rPr>
      </w:pPr>
      <w:r w:rsidRPr="00E46BE8">
        <w:rPr>
          <w:lang w:val="en-US"/>
        </w:rPr>
        <w:t xml:space="preserve">e-mail: </w:t>
      </w:r>
      <w:r w:rsidRPr="00E46BE8">
        <w:rPr>
          <w:lang w:val="en-US"/>
        </w:rPr>
        <w:t>erkinbojmamanazarov@gmail.com</w:t>
      </w:r>
    </w:p>
    <w:p w14:paraId="58CA472F" w14:textId="77777777" w:rsidR="00CB70D5" w:rsidRDefault="00D91BC5">
      <w:pPr>
        <w:pStyle w:val="a6"/>
      </w:pPr>
      <w:r>
        <w:rPr>
          <w:b/>
          <w:bCs/>
        </w:rPr>
        <w:t>Аннотация</w:t>
      </w:r>
      <w:r w:rsidRPr="00E46BE8">
        <w:rPr>
          <w:b/>
          <w:bCs/>
          <w:lang w:val="en-US"/>
        </w:rPr>
        <w:t>.</w:t>
      </w:r>
      <w:r w:rsidRPr="00E46BE8">
        <w:rPr>
          <w:lang w:val="en-US"/>
        </w:rPr>
        <w:t xml:space="preserve"> </w:t>
      </w:r>
      <w:r>
        <w:t>Статья рассматривает возможности инструментов искусственного интеллекта в формировании лексических навыков у студентов языкового вуза на материале китайского языка. Показано, что лексический навык как автоматизирова</w:t>
      </w:r>
      <w:r>
        <w:t>нный компонент речевой деятельности проходит несколько этапов становления, и на каждом из них ИИ-инструменты обеспечивают персонализированную отработку, мгновенную обратную связь и адаптивное повторение. Отдельно раскрыта специфика китайской лексики, связа</w:t>
      </w:r>
      <w:r>
        <w:t>нная с иероглифическим письмом и изолирующим строем языка. Автор обосновывает мысль о том, что методика работы с лексикой на базе ИИ переносима на любой язык, включая родные языки народов России и русский язык как иностранный, а потому цифровые средства вы</w:t>
      </w:r>
      <w:r>
        <w:t>ступают ресурсом языкового образования в полиэтническом обществе. Владение иноязычной лексикой рассматривается как основа межкультурного диалога и межнационального согласия.</w:t>
      </w:r>
    </w:p>
    <w:p w14:paraId="6319B575" w14:textId="77777777" w:rsidR="00CB70D5" w:rsidRDefault="00D91BC5">
      <w:pPr>
        <w:pStyle w:val="a6"/>
      </w:pPr>
      <w:r>
        <w:rPr>
          <w:b/>
          <w:bCs/>
        </w:rPr>
        <w:t>Ключевые слова:</w:t>
      </w:r>
      <w:r>
        <w:t xml:space="preserve"> лексические навыки, искусственный интеллект, китайский язык, языко</w:t>
      </w:r>
      <w:r>
        <w:t>вой вуз, семантизация лексики, поликультурное образование, межкультурная коммуникация.</w:t>
      </w:r>
    </w:p>
    <w:p w14:paraId="6C532C1B" w14:textId="77777777" w:rsidR="00CB70D5" w:rsidRDefault="00D91BC5">
      <w:pPr>
        <w:pStyle w:val="a7"/>
      </w:pPr>
      <w:r>
        <w:rPr>
          <w:b/>
          <w:bCs/>
        </w:rPr>
        <w:t>Abstract.</w:t>
      </w:r>
      <w:r>
        <w:t xml:space="preserve"> The article examines the potential of artificial intelligence tools for developing lexical skills in students of a linguistic university, drawing on the materi</w:t>
      </w:r>
      <w:r>
        <w:t xml:space="preserve">al of the Chinese language. It shows that a lexical skill, understood as an automated component of speech activity, is formed in several stages, and at each of them AI tools provide personalized practice, instant feedback and adaptive review. The specific </w:t>
      </w:r>
      <w:r>
        <w:t>features of Chinese vocabulary, connected with character writing and the isolating structure of the language, are considered separately. The author argues that an AI-based approach to vocabulary work is transferable to any language, including the native la</w:t>
      </w:r>
      <w:r>
        <w:t>nguages of the peoples of Russia and Russian as a foreign language, which makes digital tools a resource for language education in a multiethnic society. Command of foreign-language vocabulary is treated as a basis for intercultural dialogue and interethni</w:t>
      </w:r>
      <w:r>
        <w:t>c accord.</w:t>
      </w:r>
    </w:p>
    <w:p w14:paraId="4DD00982" w14:textId="77777777" w:rsidR="00CB70D5" w:rsidRDefault="00D91BC5">
      <w:pPr>
        <w:pStyle w:val="a7"/>
      </w:pPr>
      <w:r>
        <w:rPr>
          <w:b/>
          <w:bCs/>
        </w:rPr>
        <w:lastRenderedPageBreak/>
        <w:t>Keywords:</w:t>
      </w:r>
      <w:r>
        <w:t xml:space="preserve"> lexical skills, artificial intelligence, Chinese language, linguistic university, vocabulary semantization, multicultural education, intercultural communication.</w:t>
      </w:r>
    </w:p>
    <w:p w14:paraId="4109AA40" w14:textId="77777777" w:rsidR="00CB70D5" w:rsidRDefault="00D91BC5">
      <w:r>
        <w:t>Развитие международных связей России и укрепление её положения на междунар</w:t>
      </w:r>
      <w:r>
        <w:t>одной арене повышают спрос на специалистов, владеющих восточными языками, и китайский среди них занимает особое место. В языковых вузах растёт число студентов, для которых китайский становится первым или вторым иностранным, а вместе с этим обостряется давн</w:t>
      </w:r>
      <w:r>
        <w:t>яя методическая задача: как в разумные сроки сформировать у обучающихся прочный лексический запас. Параллельно идёт цифровая трансформация образования, и в аудиторию входят инструменты искусственного интеллекта, ещё недавно казавшиеся экзотикой. Для полиэт</w:t>
      </w:r>
      <w:r>
        <w:t>нической и поликультурной России этот сюжет имеет и более широкое звучание. Язык остаётся тем полем, где встречаются и договариваются народы, а качество языкового образования прямо влияет на взаимопонимание внутри многонационального общества. Поэтому вопро</w:t>
      </w:r>
      <w:r>
        <w:t>с о том, как новые технологии помогают осваивать чужой язык, выходит за рамки частной методики и касается общей задачи укрепления межнационального согласия.</w:t>
      </w:r>
    </w:p>
    <w:p w14:paraId="2AD533EA" w14:textId="77777777" w:rsidR="00CB70D5" w:rsidRDefault="00D91BC5">
      <w:r>
        <w:t>Ядром иноязычной коммуникации служит лексика. Без достаточного словарного запаса не работает ни один вид речевой деятельности: чтение, аудирование, говорение и письмо опираются на способность быстро узнавать слово и уместно его употреблять. В отечественной</w:t>
      </w:r>
      <w:r>
        <w:t xml:space="preserve"> методике эту способность описывают через понятие лексического навыка. Е. И. Пассов понимал навык как автоматизированный компонент сознательно выполняемой речевой деятельности, который формируется в условиях, приближённых к реальному общению</w:t>
      </w:r>
      <w:r>
        <w:rPr>
          <w:rStyle w:val="af6"/>
        </w:rPr>
        <w:footnoteReference w:id="239"/>
      </w:r>
      <w:commentRangeStart w:id="24"/>
      <w:r>
        <w:t xml:space="preserve"/>
      </w:r>
      <w:r>
        <w:t xml:space="preserve">. </w:t>
      </w:r>
      <w:commentRangeEnd w:id="24"/>
      <w:r w:rsidR="00920FDE">
        <w:rPr>
          <w:rStyle w:val="af8"/>
        </w:rPr>
        <w:commentReference w:id="24"/>
      </w:r>
      <w:r>
        <w:t xml:space="preserve">Е. Н. Соловова подчёркивала, что умение грамотно сочетать слова и менять словосочетания в зависимости от речевого замысла принадлежит к важнейшим условиям использования языка как средства общения</w:t>
      </w:r>
      <w:r>
        <w:rPr>
          <w:rStyle w:val="af6"/>
        </w:rPr>
        <w:footnoteReference w:id="240"/>
      </w:r>
      <w:r>
        <w:t xml:space="preserve">. Формирование лексического навыка</w:t>
      </w:r>
      <w:r>
        <w:t xml:space="preserve"> проходит не</w:t>
      </w:r>
      <w:r>
        <w:lastRenderedPageBreak/>
        <w:t>сколько этапов: от ознакомления и семантизации нового слова через тренировку до свободного употребления в речи. Именно на этих этапах и раскрываются возможности ИИ.</w:t>
      </w:r>
    </w:p>
    <w:p w14:paraId="5035699B" w14:textId="77777777" w:rsidR="00CB70D5" w:rsidRDefault="00D91BC5">
      <w:r>
        <w:t>У китайского языка есть особенности, которые делают работу над лексикой непохож</w:t>
      </w:r>
      <w:r>
        <w:t xml:space="preserve">ей на привычную для европейских языков. Китайский относится к изолирующим языкам, слова в нём почти не изменяются по формальным признакам, а грамматические отношения передаются порядком слов и служебными элементами</w:t>
      </w:r>
      <w:r>
        <w:rPr>
          <w:rStyle w:val="af6"/>
        </w:rPr>
        <w:footnoteReference w:id="241"/>
      </w:r>
      <w:r>
        <w:t xml:space="preserve">. Значение во мног</w:t>
      </w:r>
      <w:r>
        <w:t xml:space="preserve">ом держится на иероглифе как единице письма и смысла, поэтому запоминание слова означает одновременное удержание его графики, чтения и тона. Русскоговорящему студенту приходится связывать три плана сразу. Например, </w:t>
      </w:r>
      <w:r>
        <w:t>买</w:t>
      </w:r>
      <w:r>
        <w:t xml:space="preserve"> mǎi «покупать» и </w:t>
      </w:r>
      <w:r>
        <w:t>卖</w:t>
      </w:r>
      <w:r>
        <w:t xml:space="preserve"> mài «продавать» разл</w:t>
      </w:r>
      <w:r>
        <w:t xml:space="preserve">ичаются только тоном и одной чертой, а слова </w:t>
      </w:r>
      <w:r>
        <w:t>词汇</w:t>
      </w:r>
      <w:r>
        <w:t xml:space="preserve"> cíhuì «лексика, словарный запас» и </w:t>
      </w:r>
      <w:r>
        <w:t>复习</w:t>
      </w:r>
      <w:r>
        <w:t xml:space="preserve"> fùxí «повторять» требуют запоминания составных иероглифов. Дополнительную трудность создают служебные слова (</w:t>
      </w:r>
      <w:r>
        <w:t>虚词</w:t>
      </w:r>
      <w:r>
        <w:t xml:space="preserve">), у которых нет прямых аналогов в русском</w:t>
      </w:r>
      <w:r>
        <w:rPr>
          <w:rStyle w:val="af6"/>
        </w:rPr>
        <w:footnoteReference w:id="242"/>
      </w:r>
      <w:r>
        <w:t xml:space="preserve">, и слитно-раздельные слова (</w:t>
      </w:r>
      <w:r>
        <w:t>离合词</w:t>
      </w:r>
      <w:r>
        <w:t>), которые ведут себя не так, как ожидает учащийся. Всё это делает отработку лексики особенно трудоёмкой и повторяемой, а значит, восприимчивой к автоматизации.</w:t>
      </w:r>
    </w:p>
    <w:p w14:paraId="2C2131BB" w14:textId="77777777" w:rsidR="00CB70D5" w:rsidRDefault="00D91BC5">
      <w:r>
        <w:t>Именно на трудоёмких и повторяемых операциях инструменты</w:t>
      </w:r>
      <w:r>
        <w:t xml:space="preserve"> искусственного интеллекта дают наибольший выигрыш. П. В. Сысоев, формулируя принципы обучения иностранному языку на основе технологий ИИ, обращает внимание на способность таких систем подстраивать содержание под конкретного учащегося и работать с большими</w:t>
      </w:r>
      <w:r>
        <w:t xml:space="preserve"> массивами языкового материала</w:t>
      </w:r>
      <w:r>
        <w:rPr>
          <w:rStyle w:val="af6"/>
        </w:rPr>
        <w:footnoteReference w:id="243"/>
      </w:r>
      <w:r>
        <w:t xml:space="preserve">. Систематический обзор эмпирических исследований показывает, что ИИ в языковом образовании открывает возможность для более персонализированного, гибкого и вовлекающего обучения и берёт на себя задачи, которые н</w:t>
      </w:r>
      <w:r>
        <w:t xml:space="preserve">е под силу одному преподавателю, например мгновенную машинную обратную связь при проверке большого объёма работ</w:t>
      </w:r>
      <w:r>
        <w:rPr>
          <w:rStyle w:val="af6"/>
        </w:rPr>
        <w:footnoteReference w:id="244"/>
      </w:r>
      <w:r>
        <w:t xml:space="preserve">. </w:t>
      </w:r>
      <w:r>
        <w:lastRenderedPageBreak/>
        <w:t>Для лексики это означает несколько практических вещей. Во-первых, семантизация: чат-бот или языковая модель по запро</w:t>
      </w:r>
      <w:r>
        <w:t>су дают толкование слова, синонимы, типичные сочетания и примеры употребления в живом контексте, причём сразу с иероглификой, пиньинем и переводом. Во-вторых, тренировка: система генерирует упражнения нужного уровня, предлагает интервальное повторение и от</w:t>
      </w:r>
      <w:r>
        <w:t>слеживает, какие слова уже усвоены, а какие стоит повторить. В-третьих, обратная связь. Как отмечает П. В. Закотнова, преподаватель способен персонализировать обратную связь, подстраивая её под уровень знаний, метакогнитивные навыки и уверенность обучающег</w:t>
      </w:r>
      <w:r>
        <w:t xml:space="preserve">ося, что повышает мотивацию и саморегуляцию</w:t>
      </w:r>
      <w:r>
        <w:rPr>
          <w:rStyle w:val="af6"/>
        </w:rPr>
        <w:footnoteReference w:id="245"/>
      </w:r>
      <w:r>
        <w:t xml:space="preserve">. Раньше это упиралось в нехватку времени, а теперь часть такой работы берёт на себя ИИ.</w:t>
      </w:r>
    </w:p>
    <w:p w14:paraId="107DA548" w14:textId="77777777" w:rsidR="00CB70D5" w:rsidRDefault="00D91BC5">
      <w:r>
        <w:t>Отдельного внимания заслуживает психологический эффект. Исследование восприятия обратной связи пока</w:t>
      </w:r>
      <w:r>
        <w:t xml:space="preserve">зывает, что учащиеся нередко выбирают стратегию молчания, опасаясь критики и публичной оценки</w:t>
      </w:r>
      <w:r>
        <w:rPr>
          <w:rStyle w:val="af6"/>
        </w:rPr>
        <w:footnoteReference w:id="246"/>
      </w:r>
      <w:r>
        <w:t xml:space="preserve">. Диалог с ИИ-инструментом снимает этот барьер: студент может сколько угодно раз ошибиться при отработке нового слова, не </w:t>
      </w:r>
      <w:r>
        <w:t>боясь показаться некомпетентным, и получить спокойную корректирующую подсказку. Для китайского языка, где на старте много механической работы с иероглификой и тонами, такая безоценочная и терпеливая среда особенно ценна. При этом важно видеть границы техно</w:t>
      </w:r>
      <w:r>
        <w:t xml:space="preserve">логии. Тот же обзор фиксирует, что диалоговая компетенция ИИ пока ограниченна, а полноценное коммуникативное взаимодействие не сводится к формальным правилам</w:t>
      </w:r>
      <w:r>
        <w:rPr>
          <w:rStyle w:val="af6"/>
        </w:rPr>
        <w:footnoteReference w:id="247"/>
      </w:r>
      <w:r>
        <w:t xml:space="preserve">. Поэтому ИИ разумно рассматривать не как замену преподавателю, а как ин</w:t>
      </w:r>
      <w:r>
        <w:t xml:space="preserve">струмент, усиливающий его работу: сочетание технологии и живой педагогики даёт лучший результат, чем каждая составляющая по отдельности</w:t>
      </w:r>
      <w:r>
        <w:rPr>
          <w:rStyle w:val="af6"/>
        </w:rPr>
        <w:footnoteReference w:id="248"/>
      </w:r>
      <w:r>
        <w:t xml:space="preserve">. К близкому выводу ведёт и опыт внедрения информационно-коммуникационных технологий в обучени</w:t>
      </w:r>
      <w:r>
        <w:t xml:space="preserve">е языкам, ведь они позволяют моделировать условия общения, индивидуализировать обучение и повышать мотивацию, но встраиваются в методическую систему, а не отменяют её</w:t>
      </w:r>
      <w:r>
        <w:rPr>
          <w:rStyle w:val="af6"/>
        </w:rPr>
        <w:footnoteReference w:id="249"/>
      </w:r>
      <w:r>
        <w:t xml:space="preserve">.</w:t>
      </w:r>
    </w:p>
    <w:p w14:paraId="3F3A8689" w14:textId="77777777" w:rsidR="00CB70D5" w:rsidRDefault="00D91BC5">
      <w:r>
        <w:lastRenderedPageBreak/>
        <w:t>Здесь и открывается выход к теме конференции. Методика фор</w:t>
      </w:r>
      <w:r>
        <w:t>мирования лексических навыков на базе ИИ по своей сути не привязана к одному конкретному языку. Приёмы семантизации, генерации упражнений, адаптивного повторения и автоматизированной обратной связи одинаково применимы и к китайскому, и к языкам народов Рос</w:t>
      </w:r>
      <w:r>
        <w:t>сии, и к русскому языку как иностранному, на котором говорят и учатся представители десятков этнических групп. Тем самым цифровые и интеллектуальные инструменты становятся ресурсом языкового образования в полиэтническом обществе: они расширяют доступ к кач</w:t>
      </w:r>
      <w:r>
        <w:t xml:space="preserve">ественной языковой подготовке там, где не хватает преподавателей и учебных материалов. Есть и содержательная сторона. Владение лексикой чужого языка открывает вход в другую культуру, а не сводится к набору слов. Лингвокультурная компетенция трактуется как </w:t>
      </w:r>
      <w:r>
        <w:t xml:space="preserve">владение базовыми знаниями и способность адекватно понимать носителей иной культуры</w:t>
      </w:r>
      <w:r>
        <w:rPr>
          <w:rStyle w:val="af6"/>
        </w:rPr>
        <w:footnoteReference w:id="250"/>
      </w:r>
      <w:r>
        <w:t xml:space="preserve">, и её формирование помогает решать коммуникативные задачи и преодолевать социокультурные барьеры</w:t>
      </w:r>
      <w:r>
        <w:rPr>
          <w:rStyle w:val="af6"/>
        </w:rPr>
        <w:footnoteReference w:id="251"/>
      </w:r>
      <w:r>
        <w:t xml:space="preserve">. Обучение иностранному яз</w:t>
      </w:r>
      <w:r>
        <w:t>ыку, в том числе с помощью ИИ, работает на ту же цель, что и вся повестка единства народов: оно учит слышать и понимать другого.</w:t>
      </w:r>
    </w:p>
    <w:p w14:paraId="43480545" w14:textId="77777777" w:rsidR="00CB70D5" w:rsidRDefault="00D91BC5">
      <w:r>
        <w:t xml:space="preserve">Подведём итог. Формирование лексических навыков остаётся одной из самых трудоёмких задач при обучении китайскому языку в вузе, </w:t>
      </w:r>
      <w:r>
        <w:t>и как раз здесь инструменты искусственного интеллекта дают ощутимый выигрыш. Они поддерживают все этапы работы со словом: помогают семантизировать лексику с опорой на контекст, организуют адаптивную тренировку с интервальным повторением и обеспечивают мгно</w:t>
      </w:r>
      <w:r>
        <w:t>венную персонализированную обратную связь в спокойной, безоценочной среде. Специфика китайской лексики, связанная с иероглификой и изолирующим строем, делает такую поддержку особенно уместной. При этом ИИ остаётся помощником преподавателя, а не его заменой</w:t>
      </w:r>
      <w:r>
        <w:t>. Наконец, ценность описанного подхода выходит за пределы одного языка. Та же методика применима к преподаванию родных языков народов России и русского языка как иностранного, а значит, ИИ-</w:t>
      </w:r>
      <w:r>
        <w:lastRenderedPageBreak/>
        <w:t xml:space="preserve">инструменты можно рассматривать как ресурс языкового образования в </w:t>
      </w:r>
      <w:r>
        <w:t>полиэтническом обществе. Через владение чужим словом язык сближает людей, и в этом смысле работа над лексикой прямо служит укреплению взаимопонимания и единства народов.</w:t>
      </w:r>
    </w:p>
    <w:p w14:paraId="3CFEF731" w14:textId="77777777" w:rsidR="00CB70D5" w:rsidRDefault="00D91BC5">
      <w:pPr>
        <w:pStyle w:val="ac"/>
      </w:pPr>
      <w:r>
        <w:t>Список литературы</w:t>
      </w:r>
    </w:p>
    <w:p w14:paraId="1C5DE573" w14:textId="77777777" w:rsidR="00CB70D5" w:rsidRDefault="00D91BC5">
      <w:pPr>
        <w:pStyle w:val="ad"/>
      </w:pPr>
      <w:r>
        <w:t>1. Азбель А. А. Обратная связь в обучении глазами российских подрост</w:t>
      </w:r>
      <w:r>
        <w:t>ков / Азбель А. А., Илюшин Л. С., Морозова П. А. // Вопросы образования. – 2021. – № 1. – С. 195–212. – DOI 10.17323/1814-9545-2021-1-195-212.</w:t>
      </w:r>
    </w:p>
    <w:p w14:paraId="59382DAA" w14:textId="77777777" w:rsidR="00CB70D5" w:rsidRDefault="00D91BC5">
      <w:pPr>
        <w:pStyle w:val="ad"/>
      </w:pPr>
      <w:r>
        <w:t>2. Дугарова С. Б. Особенности преподавания грамматики китайского языка / Дугарова С. Б. // Актуальные вопросы тео</w:t>
      </w:r>
      <w:r>
        <w:t>рии и практики преподавания китайского языка: сотрудничество высшей и средней школы: сборник материалов научно-практической конференции с международным участием, Санкт-Петербург, 19 апреля 2024 года / под редакцией Пруцких Т. А. – Санкт-Петербург: Издатель</w:t>
      </w:r>
      <w:r>
        <w:t>ство Санкт-Петербургского государственного экономического университета, 2024. – С. 22–25. – EDN GLVRCV.</w:t>
      </w:r>
    </w:p>
    <w:p w14:paraId="5B3CB822" w14:textId="77777777" w:rsidR="00CB70D5" w:rsidRDefault="00D91BC5">
      <w:pPr>
        <w:pStyle w:val="ad"/>
      </w:pPr>
      <w:r>
        <w:t>3. Закотнова П. В. Организация обратной связи в процессе педагогического взаимодействия преподавателей и студентов в вузе / Закотнова П. В. // Педагогик</w:t>
      </w:r>
      <w:r>
        <w:t>а. Вопросы теории и практики. – 2025. – Т. 10, № 1. – С. 86–93. – DOI 10.30853/ped20250011.</w:t>
      </w:r>
    </w:p>
    <w:p w14:paraId="4370E756" w14:textId="77777777" w:rsidR="00CB70D5" w:rsidRDefault="00D91BC5">
      <w:pPr>
        <w:pStyle w:val="ad"/>
      </w:pPr>
      <w:r>
        <w:t>4. Пассов Е. И. Основы коммуникативной методики обучения иноязычному общению / Пассов Е. И. – Москва: Русский язык, 1989. – 276 с.</w:t>
      </w:r>
    </w:p>
    <w:p w14:paraId="5D67B92A" w14:textId="77777777" w:rsidR="00CB70D5" w:rsidRDefault="00D91BC5">
      <w:pPr>
        <w:pStyle w:val="ad"/>
      </w:pPr>
      <w:r>
        <w:t>5. Соловова Е. Н. Методика обучен</w:t>
      </w:r>
      <w:r>
        <w:t>ия иностранным языкам: базовый курс лекций / Соловова Е. Н. – Москва: Просвещение, 2002. – 239 с.</w:t>
      </w:r>
    </w:p>
    <w:p w14:paraId="6F3761D0" w14:textId="77777777" w:rsidR="00CB70D5" w:rsidRDefault="00D91BC5">
      <w:pPr>
        <w:pStyle w:val="ad"/>
      </w:pPr>
      <w:r>
        <w:t>6. Сысоев П. В. Принципы обучения иностранному языку на основе технологий искусственного интеллекта / Сысоев П. В. // Иностранные языки в школе. – 2024. – № 3</w:t>
      </w:r>
      <w:r>
        <w:t>. – С. 6–17.</w:t>
      </w:r>
    </w:p>
    <w:p w14:paraId="3AB0556F" w14:textId="77777777" w:rsidR="00CB70D5" w:rsidRDefault="00D91BC5">
      <w:pPr>
        <w:pStyle w:val="ad"/>
      </w:pPr>
      <w:r>
        <w:t>7. Халупо О. И. Базовые единицы лингвокультурной компетенции носителя языка / Халупо О. И. // Язык и культура. – 2012. – № 2 (18). – С. 123–131. – EDN OZLZZT.</w:t>
      </w:r>
    </w:p>
    <w:p w14:paraId="19CA5A52" w14:textId="77777777" w:rsidR="00CB70D5" w:rsidRDefault="00D91BC5">
      <w:pPr>
        <w:pStyle w:val="ad"/>
      </w:pPr>
      <w:r>
        <w:t>8. Шантарович А. А. Лингвокультурная компетенция: содержание, структура, роль в процессе обучения языку / Шантарович А. А. // Сборник работ 77-й научной конференции студентов и аспирантов Белорусского государственного университета, Минск, 11–22 мая 2020 г.</w:t>
      </w:r>
      <w:r>
        <w:t xml:space="preserve"> / Белорусский государственный университет. – Минск, 2020. – С. 253–256.</w:t>
      </w:r>
    </w:p>
    <w:p w14:paraId="02F7AAD9" w14:textId="77777777" w:rsidR="00CB70D5" w:rsidRDefault="00D91BC5">
      <w:pPr>
        <w:pStyle w:val="ad"/>
      </w:pPr>
      <w:r>
        <w:lastRenderedPageBreak/>
        <w:t>9. Щемелева И. Ю. Применение инновационных методов обучения иностранным языкам в школе: учебно-методическое пособие / Щемелева И. Ю., Васильева Ю. С., Наследова А. О., Нужа И. В. – Ор</w:t>
      </w:r>
      <w:r>
        <w:t>ск: Издательство ОГТИ, 2009. – 118 с. – ISBN 978-5-8424-0453-7.</w:t>
      </w:r>
    </w:p>
    <w:p w14:paraId="7261FD01" w14:textId="77777777" w:rsidR="00CB70D5" w:rsidRPr="00E46BE8" w:rsidRDefault="00D91BC5">
      <w:pPr>
        <w:pStyle w:val="ad"/>
        <w:rPr>
          <w:lang w:val="en-US"/>
        </w:rPr>
        <w:sectPr w:rsidR="00CB70D5" w:rsidRPr="00E46BE8">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10. Yang H. The current research trend of artificial intelligence in language learning: A systematic empirical literature review from an activity theory perspective / Yang H., Kyu</w:t>
      </w:r>
      <w:r>
        <w:rPr>
          <w:lang w:val="en-US"/>
        </w:rPr>
        <w:t>n S. // Australasian Journal of Educational Technology. – 2022. – Vol. 38, № 5. – P. 180–210. – DOI 10.14742/ajet.7492.</w:t>
      </w:r>
    </w:p>
    <w:p w14:paraId="3433F5B8" w14:textId="77777777" w:rsidR="00CB70D5" w:rsidRDefault="00D91BC5">
      <w:pPr>
        <w:pStyle w:val="a3"/>
      </w:pPr>
      <w:r>
        <w:lastRenderedPageBreak/>
        <w:t>УДК 378.016:811.581</w:t>
      </w:r>
    </w:p>
    <w:p w14:paraId="4866630B" w14:textId="77777777" w:rsidR="00CB70D5" w:rsidRDefault="00D91BC5">
      <w:pPr>
        <w:pStyle w:val="2"/>
      </w:pPr>
      <w:bookmarkStart w:id="25" w:name="art12"/>
      <w:r>
        <w:t>ОБРАТНАЯ СВЯЗЬ КАК МЕХАНИЗМ ФОРМИРОВАНИЯ ЛЕКСИЧЕСКИХ НАВЫКОВ: ВОЗМОЖНОСТИ ИСКУССТВЕННОГО ИНТЕЛЛЕКТА (НА МАТЕРИАЛЕ КИ</w:t>
      </w:r>
      <w:r>
        <w:t>ТАЙСКОГО ЯЗЫКА)</w:t>
      </w:r>
      <w:bookmarkEnd w:id="25"/>
    </w:p>
    <w:p w14:paraId="1AF2769D" w14:textId="77777777" w:rsidR="00CB70D5" w:rsidRDefault="00D91BC5">
      <w:pPr>
        <w:pStyle w:val="a4"/>
      </w:pPr>
      <w:r>
        <w:t>Маманазаров Эркинбой Баходир угли</w:t>
      </w:r>
    </w:p>
    <w:p w14:paraId="62BD21CD" w14:textId="77777777" w:rsidR="00CB70D5" w:rsidRDefault="00D91BC5">
      <w:pPr>
        <w:pStyle w:val="a5"/>
      </w:pPr>
      <w:r>
        <w:t>магистрант, РГПУ им. А. И. Герцена, г. Санкт-Петербург</w:t>
      </w:r>
    </w:p>
    <w:p w14:paraId="0CC69B3B" w14:textId="77777777" w:rsidR="00CB70D5" w:rsidRPr="00E46BE8" w:rsidRDefault="00D91BC5">
      <w:pPr>
        <w:pStyle w:val="a5"/>
        <w:rPr>
          <w:lang w:val="en-US"/>
        </w:rPr>
      </w:pPr>
      <w:r w:rsidRPr="00E46BE8">
        <w:rPr>
          <w:lang w:val="en-US"/>
        </w:rPr>
        <w:t>e-mail: erkinbojmamanazarov@gmail.com</w:t>
      </w:r>
    </w:p>
    <w:p w14:paraId="3A3DCD2C" w14:textId="77777777" w:rsidR="00CB70D5" w:rsidRDefault="00D91BC5">
      <w:pPr>
        <w:pStyle w:val="a6"/>
      </w:pPr>
      <w:r>
        <w:rPr>
          <w:b/>
          <w:bCs/>
        </w:rPr>
        <w:t>Аннотация</w:t>
      </w:r>
      <w:r w:rsidRPr="00E46BE8">
        <w:rPr>
          <w:b/>
          <w:bCs/>
          <w:lang w:val="en-US"/>
        </w:rPr>
        <w:t>.</w:t>
      </w:r>
      <w:r w:rsidRPr="00E46BE8">
        <w:rPr>
          <w:lang w:val="en-US"/>
        </w:rPr>
        <w:t xml:space="preserve"> </w:t>
      </w:r>
      <w:r>
        <w:t>Статья посвящена роли обратной связи в формировании лексических навыков у студентов языкового вуза и в</w:t>
      </w:r>
      <w:r>
        <w:t>озможностям инструментов искусственного интеллекта в этой работе. Показано, что лексический навык складывается в ходе тренировки, а обратная связь направляет этот процесс, отмечая прогресс и вовремя исправляя ошибки. Автор разбирает ограничения традиционно</w:t>
      </w:r>
      <w:r>
        <w:t>й обратной связи в аудитории: нехватку времени, боязнь учащихся получить публичную оценку, недостаточное умение пользоваться откликом преподавателя. Инструменты искусственного интеллекта дают мгновенную, персонализированную и безоценочную обратную связь, ч</w:t>
      </w:r>
      <w:r>
        <w:t xml:space="preserve">то особенно ценно при отработке китайской лексики с её тонами и иероглификой. Вместе с тем подчёркивается, что диалоговые возможности ИИ ограниченны, а живое общение не сводится к формальным правилам, поэтому ИИ рассматривается как помощник преподавателя, </w:t>
      </w:r>
      <w:r>
        <w:t>а не его замена.</w:t>
      </w:r>
    </w:p>
    <w:p w14:paraId="6FF4E74D" w14:textId="77777777" w:rsidR="00CB70D5" w:rsidRDefault="00D91BC5">
      <w:pPr>
        <w:pStyle w:val="a6"/>
      </w:pPr>
      <w:r>
        <w:rPr>
          <w:b/>
          <w:bCs/>
        </w:rPr>
        <w:t>Ключевые слова:</w:t>
      </w:r>
      <w:r>
        <w:t xml:space="preserve"> обратная связь, лексические навыки, искусственный интеллект, китайский язык, языковой вуз, персонализация обучения, мотивация.</w:t>
      </w:r>
    </w:p>
    <w:p w14:paraId="215A5868" w14:textId="77777777" w:rsidR="00CB70D5" w:rsidRDefault="00D91BC5">
      <w:pPr>
        <w:pStyle w:val="a7"/>
      </w:pPr>
      <w:r>
        <w:rPr>
          <w:b/>
          <w:bCs/>
        </w:rPr>
        <w:t>Abstract.</w:t>
      </w:r>
      <w:r>
        <w:t xml:space="preserve"> The article deals with the role of feedback in the formation of lexical skills in stud</w:t>
      </w:r>
      <w:r>
        <w:t>ents of a linguistic university and with the potential of artificial intelligence tools in this work. It shows that a lexical skill develops through practice, and feedback steers this process by marking progress and correcting errors in time. The author ex</w:t>
      </w:r>
      <w:r>
        <w:t>amines the limitations of traditional classroom feedback: lack of time, students' fear of public assessment, and their insufficient ability to use the teacher's response. AI tools provide instant, personalized and non-judgmental feedback, which is especial</w:t>
      </w:r>
      <w:r>
        <w:t>ly valuable when practicing Chinese vocabulary with its tones and characters. At the same time, the dialogic capacity of AI is limited and real communication cannot be reduced to formal rules, so AI is treated as an assistant to the teacher rather than a r</w:t>
      </w:r>
      <w:r>
        <w:t>eplacement.</w:t>
      </w:r>
    </w:p>
    <w:p w14:paraId="21FE42C2" w14:textId="77777777" w:rsidR="00CB70D5" w:rsidRDefault="00D91BC5">
      <w:pPr>
        <w:pStyle w:val="a7"/>
      </w:pPr>
      <w:r>
        <w:rPr>
          <w:b/>
          <w:bCs/>
        </w:rPr>
        <w:t>Keywords:</w:t>
      </w:r>
      <w:r>
        <w:t xml:space="preserve"> feedback, lexical skills, artificial intelligence, Chinese language, linguistic university, personalized learning, motivation.</w:t>
      </w:r>
    </w:p>
    <w:p w14:paraId="3253D010" w14:textId="77777777" w:rsidR="00CB70D5" w:rsidRDefault="00D91BC5">
      <w:r>
        <w:t>Владение иностранным языком опирается на прочный лексический запас, и в языковом вузе его формирование оста</w:t>
      </w:r>
      <w:r>
        <w:t xml:space="preserve">ётся одной из самых трудоёмких </w:t>
      </w:r>
      <w:r>
        <w:lastRenderedPageBreak/>
        <w:t xml:space="preserve">задач. Лексический навык складывается не сразу: студент знакомится со словом, отрабатывает его в упражнениях и постепенно доводит употребление до автоматизма как компонента речевой деятельности</w:t>
      </w:r>
      <w:r>
        <w:rPr>
          <w:rStyle w:val="af6"/>
        </w:rPr>
        <w:footnoteReference w:id="252"/>
      </w:r>
      <w:commentRangeStart w:id="26"/>
      <w:r>
        <w:t xml:space="preserve">. </w:t>
      </w:r>
      <w:commentRangeEnd w:id="26"/>
      <w:r w:rsidR="00920FDE">
        <w:rPr>
          <w:rStyle w:val="af8"/>
        </w:rPr>
        <w:commentReference w:id="26"/>
      </w:r>
      <w:r>
        <w:t xml:space="preserve">На каждом шаге </w:t>
      </w:r>
      <w:r>
        <w:t>ему нужно понимать, верно ли он движется, где ошибся и что поправить. Эту функцию выполняет обратная связь. Она сопровождает тренировку, отмечает продвижение и корректирует ошибки, а без неё повторение легко превращается в закрепление неправильного. Вопрос</w:t>
      </w:r>
      <w:r>
        <w:t xml:space="preserve"> в том, кто и как эту обратную связь даёт. В обычной аудитории её объём ограничен, и здесь у инструментов искусственного интеллекта появляется своя роль.</w:t>
      </w:r>
    </w:p>
    <w:p w14:paraId="5461C982" w14:textId="77777777" w:rsidR="00CB70D5" w:rsidRDefault="00D91BC5">
      <w:r>
        <w:t xml:space="preserve">Разберёмся сначала с самим понятием. В образовании обратная связь понимается как информация, которую учащийся получает в ответ на свои действия и которая соотносится с процессом и результатом обучения</w:t>
      </w:r>
      <w:r>
        <w:rPr>
          <w:rStyle w:val="af6"/>
        </w:rPr>
        <w:footnoteReference w:id="253"/>
      </w:r>
      <w:r>
        <w:t xml:space="preserve">. Дж. Хэтти в м</w:t>
      </w:r>
      <w:r>
        <w:t xml:space="preserve">одели идеальной обратной связи сводит её к трём вопросам, на которые она помогает ответить: к какой цели я иду, как у меня дела и куда двигаться дальше</w:t>
      </w:r>
      <w:r>
        <w:rPr>
          <w:rStyle w:val="af6"/>
        </w:rPr>
        <w:footnoteReference w:id="254"/>
      </w:r>
      <w:r>
        <w:t xml:space="preserve">. П. В. Закотнова добавляет, что обратная связь работает как сре</w:t>
      </w:r>
      <w:r>
        <w:t xml:space="preserve">дство управления познавательной активностью и как маркер прогресса в освоении дисциплины</w:t>
      </w:r>
      <w:r>
        <w:rPr>
          <w:rStyle w:val="af6"/>
        </w:rPr>
        <w:footnoteReference w:id="255"/>
      </w:r>
      <w:r>
        <w:t xml:space="preserve">. Применительно к лексике это означает простую вещь: студент должен видеть, какие слова он уже усвоил, какие путает и в чём именно ошибается. У</w:t>
      </w:r>
      <w:r>
        <w:t xml:space="preserve">мение сочетать и менять слова по речевой задаче важнее простого знания перевода</w:t>
      </w:r>
      <w:r>
        <w:rPr>
          <w:rStyle w:val="af6"/>
        </w:rPr>
        <w:footnoteReference w:id="256"/>
      </w:r>
      <w:r>
        <w:t xml:space="preserve">, а значит, отклик нужен не только на форму слова, но и на его употребление. Без такого отклика тренировка идёт вслепую.</w:t>
      </w:r>
    </w:p>
    <w:p w14:paraId="467C55F2" w14:textId="77777777" w:rsidR="00CB70D5" w:rsidRDefault="00D91BC5">
      <w:r>
        <w:t>У обратной связи в аудитории ес</w:t>
      </w:r>
      <w:r>
        <w:t>ть естественные ограничения. Преподаватель один, студентов много, и дать каждому подробный разбор по каждому слову физически не успеть. К этому добавляется психология. Исследование восприятия обратной связи показывает, что учащиеся нередко выбирают молчани</w:t>
      </w:r>
      <w:r>
        <w:t xml:space="preserve">е и замирание как защитную реакцию, опасаясь порицания и публичной критики</w:t>
      </w:r>
      <w:r>
        <w:rPr>
          <w:rStyle w:val="af6"/>
        </w:rPr>
        <w:footnoteReference w:id="257"/>
      </w:r>
      <w:r>
        <w:t xml:space="preserve">. Более того, отклик преподавателя воспринимается ими как ресурс, которым пользуется он сам, а не они</w:t>
      </w:r>
      <w:r>
        <w:rPr>
          <w:rStyle w:val="af6"/>
        </w:rPr>
        <w:footnoteReference w:id="258"/>
      </w:r>
      <w:r>
        <w:lastRenderedPageBreak/>
        <w:t xml:space="preserve"/>
      </w:r>
      <w:r>
        <w:t xml:space="preserve">, и неумение принять и использовать обратную связь названо отдельной проблемой образовательной практики</w:t>
      </w:r>
      <w:r>
        <w:rPr>
          <w:rStyle w:val="af6"/>
        </w:rPr>
        <w:footnoteReference w:id="259"/>
      </w:r>
      <w:r>
        <w:t xml:space="preserve">. Для китайского языка всё это ощущается острее. Его грамматика и лексика насыщены зонами частых ошибок, от слу</w:t>
      </w:r>
      <w:r>
        <w:t xml:space="preserve">жебных слов до различения близких единиц</w:t>
      </w:r>
      <w:r>
        <w:rPr>
          <w:rStyle w:val="af6"/>
        </w:rPr>
        <w:footnoteReference w:id="260"/>
      </w:r>
      <w:r>
        <w:t xml:space="preserve">. Слова </w:t>
      </w:r>
      <w:r>
        <w:t>买</w:t>
      </w:r>
      <w:r>
        <w:t xml:space="preserve"> mǎi «покупать» и </w:t>
      </w:r>
      <w:r>
        <w:t>卖</w:t>
      </w:r>
      <w:r>
        <w:t xml:space="preserve"> mài «продавать» различаются одним тоном и чертой, а </w:t>
      </w:r>
      <w:r>
        <w:t>四</w:t>
      </w:r>
      <w:r>
        <w:t xml:space="preserve"> sì «четыре» и </w:t>
      </w:r>
      <w:r>
        <w:t>死</w:t>
      </w:r>
      <w:r>
        <w:t xml:space="preserve"> sǐ «умирать» только тоном. Чтобы такие ошибки не закрепились, отклик нужен быстрый и частый, </w:t>
      </w:r>
      <w:r>
        <w:t>а именно частого отклика в обычной аудитории и не хватает.</w:t>
      </w:r>
    </w:p>
    <w:p w14:paraId="2AF9F6F6" w14:textId="77777777" w:rsidR="00CB70D5" w:rsidRDefault="00D91BC5">
      <w:r>
        <w:t>Здесь и раскрываются возможности искусственного интеллекта. Систематический обзор эмпирических исследований показывает, что ИИ способен давать мгновенную машинную обратную связь и брать на себя про</w:t>
      </w:r>
      <w:r>
        <w:t xml:space="preserve">верку большого объёма работ, которая не под силу одному преподавателю</w:t>
      </w:r>
      <w:r>
        <w:rPr>
          <w:rStyle w:val="af6"/>
        </w:rPr>
        <w:footnoteReference w:id="261"/>
      </w:r>
      <w:r>
        <w:t xml:space="preserve">. Для отработки лексики это ключевое свойство: студент вводит слово или предложение и сразу узнаёт, верны ли тон, иероглиф и сочетаемость. Не менее важна персон</w:t>
      </w:r>
      <w:r>
        <w:t xml:space="preserve">ализация. Как отмечает П. В. Закотнова, отклик можно подстроить под индивидуальные характеристики обучающегося, его уровень знаний, метакогнитивные навыки и уверенность в себе, что повышает мотивацию и саморегуляцию</w:t>
      </w:r>
      <w:r>
        <w:rPr>
          <w:rStyle w:val="af6"/>
        </w:rPr>
        <w:footnoteReference w:id="262"/>
      </w:r>
      <w:r>
        <w:t xml:space="preserve">. ИИ-инструмент </w:t>
      </w:r>
      <w:r>
        <w:t>делает это автоматически: он отслеживает, какие слова уже усвоены, а какие пора повторить, и выстраивает тренировку под конкретного студента. Принципы такого обучения на основе ИИ описывает П. В. Сысоев, обращая внимание на адаптивность подобных систем и и</w:t>
      </w:r>
      <w:r>
        <w:t xml:space="preserve">х работу с большими массивами языкового материала</w:t>
      </w:r>
      <w:r>
        <w:rPr>
          <w:rStyle w:val="af6"/>
        </w:rPr>
        <w:footnoteReference w:id="263"/>
      </w:r>
      <w:r>
        <w:t xml:space="preserve">. Наконец, диалог с ИИ снимает психологический барьер. Ошибиться перед программой не страшно, поэтому уходит та самая стратегия молчания, и студент спокойно отрабатывает слово столько раз, ско</w:t>
      </w:r>
      <w:r>
        <w:t>лько нужно.</w:t>
      </w:r>
    </w:p>
    <w:p w14:paraId="5284113C" w14:textId="77777777" w:rsidR="00CB70D5" w:rsidRDefault="00D91BC5">
      <w:r>
        <w:t xml:space="preserve">При этом одной мгновенности мало, важно и качество отклика. По данным Закотновой, студентов поддерживает похвала или сбалансированное сочетание критики и похвалы, а не сухое указание на ошибку</w:t>
      </w:r>
      <w:r>
        <w:rPr>
          <w:rStyle w:val="af6"/>
        </w:rPr>
        <w:footnoteReference w:id="264"/>
      </w:r>
      <w:r>
        <w:lastRenderedPageBreak/>
        <w:t xml:space="preserve">. Хорошо настроенный ИИ-инс</w:t>
      </w:r>
      <w:r>
        <w:t>трумент способен держать этот баланс: отметить верное, мягко поправить неверное и подсказать следующий шаг. Но и от студента требуется умение работать с обратной связью. Д. Карлесс и Д. Бауд описывают грамотность в её использовании через четыре процесса: п</w:t>
      </w:r>
      <w:r>
        <w:t xml:space="preserve">ризнание ценности обратной связи, умение выносить суждение, управление эмоциями и способность действовать</w:t>
      </w:r>
      <w:r>
        <w:rPr>
          <w:rStyle w:val="af6"/>
        </w:rPr>
        <w:footnoteReference w:id="265"/>
      </w:r>
      <w:r>
        <w:t xml:space="preserve">. Проще говоря, ИИ отклик даёт, но воспользоваться им студент должен сам, и этому его стоит учить.</w:t>
      </w:r>
    </w:p>
    <w:p w14:paraId="2F960AC8" w14:textId="77777777" w:rsidR="00CB70D5" w:rsidRDefault="00D91BC5">
      <w:r>
        <w:t>Есть у техн</w:t>
      </w:r>
      <w:r>
        <w:t xml:space="preserve">ологии и границы, о которых нельзя молчать. Тот же обзор фиксирует, что диалоговая компетенция ИИ пока ограниченна</w:t>
      </w:r>
      <w:r>
        <w:rPr>
          <w:rStyle w:val="af6"/>
        </w:rPr>
        <w:footnoteReference w:id="266"/>
      </w:r>
      <w:r>
        <w:t xml:space="preserve">, а живое общение не поддаётся полной формализации и не сводится к набору правил</w:t>
      </w:r>
      <w:r>
        <w:rPr>
          <w:rStyle w:val="af6"/>
        </w:rPr>
        <w:footnoteReference w:id="267"/>
      </w:r>
      <w:r>
        <w:t xml:space="preserve">. Поэтом</w:t>
      </w:r>
      <w:r>
        <w:t>у автоматическая обратная связь хорошо работает там, где есть чёткий критерий верности, будь то тон, иероглиф или сочетание слов, но она не заменяет живого обсуждения смысла и уместности слова в речи. Лучший результат даёт сочетание: ИИ берёт на себя часту</w:t>
      </w:r>
      <w:r>
        <w:t xml:space="preserve">ю и рутинную коррекцию на этапе тренировки, а преподаватель работает с тем, что требует человеческого суждения</w:t>
      </w:r>
      <w:r>
        <w:rPr>
          <w:rStyle w:val="af6"/>
        </w:rPr>
        <w:footnoteReference w:id="268"/>
      </w:r>
      <w:r>
        <w:t xml:space="preserve">. Подведём итог. Обратная связь это механизм, который направляет формирование лексического навыка, отмечая прогресс и в</w:t>
      </w:r>
      <w:r>
        <w:t>овремя исправляя ошибки. В обычной аудитории её не хватает по времени, а пользоваться ею мешает страх оценки. Инструменты искусственного интеллекта дают мгновенную, персонализированную и безоценочную обратную связь, и для китайской лексики с её тонами и ие</w:t>
      </w:r>
      <w:r>
        <w:t>роглификой это особенно ценно. Вместе с тем ИИ остаётся помощником преподавателя, а не его заменой, и приносит максимум пользы тогда, когда встроен в общую методику работы над словом.</w:t>
      </w:r>
    </w:p>
    <w:p w14:paraId="2A286849" w14:textId="77777777" w:rsidR="00CB70D5" w:rsidRDefault="00D91BC5">
      <w:pPr>
        <w:pStyle w:val="ac"/>
      </w:pPr>
      <w:r>
        <w:t>Список литературы</w:t>
      </w:r>
    </w:p>
    <w:p w14:paraId="6B3572E3" w14:textId="77777777" w:rsidR="00CB70D5" w:rsidRDefault="00D91BC5">
      <w:pPr>
        <w:pStyle w:val="ad"/>
      </w:pPr>
      <w:r>
        <w:t>1. Азбель А. А., Илюшин Л. С., Морозова П. А. Обратная</w:t>
      </w:r>
      <w:r>
        <w:t xml:space="preserve"> связь в обучении глазами российских подростков / Азбель А. А., Илюшин Л. С., Морозова П. А. // Вопросы образования. – 2021. – № 1. – С. 195–212. – DOI 10.17323/1814-9545-2021-1-195-212.</w:t>
      </w:r>
    </w:p>
    <w:p w14:paraId="7C855B68" w14:textId="77777777" w:rsidR="00CB70D5" w:rsidRDefault="00D91BC5">
      <w:pPr>
        <w:pStyle w:val="ad"/>
      </w:pPr>
      <w:r>
        <w:lastRenderedPageBreak/>
        <w:t>2. Дугарова С. Б. Особенности преподавания грамматики китайского язык</w:t>
      </w:r>
      <w:r>
        <w:t>а / Дугарова С. Б. // Актуальные вопросы теории и практики преподавания китайского языка: сотрудничество высшей и средней школы: сборник материалов научно-практической конференции с международным участием, Санкт-Петербург, 19 апреля 2024 года / под редакци</w:t>
      </w:r>
      <w:r>
        <w:t>ей Пруцких Т. А. – Санкт-Петербург: Издательство Санкт-Петербургского государственного экономического университета, 2024. – С. 22–25. – EDN GLVRCV.</w:t>
      </w:r>
    </w:p>
    <w:p w14:paraId="2310A92E" w14:textId="77777777" w:rsidR="00CB70D5" w:rsidRDefault="00D91BC5">
      <w:pPr>
        <w:pStyle w:val="ad"/>
      </w:pPr>
      <w:r>
        <w:t>3. Закотнова П. В. Организация обратной связи в процессе педагогического взаимодействия преподавателей и сту</w:t>
      </w:r>
      <w:r>
        <w:t>дентов в вузе / Закотнова П. В. // Педагогика. Вопросы теории и практики. – 2025. – Т. 10, № 1. – С. 86–93. – DOI 10.30853/ped20250011.</w:t>
      </w:r>
    </w:p>
    <w:p w14:paraId="5137220D" w14:textId="77777777" w:rsidR="00CB70D5" w:rsidRDefault="00D91BC5">
      <w:pPr>
        <w:pStyle w:val="ad"/>
      </w:pPr>
      <w:r>
        <w:t>4. Пассов Е. И. Основы коммуникативной методики обучения иноязычному общению / Пассов Е. И. – Москва: Русский язык, 1989</w:t>
      </w:r>
      <w:r>
        <w:t>. – 276 с.</w:t>
      </w:r>
    </w:p>
    <w:p w14:paraId="4B222C7B" w14:textId="77777777" w:rsidR="00CB70D5" w:rsidRDefault="00D91BC5">
      <w:pPr>
        <w:pStyle w:val="ad"/>
      </w:pPr>
      <w:r>
        <w:t>5. Соловова Е. Н. Методика обучения иностранным языкам: базовый курс лекций / Соловова Е. Н. – Москва: Просвещение, 2002. – 239 с.</w:t>
      </w:r>
    </w:p>
    <w:p w14:paraId="791149C4" w14:textId="77777777" w:rsidR="00CB70D5" w:rsidRDefault="00D91BC5">
      <w:pPr>
        <w:pStyle w:val="ad"/>
      </w:pPr>
      <w:r>
        <w:t>6. Сысоев П. В. Принципы обучения иностранному языку на основе технологий искусственного интеллекта / Сысоев П. В.</w:t>
      </w:r>
      <w:r>
        <w:t xml:space="preserve"> // Иностранные языки в школе. – 2024. – № 3. – С. 6–17.</w:t>
      </w:r>
    </w:p>
    <w:p w14:paraId="2747D14D" w14:textId="77777777" w:rsidR="00CB70D5" w:rsidRPr="00E46BE8" w:rsidRDefault="00D91BC5">
      <w:pPr>
        <w:pStyle w:val="ad"/>
        <w:rPr>
          <w:lang w:val="en-US"/>
        </w:rPr>
        <w:sectPr w:rsidR="00CB70D5" w:rsidRPr="00E46BE8">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7. Yang H., Kyun S. The current research trend of artificial intelligence in language learning: A systematic empirical literature review from an activity theory perspective / Yang H., Ky</w:t>
      </w:r>
      <w:r>
        <w:rPr>
          <w:lang w:val="en-US"/>
        </w:rPr>
        <w:t>un S. // Australasian Journal of Educational Technology. – 2022. – Vol. 38, № 5. – P. 180–210. – DOI 10.14742/ajet.7492.</w:t>
      </w:r>
    </w:p>
    <w:p w14:paraId="09353C6F" w14:textId="77777777" w:rsidR="00CB70D5" w:rsidRDefault="00D91BC5">
      <w:pPr>
        <w:pStyle w:val="a3"/>
      </w:pPr>
      <w:r>
        <w:lastRenderedPageBreak/>
        <w:t>УДК 372.881.1</w:t>
      </w:r>
    </w:p>
    <w:p w14:paraId="5A5C3069" w14:textId="77777777" w:rsidR="00CB70D5" w:rsidRDefault="00D91BC5">
      <w:pPr>
        <w:pStyle w:val="2"/>
      </w:pPr>
      <w:bookmarkStart w:id="27" w:name="art13"/>
      <w:r>
        <w:t>ПРОЕКТНАЯ ТЕХНОЛОГИЯ КАК СРЕДСТВО РАЗВИТИЯ УСТНОЙ ИНОЯЗЫЧНОЙ РЕЧИ МЛАДШИХ ШКОЛЬНИКОВ В УСЛОВИЯХ ПОЛИКУЛЬТУРНОГО ОБРАЗОВАН</w:t>
      </w:r>
      <w:r>
        <w:t>ИЯ (НА МАТЕРИАЛЕ КИТАЙСКОГО ЯЗЫКА)</w:t>
      </w:r>
      <w:bookmarkEnd w:id="27"/>
    </w:p>
    <w:p w14:paraId="1DBA0DEE" w14:textId="77777777" w:rsidR="00CB70D5" w:rsidRDefault="00D91BC5">
      <w:pPr>
        <w:pStyle w:val="a4"/>
      </w:pPr>
      <w:r>
        <w:t>Сульповар Светлана Михайловна</w:t>
      </w:r>
    </w:p>
    <w:p w14:paraId="05B51884" w14:textId="77777777" w:rsidR="00CB70D5" w:rsidRDefault="00D91BC5">
      <w:pPr>
        <w:pStyle w:val="a5"/>
      </w:pPr>
      <w:r>
        <w:t>Российский государственный педагогический университет им. А. И. Герцена, Санкт-Петербург</w:t>
      </w:r>
    </w:p>
    <w:p w14:paraId="0F7A2426" w14:textId="77777777" w:rsidR="00CB70D5" w:rsidRDefault="00D91BC5">
      <w:pPr>
        <w:pStyle w:val="a5"/>
      </w:pPr>
      <w:r>
        <w:t>e-mail: svetalanalana@yandex.ru</w:t>
      </w:r>
    </w:p>
    <w:p w14:paraId="5BC96F04" w14:textId="77777777" w:rsidR="00CB70D5" w:rsidRDefault="00D91BC5">
      <w:pPr>
        <w:pStyle w:val="a5"/>
      </w:pPr>
      <w:r>
        <w:t>Научный руководитель: Дондоков Д. Д.</w:t>
      </w:r>
    </w:p>
    <w:p w14:paraId="59B4C28B" w14:textId="77777777" w:rsidR="00CB70D5" w:rsidRDefault="00D91BC5">
      <w:pPr>
        <w:pStyle w:val="a6"/>
      </w:pPr>
      <w:r>
        <w:rPr>
          <w:b/>
          <w:bCs/>
        </w:rPr>
        <w:t>Аннотация.</w:t>
      </w:r>
      <w:r>
        <w:t xml:space="preserve"> В статье рассматривает</w:t>
      </w:r>
      <w:r>
        <w:t>ся проектная технология как способ развития устной иноязычной речи у младших школьников, изучающих китайский язык, в рамках поликультурного образования. Автор показывает, что освоение далёкого по строю языка с его тоновой системой и иероглифической письмен</w:t>
      </w:r>
      <w:r>
        <w:t>ностью открывает ребёнку доступ к другой культуре и вместе с тем помогает удержать связь с собственной, что отвечает задачам воспитания в полиэтническом обществе. Устный монолог назван самым трудным для младшего школьника видом речевой деятельности, а прое</w:t>
      </w:r>
      <w:r>
        <w:t>кт — той формой работы, где ученик готовит и произносит связное высказывание в естественной для него ситуации. Предложена короткая серия учебных проектов, выстроенная по видам монолога (описание, повествование, элементарное рассуждение), и намечены критери</w:t>
      </w:r>
      <w:r>
        <w:t>и оценки устного высказывания с учётом фонетико-тоновой стороны речи.</w:t>
      </w:r>
    </w:p>
    <w:p w14:paraId="06984363" w14:textId="77777777" w:rsidR="00CB70D5" w:rsidRDefault="00D91BC5">
      <w:pPr>
        <w:pStyle w:val="a6"/>
      </w:pPr>
      <w:r>
        <w:rPr>
          <w:b/>
          <w:bCs/>
        </w:rPr>
        <w:t>Ключевые слова:</w:t>
      </w:r>
      <w:r>
        <w:t xml:space="preserve"> проектная технология; устная монологическая речь; младшие школьники; китайский язык; поликультурное образование; межкультурная компетенция; иноязычное говорение.</w:t>
      </w:r>
    </w:p>
    <w:p w14:paraId="1A5DEE3B" w14:textId="77777777" w:rsidR="00CB70D5" w:rsidRDefault="00D91BC5">
      <w:pPr>
        <w:pStyle w:val="a8"/>
      </w:pPr>
      <w:r>
        <w:t>PROJECT-</w:t>
      </w:r>
      <w:r>
        <w:t>BASED LEARNING AS A MEANS OF DEVELOPING PRIMARY SCHOOL CHILDREN'S ORAL FOREIGN LANGUAGE SPEECH IN THE CONTEXT OF POLYCULTURAL EDUCATION (BASED ON THE CHINESE LANGUAGE)</w:t>
      </w:r>
    </w:p>
    <w:p w14:paraId="208908EE" w14:textId="77777777" w:rsidR="00CB70D5" w:rsidRDefault="00D91BC5">
      <w:pPr>
        <w:pStyle w:val="a7"/>
      </w:pPr>
      <w:r>
        <w:rPr>
          <w:b/>
          <w:bCs/>
        </w:rPr>
        <w:t>Abstract.</w:t>
      </w:r>
      <w:r>
        <w:t xml:space="preserve"> The article discusses project-based learning as a way to develop the oral spee</w:t>
      </w:r>
      <w:r>
        <w:t xml:space="preserve">ch of primary school children who study Chinese within the framework of polycultural education. Learning a typologically distant language, with its system of tones and its characters, gives a child access to another culture and at the same time helps keep </w:t>
      </w:r>
      <w:r>
        <w:t xml:space="preserve">the link with the child's own culture, which meets the aims of upbringing in a multi-ethnic society. Oral monologue is described as the </w:t>
      </w:r>
      <w:r>
        <w:lastRenderedPageBreak/>
        <w:t>hardest type of speech activity for a young learner, and a project is presented as the form of work in which a pupil pre</w:t>
      </w:r>
      <w:r>
        <w:t>pares and delivers a connected utterance in a situation that feels natural. A short series of learning projects is proposed, arranged by the type of monologue (description, narration, elementary reasoning), and criteria for assessing the oral utterance are</w:t>
      </w:r>
      <w:r>
        <w:t xml:space="preserve"> outlined, taking into account the phonetic and tonal side of speech.</w:t>
      </w:r>
    </w:p>
    <w:p w14:paraId="44284E7B" w14:textId="77777777" w:rsidR="00CB70D5" w:rsidRDefault="00D91BC5">
      <w:pPr>
        <w:pStyle w:val="a7"/>
      </w:pPr>
      <w:r>
        <w:rPr>
          <w:b/>
          <w:bCs/>
        </w:rPr>
        <w:t>Keywords:</w:t>
      </w:r>
      <w:r>
        <w:t xml:space="preserve"> project-based learning; oral monologue speech; primary school students; Chinese language; polycultural education; intercultural competence; foreign language speaking.</w:t>
      </w:r>
    </w:p>
    <w:p w14:paraId="59578B1D" w14:textId="77777777" w:rsidR="00CB70D5" w:rsidRDefault="00D91BC5">
      <w:r>
        <w:t>Современн</w:t>
      </w:r>
      <w:r>
        <w:t>ая Россия складывается из множества народов, языков и культурных традиций, и школа давно стала тем местом, где дети учатся жить вместе. От того, как выстроено обучение, зависит, вырастет ли человек открытым к чужому опыту или закроется в границах привычног</w:t>
      </w:r>
      <w:r>
        <w:t xml:space="preserve">о. А. Н. Джуринский описывает задачу школы в полиэтническом обществе как двуединую: помочь ребёнку освоить культурные ценности собственного народа и воспитать уважение к ценностям других национальностей</w:t>
      </w:r>
      <w:r>
        <w:rPr>
          <w:rStyle w:val="af6"/>
        </w:rPr>
        <w:footnoteReference w:id="269"/>
      </w:r>
      <w:commentRangeStart w:id="28"/>
      <w:r>
        <w:t xml:space="preserve">. </w:t>
      </w:r>
      <w:commentRangeEnd w:id="28"/>
      <w:r w:rsidR="00920FDE">
        <w:rPr>
          <w:rStyle w:val="af8"/>
        </w:rPr>
        <w:commentReference w:id="28"/>
      </w:r>
      <w:r>
        <w:t>Л. Л. Супрунова и Ю. С. Свиридченко опред</w:t>
      </w:r>
      <w:r>
        <w:t xml:space="preserve">еляют поликультурное образование как направление, которое готовит взрослеющего человека к жизни и деятельности в многокультурном окружении</w:t>
      </w:r>
      <w:r>
        <w:rPr>
          <w:rStyle w:val="af6"/>
        </w:rPr>
        <w:footnoteReference w:id="270"/>
      </w:r>
      <w:r>
        <w:t xml:space="preserve">. Именно в эту рамку хорошо ложится изучение иностранного языка, и особенно языка, далёкого от родного по с</w:t>
      </w:r>
      <w:r>
        <w:t>воему устройству.</w:t>
      </w:r>
    </w:p>
    <w:p w14:paraId="0E80CDDA" w14:textId="77777777" w:rsidR="00CB70D5" w:rsidRDefault="00D91BC5">
      <w:r>
        <w:t>Российско-китайские связи за последние годы заметно окрепли, и китайский язык всё чаще появляется в расписании начальной школы. Для младшего школьника встреча с ним становится встречей с иным устройством речи и иным взглядом на вещи: друг</w:t>
      </w:r>
      <w:r>
        <w:t>им письмом, другим звучанием, другим способом строить фразу. В. В. Сафонова показала, что языковое образование по своей сути поликультурно и может строиться по принципу расширяющегося круга культур, когда ребёнок движется от родной культуры к соседним и да</w:t>
      </w:r>
      <w:r>
        <w:t xml:space="preserve">лее к культуре всего человечества в их постоянном диалоге</w:t>
      </w:r>
      <w:r>
        <w:rPr>
          <w:rStyle w:val="af6"/>
        </w:rPr>
        <w:footnoteReference w:id="271"/>
      </w:r>
      <w:r>
        <w:t xml:space="preserve">. С. Г. Тер-Минасова формулирует ту же мысль со стороны методики: язык нужно изучать в единстве с культурой народа, который на нём говорит, ведь преодоления языкового барьера мало, нужно </w:t>
      </w:r>
      <w:r>
        <w:t xml:space="preserve">преодолеть и барьер культурный</w:t>
      </w:r>
      <w:r>
        <w:rPr>
          <w:rStyle w:val="af6"/>
        </w:rPr>
        <w:footnoteReference w:id="272"/>
      </w:r>
      <w:r>
        <w:t xml:space="preserve">. Отсюда простой вывод. Урок китайского языка в начальной школе </w:t>
      </w:r>
      <w:r>
        <w:lastRenderedPageBreak/>
        <w:t>можно вести так, чтобы он одновременно учил говорить и воспитывал открытость к другой культуре. Средством, которое связывает эти две задачи, мы считае</w:t>
      </w:r>
      <w:r>
        <w:t>м проектную технологию.</w:t>
      </w:r>
    </w:p>
    <w:p w14:paraId="7E65D066" w14:textId="77777777" w:rsidR="00CB70D5" w:rsidRDefault="00D91BC5">
      <w:r>
        <w:t>Прежде чем говорить о проектах, стоит уточнить, что делает устную речь на китайском языке трудной именно для маленького ребёнка. Китайский принадлежит к языкам изолирующего строя, у него тоновая система и иероглифическая письменност</w:t>
      </w:r>
      <w:r>
        <w:t>ь, и всё это создаёт нагрузку, которой нет при изучении европейских языков. В. Жэнь и С. А. Дерябина обращают внимание на то, что в китайском между слогами существует чёткая граница, каждый слог произносится как отдельный «блок», и это мешает переносу навы</w:t>
      </w:r>
      <w:r>
        <w:t xml:space="preserve">ков слитной речи</w:t>
      </w:r>
      <w:r>
        <w:rPr>
          <w:rStyle w:val="af6"/>
        </w:rPr>
        <w:footnoteReference w:id="273"/>
      </w:r>
      <w:r>
        <w:t xml:space="preserve">. Т. В. Демидова, С. А. Баров и Т. М. Соловьёва подчёркивают образную природу иероглифа и предлагают опираться на визуализацию действия или сцены, поскольку грамматика китайского языка сама по себе лексически ориентирована и луч</w:t>
      </w:r>
      <w:r>
        <w:t xml:space="preserve">ше усваивается через наглядный образ</w:t>
      </w:r>
      <w:r>
        <w:rPr>
          <w:rStyle w:val="af6"/>
        </w:rPr>
        <w:footnoteReference w:id="274"/>
      </w:r>
      <w:r>
        <w:t xml:space="preserve">. К типологическим трудностям добавляются возрастные. С. Н. Казначеева, И. Б. Бичева и Д. А. Казначеев отмечают у младших школьников боязнь ошибок, языковой барьер и несформированность произносительных навыко</w:t>
      </w:r>
      <w:r>
        <w:t xml:space="preserve">в, а сам переход от воспроизведения заученных фраз к самостоятельному высказыванию описывают как постепенный и небыстрый</w:t>
      </w:r>
      <w:r>
        <w:rPr>
          <w:rStyle w:val="af6"/>
        </w:rPr>
        <w:footnoteReference w:id="275"/>
      </w:r>
      <w:r>
        <w:t xml:space="preserve">. М. Х. Джабер, изучая обучение китайскому языку, называет в числе типичных сложностей контроль фонетического оформления фра</w:t>
      </w:r>
      <w:r>
        <w:t xml:space="preserve">зы, выбор нужной лексики и грамматики в ходе говорения, а также выражение логических связей в устном тексте, и добавляет, что за этими трудностями обычно следует страх говорить и падение мотивации</w:t>
      </w:r>
      <w:r>
        <w:rPr>
          <w:rStyle w:val="af6"/>
        </w:rPr>
        <w:footnoteReference w:id="276"/>
      </w:r>
      <w:r>
        <w:t xml:space="preserve">.</w:t>
      </w:r>
    </w:p>
    <w:p w14:paraId="22F8DFB4" w14:textId="77777777" w:rsidR="00CB70D5" w:rsidRDefault="00D91BC5">
      <w:r>
        <w:t>Самым уязвимым звеном здесь оказывается монолог. Диалог поддерживает собеседник, а связное высказывание одного человека ребёнок должен построить сам: удержать тему, выстроить последовательность, выбрать слова. А. А. Рафикова и Р. Д. Шакирова определяют мон</w:t>
      </w:r>
      <w:r>
        <w:t xml:space="preserve">ологическую речь как высказывание одного человека из последовательно связанных предложений, объединённых общей темой и целью</w:t>
      </w:r>
      <w:r>
        <w:rPr>
          <w:rStyle w:val="af6"/>
        </w:rPr>
        <w:footnoteReference w:id="277"/>
      </w:r>
      <w:r>
        <w:t xml:space="preserve">. В методике выделяют несколько </w:t>
      </w:r>
      <w:r>
        <w:lastRenderedPageBreak/>
        <w:t>разновидностей такого высказывания. М. Н. Татаринова и соавторы называют монолог-описан</w:t>
      </w:r>
      <w:r>
        <w:t xml:space="preserve">ие, монолог-повествование и монолог-сообщение, соотнося их с разными коммуникативными функциями речи</w:t>
      </w:r>
      <w:r>
        <w:rPr>
          <w:rStyle w:val="af6"/>
        </w:rPr>
        <w:footnoteReference w:id="278"/>
      </w:r>
      <w:r>
        <w:t xml:space="preserve">. Формируется монолог поэтапно, от отдельного речевого образца к небольшому связному тексту, а затем к более свободному высказыванию</w:t>
      </w:r>
      <w:r>
        <w:rPr>
          <w:rStyle w:val="af6"/>
        </w:rPr>
        <w:footnoteReference w:id="279"/>
      </w:r>
      <w:r>
        <w:t xml:space="preserve">. М. А. Ариян и А. А. Погодина показывают, что развёрнутое и осмысленное высказывание вырастает тогда, когда ученик сам разрабатывает и «проживает» содержание, а не просто пересказывает готовое</w:t>
      </w:r>
      <w:r>
        <w:rPr>
          <w:rStyle w:val="af6"/>
        </w:rPr>
        <w:footnoteReference w:id="280"/>
      </w:r>
      <w:r>
        <w:t xml:space="preserve">. Эта мысль подводит прямо к проектной работе.</w:t>
      </w:r>
    </w:p>
    <w:p w14:paraId="40AABF9A" w14:textId="77777777" w:rsidR="00CB70D5" w:rsidRDefault="00D91BC5">
      <w:r>
        <w:t xml:space="preserve">Проектная технология выросла из прагматической педагогики Дж. Дьюи, который предлагал ставить перед учеником проблему и вести его к новому знанию через собственную поисковую деятельность</w:t>
      </w:r>
      <w:r>
        <w:rPr>
          <w:rStyle w:val="af6"/>
        </w:rPr>
        <w:footnoteReference w:id="281"/>
      </w:r>
      <w:r>
        <w:t xml:space="preserve">. В отечественной педагогике метод проектов разрабатывали</w:t>
      </w:r>
      <w:r>
        <w:t xml:space="preserve"> Е. С. Полат, Н. Ю. Пахомова, И. Д. Чечель, преимущественно на материале средней школы. Для начальной ступени у него есть возрастное основание. Е. А. Котькина показывает, что к семи годам у ребёнка складываются произвольность, внутренний план действий и ре</w:t>
      </w:r>
      <w:r>
        <w:t xml:space="preserve">флексия, ведущей становится учебная деятельность, и именно она создаёт почву для деятельности проектной, где знания добываются не в готовом виде, а через самостоятельный поиск</w:t>
      </w:r>
      <w:r>
        <w:rPr>
          <w:rStyle w:val="af6"/>
        </w:rPr>
        <w:footnoteReference w:id="282"/>
      </w:r>
      <w:r>
        <w:t xml:space="preserve">. Проект хорошо работает и на говорение. Систематический обзор тридцат</w:t>
      </w:r>
      <w:r>
        <w:t xml:space="preserve">и одного исследования, выполненный Y. Liu, M. Mohamad и N. A. Sulaiman, фиксирует, что проектные задания повышают навыки устной речи: через презентации, обсуждения и ролевые игры растёт беглость и уверенность высказывания</w:t>
      </w:r>
      <w:r>
        <w:rPr>
          <w:rStyle w:val="af6"/>
        </w:rPr>
        <w:footnoteReference w:id="283"/>
      </w:r>
      <w:r>
        <w:t xml:space="preserve">. T. M. Almas и соавто</w:t>
      </w:r>
      <w:r>
        <w:t xml:space="preserve">ры определяют метод проектов как совместную деятельность учителя и учеников, направленную на решение практической задачи и получение продукта, и связывают его с формированием элементарной коммуникативной компетенции на начальном этапе</w:t>
      </w:r>
      <w:r>
        <w:rPr>
          <w:rStyle w:val="af6"/>
        </w:rPr>
        <w:footnoteReference w:id="284"/>
      </w:r>
      <w:r>
        <w:t xml:space="preserve">. П. Ф. Р</w:t>
      </w:r>
      <w:r>
        <w:t xml:space="preserve">оманюк добавляет практический штрих: проект сочетается с разными учебными комплексами и разворачивается через лэпбуки, презентации, публичные выступления, то есть через устную речь</w:t>
      </w:r>
      <w:r>
        <w:rPr>
          <w:rStyle w:val="af6"/>
        </w:rPr>
        <w:footnoteReference w:id="285"/>
      </w:r>
      <w:r>
        <w:t xml:space="preserve">.</w:t>
      </w:r>
    </w:p>
    <w:p w14:paraId="71854E29" w14:textId="77777777" w:rsidR="00CB70D5" w:rsidRDefault="00D91BC5">
      <w:r>
        <w:lastRenderedPageBreak/>
        <w:t>Теперь соберём линии вместе. Учебный проект на материале китайского языка способен решать сразу две задачи, о которых шла речь в начале. С одной стороны, он даёт ребёнку повод построить и произнести связное высказывание на близкую и понятную ему тему, а зн</w:t>
      </w:r>
      <w:r>
        <w:t>ачит, тренирует монолог в естественной ситуации, а не в отрыве от смысла. С другой стороны, содержание такого проекта почти всегда затрагивает китайскую культуру, и здесь включается механизм диалога культур. Ребёнок рассказывает о своей семье или своём пра</w:t>
      </w:r>
      <w:r>
        <w:t xml:space="preserve">зднике на чужом языке и тут же знакомится с тем, как устроена семья или праздник в Китае. Он не отказывается от родного, а расширяет свой культурный запас, что отвечает принципу расширяющегося круга культур</w:t>
      </w:r>
      <w:r>
        <w:rPr>
          <w:rStyle w:val="af6"/>
        </w:rPr>
        <w:footnoteReference w:id="286"/>
      </w:r>
      <w:r>
        <w:t xml:space="preserve"> и двуединой задаче поликультурного об</w:t>
      </w:r>
      <w:r>
        <w:t xml:space="preserve">разования</w:t>
      </w:r>
      <w:r>
        <w:rPr>
          <w:rStyle w:val="af6"/>
        </w:rPr>
        <w:footnoteReference w:id="287"/>
      </w:r>
      <w:r>
        <w:t xml:space="preserve">. Опора на образ, о которой писали Т. В. Демидова и соавторы, здесь особенно уместна: рисунок, сценка или предметная модель помогают удержать содержание высказывания и снять часть фонетико-тоновой нагрузки</w:t>
      </w:r>
      <w:r>
        <w:rPr>
          <w:rStyle w:val="af6"/>
        </w:rPr>
        <w:footnoteReference w:id="288"/>
      </w:r>
      <w:r>
        <w:t xml:space="preserve">. Что подобная рабо</w:t>
      </w:r>
      <w:r>
        <w:t>та реалистична для младшего возраста, показывает опыт международных проектов. G. J. Probert описывает программу проектного обучения для детей начальной школы, где развитие двух языков и межкультурной коммуникации идёт в связке, а саму межкультурную коммуни</w:t>
      </w:r>
      <w:r>
        <w:t xml:space="preserve">кативную компетенцию определяет как способность эффективно и правильно общаться с людьми из разных культур</w:t>
      </w:r>
      <w:r>
        <w:rPr>
          <w:rStyle w:val="af6"/>
        </w:rPr>
        <w:footnoteReference w:id="289"/>
      </w:r>
      <w:r>
        <w:t xml:space="preserve">. Н. Г. Нестерова и С. А. Хамшовски, обобщая российско-венгерский учебный проект, называют среди его принципов посильность, интерактив</w:t>
      </w:r>
      <w:r>
        <w:t xml:space="preserve">ность и диалог культур</w:t>
      </w:r>
      <w:r>
        <w:rPr>
          <w:rStyle w:val="af6"/>
        </w:rPr>
        <w:footnoteReference w:id="290"/>
      </w:r>
      <w:r>
        <w:t xml:space="preserve">, и эти принципы легко переносятся на начальную школу, если упростить задания и опереть их на игру и наглядность.</w:t>
      </w:r>
    </w:p>
    <w:p w14:paraId="22146538" w14:textId="77777777" w:rsidR="00CB70D5" w:rsidRDefault="00D91BC5">
      <w:r>
        <w:t>Покажем, как это выглядит на практике. Мы предлагаем короткую серию из трёх проектов, выстроенную по вид</w:t>
      </w:r>
      <w:r>
        <w:t>ам монолога и по нарастанию сложности. Опыт показывает, что вводить такую работу разумнее с третьего класса, когда в программе появляется пересказ с опорой на ключевые слова и картинки, а у детей уже накоплен минимальный речевой запас.</w:t>
      </w:r>
    </w:p>
    <w:p w14:paraId="037BE599" w14:textId="77777777" w:rsidR="00CB70D5" w:rsidRDefault="00D91BC5">
      <w:r>
        <w:lastRenderedPageBreak/>
        <w:t xml:space="preserve">Первый проект, «Моя </w:t>
      </w:r>
      <w:r>
        <w:t>семья по-китайски», нацелен на монолог-описание. Ребёнок готовит небольшой плакат с фотографиями или рисунками членов семьи и подписывает их изученными иероглифами, а затем устно описывает семью, называя, кто есть кто, сколько кому лет, чем каждый занимает</w:t>
      </w:r>
      <w:r>
        <w:t>ся. Здесь работают простые лексические и грамматические образцы, а зрительная опора держит и содержание, и произношение. Тон и слог отрабатываются на знакомом, эмоционально близком материале, и это снижает страх говорить.</w:t>
      </w:r>
    </w:p>
    <w:p w14:paraId="4323C04D" w14:textId="77777777" w:rsidR="00CB70D5" w:rsidRDefault="00D91BC5">
      <w:r>
        <w:t>Второй проект, «Праздник весны», в</w:t>
      </w:r>
      <w:r>
        <w:t>ыводит ученика на монолог-повествование. Дети узнают, что делают в Китае во время главного праздника года, и составляют короткий рассказ о последовательности событий: как убирают дом, как дарят красные конверты, как собирается семья. Рядом ставится знакомы</w:t>
      </w:r>
      <w:r>
        <w:t>й ребёнку российский праздник, и рассказ о китайском обычае естественно переходит в сопоставление двух традиций. Так внутри речевой задачи возникает та самая встреча культур.</w:t>
      </w:r>
    </w:p>
    <w:p w14:paraId="4D9519C5" w14:textId="77777777" w:rsidR="00CB70D5" w:rsidRDefault="00D91BC5">
      <w:r>
        <w:t>Третий проект, «Чай у нас и у них», подводит к элементарному рассуждению. Ребёнок</w:t>
      </w:r>
      <w:r>
        <w:t xml:space="preserve"> сравнивает, как пьют чай в русской и китайской семье, и пробует объяснить, что в этих традициях общего и в чём разница, опираясь на несколько простых доводов. Высказывание становится длиннее и связнее, а сопоставление культур из фона превращается в предме</w:t>
      </w:r>
      <w:r>
        <w:t>т разговора. Каждый проект завершается коротким устным выступлением перед классом, работа ведётся то в группе, то индивидуально, а учитель выступает не как контролёр, а как помощник и организатор общения.</w:t>
      </w:r>
    </w:p>
    <w:p w14:paraId="6C0A8590" w14:textId="77777777" w:rsidR="00CB70D5" w:rsidRDefault="00D91BC5">
      <w:r>
        <w:t xml:space="preserve">Оценивать устное высказывание в такой серии удобно </w:t>
      </w:r>
      <w:r>
        <w:t xml:space="preserve">по нескольким согласованным критериям. За основу можно взять систему М. Н. Татариновой и соавторов, где учитываются решение коммуникативной задачи и содержательность, лексико-грамматическое оформление речи и объём высказывания</w:t>
      </w:r>
      <w:r>
        <w:rPr>
          <w:rStyle w:val="af6"/>
        </w:rPr>
        <w:footnoteReference w:id="291"/>
      </w:r>
      <w:r>
        <w:t xml:space="preserve">. Для китайского </w:t>
      </w:r>
      <w:r>
        <w:t xml:space="preserve">языка к ним добавляется фонетико-тоновая сторона: насколько верно ребёнок держит тоны и ритм фразы, ведь именно здесь, как показывают В. Жэнь и С. А. Дерябина, чаще всего возникают ошибки у </w:t>
      </w:r>
      <w:r>
        <w:lastRenderedPageBreak/>
        <w:t xml:space="preserve">говорящих со слоговым родным языком</w:t>
      </w:r>
      <w:r>
        <w:rPr>
          <w:rStyle w:val="af6"/>
        </w:rPr>
        <w:footnoteReference w:id="292"/>
      </w:r>
      <w:r>
        <w:t xml:space="preserve">. Оценка на начальн</w:t>
      </w:r>
      <w:r>
        <w:t xml:space="preserve">ой ступени должна оставаться поощрительной и опираться на достигнутое, а не на промахи</w:t>
      </w:r>
      <w:r>
        <w:rPr>
          <w:rStyle w:val="af6"/>
        </w:rPr>
        <w:footnoteReference w:id="293"/>
      </w:r>
      <w:r>
        <w:t xml:space="preserve">; для маленького ребёнка чувство успеха часто важнее точности, и именно оно удерживает его в говорении.</w:t>
      </w:r>
    </w:p>
    <w:p w14:paraId="6AB2CDD6" w14:textId="77777777" w:rsidR="00CB70D5" w:rsidRDefault="00D91BC5">
      <w:r>
        <w:t>Подведём итог. Проектная технология на материале китай</w:t>
      </w:r>
      <w:r>
        <w:t>ского языка работает сразу в двух направлениях. Она даёт младшему школьнику форму, в которой он готовит и произносит связное монологическое высказывание, продвигаясь от описания к повествованию и простому рассуждению. И она встраивает это высказывание в ди</w:t>
      </w:r>
      <w:r>
        <w:t>алог культур, потому что содержанием проекта становится сопоставление своего и чужого. Такой двойной эффект и нужен образованию, которое ставит целью единство народов: ребёнок учится говорить о близких ему вещах на далёком языке и встречает другую культуру</w:t>
      </w:r>
      <w:r>
        <w:t xml:space="preserve"> с интересом и уважением, а не с настороженностью. Дальнейшая работа видится в том, чтобы описанную серию проектов проверить на практике и уточнить критерии оценки устного монолога с учётом специфики китайского языка.</w:t>
      </w:r>
    </w:p>
    <w:p w14:paraId="688F7391" w14:textId="77777777" w:rsidR="00CB70D5" w:rsidRDefault="00D91BC5">
      <w:pPr>
        <w:pStyle w:val="ac"/>
      </w:pPr>
      <w:r>
        <w:t>Список литературы</w:t>
      </w:r>
    </w:p>
    <w:p w14:paraId="62515FEF" w14:textId="77777777" w:rsidR="00CB70D5" w:rsidRDefault="00D91BC5">
      <w:pPr>
        <w:pStyle w:val="ad"/>
      </w:pPr>
      <w:r>
        <w:t>1. Ариян М. А. Разве</w:t>
      </w:r>
      <w:r>
        <w:t>ртывание сюжетных линий как действенная стратегия обучения старших школьников иноязычной монологической речи / М. А. Ариян, А. А. Погодина // Язык и культура. – 2025. – № 69. – С. 105–118. – DOI 10.17223/19996195/69/5. – EDN VGOZSK.</w:t>
      </w:r>
    </w:p>
    <w:p w14:paraId="66DA40FE" w14:textId="77777777" w:rsidR="00CB70D5" w:rsidRDefault="00D91BC5">
      <w:pPr>
        <w:pStyle w:val="ad"/>
      </w:pPr>
      <w:r>
        <w:t>2. Демидова Т. В. Объяс</w:t>
      </w:r>
      <w:r>
        <w:t>нение лексико-грамматического материала при изучении китайского языка / Т. В. Демидова, С. А. Баров, Т. М. Соловьева // Вестник Российского университета дружбы народов. Серия: Теория языка. Семиотика. Семантика. – 2023. – Т. 14, № 2. – С. 418–434. – DOI 10</w:t>
      </w:r>
      <w:r>
        <w:t>.22363/2313-2299-2023-14-2-418-434. – EDN MUHMWM.</w:t>
      </w:r>
    </w:p>
    <w:p w14:paraId="5DFC4310" w14:textId="77777777" w:rsidR="00CB70D5" w:rsidRDefault="00D91BC5">
      <w:pPr>
        <w:pStyle w:val="ad"/>
      </w:pPr>
      <w:r>
        <w:t>3. Джабер М. Х. Методическое сопровождение курса китайского языка как второго иностранного для обучения студентов по направлению 45.03.02 «Лингвистика» / М. Х. Джабер // Вестник Московского университета. Се</w:t>
      </w:r>
      <w:r>
        <w:t>рия 19: Лингвистика и межкультурная коммуникация. – 2021. – № 3. – С. 204–213.</w:t>
      </w:r>
    </w:p>
    <w:p w14:paraId="31A5A125" w14:textId="77777777" w:rsidR="00CB70D5" w:rsidRDefault="00D91BC5">
      <w:pPr>
        <w:pStyle w:val="ad"/>
      </w:pPr>
      <w:r>
        <w:lastRenderedPageBreak/>
        <w:t>4. Джуринский А. Н. Поликультурное образование в многонациональном социуме: учебник и практикум для бакалавриата и магистратуры / А. Н. Джуринский. – 2-е изд., перераб. и доп. –</w:t>
      </w:r>
      <w:r>
        <w:t xml:space="preserve"> Москва: Издательство Юрайт, 2014. – 260 с. – (Бакалавр и магистр. Академический курс). – ISBN 978-5-9916-4517-1.</w:t>
      </w:r>
    </w:p>
    <w:p w14:paraId="3A23C43C" w14:textId="77777777" w:rsidR="00CB70D5" w:rsidRDefault="00D91BC5">
      <w:pPr>
        <w:pStyle w:val="ad"/>
      </w:pPr>
      <w:r>
        <w:t>5. Жэнь В. Фонетические процессы в аспекте преподавания русского языка китайцам / В. Жэнь, С. А. Дерябина // Филологический класс. – 2024. – Т</w:t>
      </w:r>
      <w:r>
        <w:t>. 29, № 1. – С. 152–159. – DOI 10.26170/2071-2405-2024-29-1-152-159.</w:t>
      </w:r>
    </w:p>
    <w:p w14:paraId="092C09B1" w14:textId="77777777" w:rsidR="00CB70D5" w:rsidRDefault="00D91BC5">
      <w:pPr>
        <w:pStyle w:val="ad"/>
      </w:pPr>
      <w:r>
        <w:t>6. Казначеева С. Н. Развитие устной иноязычной речи на младшем этапе обучения / С. Н. Казначеева, И. Б. Бичева, Д. А. Казначеев // Проблемы современного педагогического образования. – 202</w:t>
      </w:r>
      <w:r>
        <w:t>4. – № 84-2. – С. 172–175. – EDN KYKBSC.</w:t>
      </w:r>
    </w:p>
    <w:p w14:paraId="797C813F" w14:textId="77777777" w:rsidR="00CB70D5" w:rsidRDefault="00D91BC5">
      <w:pPr>
        <w:pStyle w:val="ad"/>
      </w:pPr>
      <w:r>
        <w:t>7. Котькина Е. А. Младший школьный возраст как сензитивный период развития учебной деятельности / Е. А. Котькина // Интеграция науки и образования в XXI веке: психология, педагогика, дефектология: сборник научных тр</w:t>
      </w:r>
      <w:r>
        <w:t>удов по материалам VII Международной научно-практической конференции, Саранск, 30 марта 2023 года. – Саранск: Мордовский государственный педагогический университет имени М. Е. Евсевьева, 2023. – С. 64. – EDN RROQXS.</w:t>
      </w:r>
    </w:p>
    <w:p w14:paraId="387745B3" w14:textId="77777777" w:rsidR="00CB70D5" w:rsidRDefault="00D91BC5">
      <w:pPr>
        <w:pStyle w:val="ad"/>
      </w:pPr>
      <w:r>
        <w:t>8. Нестерова Н. Г. Проектный метод как т</w:t>
      </w:r>
      <w:r>
        <w:t>ехнология создания языковой образовательной среды для овладения русским языком как иностранным: опыт российско-венгерского учебного проекта / Н. Г. Нестерова, С. А. Хамшовски // Вестник Томского государственного университета. – 2024. – № 500. – С. 185–196.</w:t>
      </w:r>
      <w:r>
        <w:t> – DOI 10.17223/15617793/500/20. – EDN ULBYEQ.</w:t>
      </w:r>
    </w:p>
    <w:p w14:paraId="52B9A896" w14:textId="77777777" w:rsidR="00CB70D5" w:rsidRDefault="00D91BC5">
      <w:pPr>
        <w:pStyle w:val="ad"/>
      </w:pPr>
      <w:r>
        <w:t>9. Пузанова Ж. В. Проектный подход в обучении: практика в вузах / Ж. В. Пузанова, Е. Г. Кострикин // Вестник Российского университета дружбы народов. Серия: Социология. – 2025. – Т. 25, № 3. – С. 652–664. – DO</w:t>
      </w:r>
      <w:r>
        <w:t>I 10.22363/2313-2272-2025-25-3-652-664.</w:t>
      </w:r>
    </w:p>
    <w:p w14:paraId="3785640D" w14:textId="77777777" w:rsidR="00CB70D5" w:rsidRDefault="00D91BC5">
      <w:pPr>
        <w:pStyle w:val="ad"/>
      </w:pPr>
      <w:r>
        <w:t xml:space="preserve">10. Рафикова А. А. Творческие виды деятельности при обучении иноязычному говорению младших школьников / А. А. Рафикова, Р. Д. Шакирова // Вестник Набережночелнинского государственного педагогического университета. – </w:t>
      </w:r>
      <w:r>
        <w:t>2025. – № S2-2(55). – С. 359–360. – EDN NSCIGX.</w:t>
      </w:r>
    </w:p>
    <w:p w14:paraId="135C0D3C" w14:textId="77777777" w:rsidR="00CB70D5" w:rsidRDefault="00D91BC5">
      <w:pPr>
        <w:pStyle w:val="ad"/>
      </w:pPr>
      <w:r>
        <w:t>11. Романюк П. Ф. Формирование коммуникативной компетенции младших школьников на уроках английского языка посредством проектного метода / П. Ф. Романюк // Иноязычное образование в эпоху перемен: проблемы и пе</w:t>
      </w:r>
      <w:r>
        <w:t>рспективы: материалы научно-практической студенческой конференции, Москва, 27–28 февраля 2023 года. – Москва: Известия института педагогики и психологии образования МГПУ, 2023. – С. 160–162. – EDN ZSZZMG.</w:t>
      </w:r>
    </w:p>
    <w:p w14:paraId="4D74675A" w14:textId="77777777" w:rsidR="00CB70D5" w:rsidRDefault="00D91BC5">
      <w:pPr>
        <w:pStyle w:val="ad"/>
      </w:pPr>
      <w:r>
        <w:lastRenderedPageBreak/>
        <w:t>12. Сафонова В. В. Социокультурный подход к обучени</w:t>
      </w:r>
      <w:r>
        <w:t>ю иностранному языку как специальности: специальность 13.00.02 «Методика преподавания иностранных языков»: автореферат диссертации на соискание ученой степени доктора педагогических наук / Сафонова Виктория Викторовна; Московский государственный университе</w:t>
      </w:r>
      <w:r>
        <w:t>т имени М. В. Ломоносова. – Москва, 1993. – 47 с.</w:t>
      </w:r>
    </w:p>
    <w:p w14:paraId="05ADB626" w14:textId="77777777" w:rsidR="00CB70D5" w:rsidRDefault="00D91BC5">
      <w:pPr>
        <w:pStyle w:val="ad"/>
      </w:pPr>
      <w:r>
        <w:t>13. Супрунова Л. Л. Поликультурное образование: учебник для студентов учреждений высшего профессионального образования / Л. Л. Супрунова, Ю. С. Свиридченко; под редакцией Л. Л. Супруновой. – Москва: Академи</w:t>
      </w:r>
      <w:r>
        <w:t>я, 2013. – 240 с. – (Бакалавриат).</w:t>
      </w:r>
    </w:p>
    <w:p w14:paraId="74318A19" w14:textId="77777777" w:rsidR="00CB70D5" w:rsidRDefault="00D91BC5">
      <w:pPr>
        <w:pStyle w:val="ad"/>
      </w:pPr>
      <w:r>
        <w:t>14. Татаринова М. Н. Информационно-коммуникационные технологии в обучении школьников иноязычной монологической речи. Часть 2 / М. Н. Татаринова, О. В. Байкова, А. В. Иванов, Н. Ф. Крюкова, Н. А. Груба // Перспективы науки</w:t>
      </w:r>
      <w:r>
        <w:t xml:space="preserve"> и образования. – 2023. – № 4(64). – С. 186–202. – DOI 10.32744/pse.2023.4.12.</w:t>
      </w:r>
    </w:p>
    <w:p w14:paraId="2B8BC710" w14:textId="77777777" w:rsidR="00CB70D5" w:rsidRDefault="00D91BC5">
      <w:pPr>
        <w:pStyle w:val="ad"/>
      </w:pPr>
      <w:r>
        <w:t>15. Тер-Минасова С. Г. Язык и межкультурная коммуникация: учебное пособие / С. Г. Тер-Минасова. – Москва: Слово/Slovo, 2000. – 624 с.</w:t>
      </w:r>
    </w:p>
    <w:p w14:paraId="2C606C88" w14:textId="77777777" w:rsidR="00CB70D5" w:rsidRPr="00E46BE8" w:rsidRDefault="00D91BC5">
      <w:pPr>
        <w:pStyle w:val="ad"/>
        <w:rPr>
          <w:lang w:val="en-US"/>
        </w:rPr>
      </w:pPr>
      <w:r>
        <w:rPr>
          <w:lang w:val="en-US"/>
        </w:rPr>
        <w:t>16. Almas T. M. Specificity of teaching you</w:t>
      </w:r>
      <w:r>
        <w:rPr>
          <w:lang w:val="en-US"/>
        </w:rPr>
        <w:t>ng learners' foreign language oral speech in the conditions of updated education content / T. M. Almas, K. T. Tuleuova, A. K. Seksenbayeva // Bulletin of the Karaganda University. Pedagogy series. – 2022. – Vol. 106, № 2. – P. 177–190. – DOI 10.31489/2022P</w:t>
      </w:r>
      <w:r>
        <w:rPr>
          <w:lang w:val="en-US"/>
        </w:rPr>
        <w:t>ed2/177-190. – EDN DBOXQX.</w:t>
      </w:r>
    </w:p>
    <w:p w14:paraId="0A306E55" w14:textId="77777777" w:rsidR="00CB70D5" w:rsidRPr="00E46BE8" w:rsidRDefault="00D91BC5">
      <w:pPr>
        <w:pStyle w:val="ad"/>
        <w:rPr>
          <w:lang w:val="en-US"/>
        </w:rPr>
      </w:pPr>
      <w:r>
        <w:rPr>
          <w:lang w:val="en-US"/>
        </w:rPr>
        <w:t>17. Liu Y. A Systematic Literature Review about Project-Based Learning in English Classroom in China / Y. Liu, M. Mohamad, N. A. Sulaiman // Forum for Linguistic Studies. – 2025. – Vol. 7, No. 4. – P. 684–702. – DOI 10.30564/fls.</w:t>
      </w:r>
      <w:r>
        <w:rPr>
          <w:lang w:val="en-US"/>
        </w:rPr>
        <w:t>v7i4.8780.</w:t>
      </w:r>
    </w:p>
    <w:p w14:paraId="7F056CF2" w14:textId="77777777" w:rsidR="00CB70D5" w:rsidRPr="00E46BE8" w:rsidRDefault="00D91BC5">
      <w:pPr>
        <w:pStyle w:val="ad"/>
        <w:rPr>
          <w:lang w:val="en-US"/>
        </w:rPr>
        <w:sectPr w:rsidR="00CB70D5" w:rsidRPr="00E46BE8">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18. Probert G. J. Developing Dual Language Skills and Intercultural Communication Strategies in a Bilingual Learning Environment: Investigating a Project Based Learning Programme / G. J. Probert // British Journal of Education. – 20</w:t>
      </w:r>
      <w:r>
        <w:rPr>
          <w:lang w:val="en-US"/>
        </w:rPr>
        <w:t>24. – Vol. 12, Issue 2. – P. 63–81. – DOI 10.37745/bje.2013/vol12n26381.</w:t>
      </w:r>
    </w:p>
    <w:p w14:paraId="0E31775A" w14:textId="77777777" w:rsidR="00CB70D5" w:rsidRDefault="00D91BC5">
      <w:pPr>
        <w:pStyle w:val="a3"/>
      </w:pPr>
      <w:r>
        <w:lastRenderedPageBreak/>
        <w:t>УДК 372.881.1</w:t>
      </w:r>
    </w:p>
    <w:p w14:paraId="1ABC7FDB" w14:textId="77777777" w:rsidR="00CB70D5" w:rsidRDefault="00D91BC5">
      <w:pPr>
        <w:pStyle w:val="2"/>
      </w:pPr>
      <w:bookmarkStart w:id="29" w:name="art14"/>
      <w:r>
        <w:t>ТЕХНОЛОГИЯ ОБУЧЕНИЯ ЧТЕНИЮ НА АРАБСКОМ ЯЗЫКЕ СТУДЕНТОВ ПЕДАГОГИЧЕСКОГО ВУЗА НА МАТЕРИАЛЕ ИЗРЕЧЕНИЙ И ХАДИСОВ ПРОРОКА МУХАММАДА В КОНТЕКСТЕ ПОЛИЭТНИЧЕСКОГО ОБРАЗОВАТЕЛЬНОГО ПРОСТРАНСТВА РОССИИ</w:t>
      </w:r>
      <w:bookmarkEnd w:id="29"/>
    </w:p>
    <w:p w14:paraId="4C81A4F6" w14:textId="77777777" w:rsidR="00CB70D5" w:rsidRDefault="00D91BC5">
      <w:pPr>
        <w:pStyle w:val="a4"/>
      </w:pPr>
      <w:r>
        <w:t>Федюшина Ксения Валерьевна</w:t>
      </w:r>
    </w:p>
    <w:p w14:paraId="24A2583F" w14:textId="77777777" w:rsidR="00CB70D5" w:rsidRDefault="00D91BC5">
      <w:pPr>
        <w:pStyle w:val="a5"/>
      </w:pPr>
      <w:r>
        <w:t>Российский государственный педагогиче</w:t>
      </w:r>
      <w:r>
        <w:t>ский университет им. А. И. Герцена, г. Санкт-Петербург</w:t>
      </w:r>
    </w:p>
    <w:p w14:paraId="03202B6D" w14:textId="77777777" w:rsidR="00CB70D5" w:rsidRPr="00E46BE8" w:rsidRDefault="00D91BC5">
      <w:pPr>
        <w:pStyle w:val="a5"/>
        <w:rPr>
          <w:lang w:val="en-US"/>
        </w:rPr>
      </w:pPr>
      <w:r w:rsidRPr="00E46BE8">
        <w:rPr>
          <w:lang w:val="en-US"/>
        </w:rPr>
        <w:t>e-mail: fedyushina.kseniia@yandex.ru</w:t>
      </w:r>
    </w:p>
    <w:p w14:paraId="042EB377" w14:textId="77777777" w:rsidR="00CB70D5" w:rsidRDefault="00D91BC5">
      <w:pPr>
        <w:pStyle w:val="a5"/>
      </w:pPr>
      <w:r>
        <w:t>Научный руководитель: Ден Анна Александровна</w:t>
      </w:r>
    </w:p>
    <w:p w14:paraId="0EA79EEC" w14:textId="77777777" w:rsidR="00CB70D5" w:rsidRDefault="00D91BC5">
      <w:pPr>
        <w:pStyle w:val="a6"/>
      </w:pPr>
      <w:r>
        <w:rPr>
          <w:b/>
          <w:bCs/>
        </w:rPr>
        <w:t>Аннотация.</w:t>
      </w:r>
      <w:r>
        <w:t xml:space="preserve"> В статье на основе анализа научных публикаций предлагается технология обучения чтению на арабском языке студ</w:t>
      </w:r>
      <w:r>
        <w:t>ентов педагогического вуза, построенная на материале изречений и хадисов пророка Мухаммада и ориентированная на полиэтническое образовательное пространство России. Определены теоретические основания технологии: коммуникативно-прагматический метод, компетен</w:t>
      </w:r>
      <w:r>
        <w:t>тностный подход и формирование лингвокультурной компетенции. Охарактеризована ключевая методическая трудность, чтение неогласованного арабского текста, и показаны приёмы её преодоления, включая заучивание глагольных цепочек, работу с лексикой и контекстом.</w:t>
      </w:r>
      <w:r>
        <w:t xml:space="preserve"> Обоснован выбор хадисов и изречений Пророка как аутентичного, культурно насыщенного и нравственно значимого материала для формирования навыков осмысленного чтения. Описаны этапы и приёмы работы: от постановки произношения и освоения письма к анализу текст</w:t>
      </w:r>
      <w:r>
        <w:t>а, системе заданий и самостоятельной работе. Сделан вывод о воспитательном потенциале технологии и её вкладе в сохранение этнокультурного наследия мусульманских народов России.</w:t>
      </w:r>
    </w:p>
    <w:p w14:paraId="4F88812A" w14:textId="77777777" w:rsidR="00CB70D5" w:rsidRDefault="00D91BC5">
      <w:pPr>
        <w:pStyle w:val="a6"/>
      </w:pPr>
      <w:r>
        <w:rPr>
          <w:b/>
          <w:bCs/>
        </w:rPr>
        <w:t>Ключевые слова:</w:t>
      </w:r>
      <w:r>
        <w:t xml:space="preserve"> технология обучения чтению; арабский язык; хадисы; изречения пр</w:t>
      </w:r>
      <w:r>
        <w:t>орока Мухаммада; педагогический вуз; лингвокультурная компетенция; полиэтническое образовательное пространство.</w:t>
      </w:r>
    </w:p>
    <w:p w14:paraId="42D0171D" w14:textId="77777777" w:rsidR="00CB70D5" w:rsidRDefault="00D91BC5">
      <w:pPr>
        <w:pStyle w:val="a7"/>
      </w:pPr>
      <w:r>
        <w:rPr>
          <w:b/>
          <w:bCs/>
        </w:rPr>
        <w:t>Abstract.</w:t>
      </w:r>
      <w:r>
        <w:t xml:space="preserve"> The article proposes, on the basis of an analysis of scholarly publications, a technology for teaching reading in Arabic to students o</w:t>
      </w:r>
      <w:r>
        <w:t>f a pedagogical university, built on the material of the sayings and hadiths of the Prophet Muhammad and oriented towards the multi-ethnic educational space of Russia. The theoretical foundations of the technology are defined: the communicative-pragmatic m</w:t>
      </w:r>
      <w:r>
        <w:t xml:space="preserve">ethod, the competence-based approach and the formation of linguacultural </w:t>
      </w:r>
      <w:r>
        <w:lastRenderedPageBreak/>
        <w:t>competence. The paper characterizes the key methodological difficulty, reading unvocalized Arabic text, and shows techniques for overcoming it, including memorizing verb chains and wo</w:t>
      </w:r>
      <w:r>
        <w:t>rking with vocabulary and context. The choice of hadiths and the Prophet's sayings as authentic, culturally rich and morally significant material for developing meaningful reading skills is substantiated. The stages and techniques of the work are described</w:t>
      </w:r>
      <w:r>
        <w:t>, from setting pronunciation and mastering writing to text analysis, a system of tasks and independent work. A conclusion is drawn about the educational potential of the technology and its contribution to preserving the ethnocultural heritage of the Muslim</w:t>
      </w:r>
      <w:r>
        <w:t xml:space="preserve"> peoples of Russia.</w:t>
      </w:r>
    </w:p>
    <w:p w14:paraId="44139671" w14:textId="77777777" w:rsidR="00CB70D5" w:rsidRDefault="00D91BC5">
      <w:pPr>
        <w:pStyle w:val="a7"/>
      </w:pPr>
      <w:r>
        <w:rPr>
          <w:b/>
          <w:bCs/>
        </w:rPr>
        <w:t>Keywords:</w:t>
      </w:r>
      <w:r>
        <w:t xml:space="preserve"> reading instruction technology; Arabic language; hadiths; sayings of the Prophet Muhammad; pedagogical university; linguacultural competence; multi-ethnic educational space.</w:t>
      </w:r>
    </w:p>
    <w:p w14:paraId="3E7F3DE6" w14:textId="77777777" w:rsidR="00CB70D5" w:rsidRDefault="00D91BC5">
      <w:pPr>
        <w:pStyle w:val="ab"/>
      </w:pPr>
      <w:r>
        <w:t>Введение</w:t>
      </w:r>
    </w:p>
    <w:p w14:paraId="32767A05" w14:textId="77777777" w:rsidR="00CB70D5" w:rsidRDefault="00D91BC5">
      <w:r>
        <w:t>Полиэтническое образовательное пространство</w:t>
      </w:r>
      <w:r>
        <w:t xml:space="preserve"> России включает регионы с многовековой мусульманской традицией, в которых арабский язык сохраняет статус языка религии и культурного наследия. Подготовка педагогов, способных преподавать чтение на арабском языке, требует технологий, учитывающих как специф</w:t>
      </w:r>
      <w:r>
        <w:t>ику самого языка, так и культурный запрос обучающихся. По наблюдению А. А. Блинова на материале Коморских островов, арабский язык, даже не будучи языком повседневного общения, «все еще играет ключевую роль как язык ислама и священной книги всех мусульман -</w:t>
      </w:r>
      <w:r>
        <w:t xml:space="preserve"> Корана; он постоянно используется в различных религиозных ритуалах и церемониях» и остаётся «неотъемлемой частью дошкольного обучения в коранических школах и среднего мусульманского образования»</w:t>
      </w:r>
      <w:r>
        <w:rPr>
          <w:rStyle w:val="af6"/>
        </w:rPr>
        <w:footnoteReference w:id="294"/>
      </w:r>
      <w:commentRangeStart w:id="30"/>
      <w:r>
        <w:t xml:space="preserve"/>
      </w:r>
      <w:commentRangeEnd w:id="30"/>
      <w:r w:rsidR="00920FDE">
        <w:rPr>
          <w:rStyle w:val="af8"/>
        </w:rPr>
        <w:commentReference w:id="30"/>
      </w:r>
      <w:r>
        <w:t xml:space="preserve">. Этот вывод во многом переносится и на мусульманс</w:t>
      </w:r>
      <w:r>
        <w:t>кие регионы России.</w:t>
      </w:r>
    </w:p>
    <w:p w14:paraId="0633E704" w14:textId="77777777" w:rsidR="00CB70D5" w:rsidRDefault="00D91BC5">
      <w:r>
        <w:t>Обучение чтению на арабском языке имеет здесь давнюю институциональную опору. Р. Ф. Мирхаев отмечает, что многочисленная группа носителей арабского языка в татарской среде «была представлена сообществом учащихся (шакирдов) мусульманских</w:t>
      </w:r>
      <w:r>
        <w:t xml:space="preserve"> религиозных школ (медресе), которые в Поволжье начинают появляться уже в эпоху Волжской Булгарии»</w:t>
      </w:r>
      <w:r>
        <w:rPr>
          <w:rStyle w:val="af6"/>
        </w:rPr>
        <w:footnoteReference w:id="295"/>
      </w:r>
      <w:r>
        <w:t xml:space="preserve">. Современная задача, соединить эту традицию с проверенными методиками преподавания иностранных языков.</w:t>
      </w:r>
    </w:p>
    <w:p w14:paraId="103225B9" w14:textId="77777777" w:rsidR="00CB70D5" w:rsidRDefault="00D91BC5">
      <w:r>
        <w:lastRenderedPageBreak/>
        <w:t>Цель статьи: на основе анализа научных пу</w:t>
      </w:r>
      <w:r>
        <w:t>бликаций описать технологию обучения чтению на арабском языке студентов педагогического вуза, построенную на материале изречений и хадисов пророка Мухаммада, и показать её место в полиэтническом образовательном пространстве России. Оговоримся, что в проана</w:t>
      </w:r>
      <w:r>
        <w:t>лизированном корпусе публикаций отсутствуют работы, описывающие готовую технологию обучения чтению именно на материале хадисов. Предлагаемая технология выстраивается путём соединения документированных методических подходов с аутентичным хадисовым материало</w:t>
      </w:r>
      <w:r>
        <w:t>м, а её эмпирическая проверка составляет отдельную задачу.</w:t>
      </w:r>
    </w:p>
    <w:p w14:paraId="6EDDF68E" w14:textId="77777777" w:rsidR="00CB70D5" w:rsidRDefault="00D91BC5">
      <w:pPr>
        <w:pStyle w:val="ab"/>
      </w:pPr>
      <w:r>
        <w:t>1. Теоретико-методологические основания технологии</w:t>
      </w:r>
    </w:p>
    <w:p w14:paraId="5448A94F" w14:textId="77777777" w:rsidR="00CB70D5" w:rsidRDefault="00D91BC5">
      <w:r>
        <w:t>Разработка современной технологии обучения арабскому чтению опирается на несколько взаимодополняющих подходов. Л. А. Чупрыгина и Е. Н. Соловьева с</w:t>
      </w:r>
      <w:r>
        <w:t>вязывают обновление программ с рядом объективных факторов: «присоединением России к Болонскому процессу и изменением структуры образовательных программ; системными изменениями, происходящими на современном этапе его развития в арабском языке…; новыми требо</w:t>
      </w:r>
      <w:r>
        <w:t xml:space="preserve">ваниями, предъявляемыми к профессиональной подготовке арабистов-востоковедов»</w:t>
      </w:r>
      <w:r>
        <w:rPr>
          <w:rStyle w:val="af6"/>
        </w:rPr>
        <w:footnoteReference w:id="296"/>
      </w:r>
      <w:r>
        <w:t xml:space="preserve">. В основе предлагаемой ими модели лежит коммуникативно-прагматический метод, задача которого, по словам авторов, состоит в том, чтобы «разработать коммуникативно-ори</w:t>
      </w:r>
      <w:r>
        <w:t xml:space="preserve">ентированную модель обучения арабскому языку, обеспечив освоение… необходимого объема компетенций… позволяющего пользоваться им как инструментом для решения профессиональных задач»</w:t>
      </w:r>
      <w:r>
        <w:rPr>
          <w:rStyle w:val="af6"/>
        </w:rPr>
        <w:footnoteReference w:id="297"/>
      </w:r>
      <w:r>
        <w:t xml:space="preserve">. Авторы специально подчёркивают необходимость сочетать доказав</w:t>
      </w:r>
      <w:r>
        <w:t xml:space="preserve">шие эффективность отечественные методики с опытом ведущих зарубежных университетов</w:t>
      </w:r>
      <w:r>
        <w:rPr>
          <w:rStyle w:val="af6"/>
        </w:rPr>
        <w:footnoteReference w:id="298"/>
      </w:r>
      <w:r>
        <w:t xml:space="preserve">.</w:t>
      </w:r>
    </w:p>
    <w:p w14:paraId="02942221" w14:textId="77777777" w:rsidR="00CB70D5" w:rsidRDefault="00D91BC5">
      <w:r>
        <w:t>Компетентностная ориентация подтверждается практикой вузов: А. В. Штанов указывает, что в МГИМО «за последние 10 лет были написаны, изданы и активно используют</w:t>
      </w:r>
      <w:r>
        <w:t xml:space="preserve">ся в учебном процессе учебники и учебные пособия нового поколения, основывающиеся на компетентностном подходе к </w:t>
      </w:r>
      <w:r>
        <w:lastRenderedPageBreak/>
        <w:t xml:space="preserve">преподаванию арабского языка»</w:t>
      </w:r>
      <w:r>
        <w:rPr>
          <w:rStyle w:val="af6"/>
        </w:rPr>
        <w:footnoteReference w:id="299"/>
      </w:r>
      <w:r>
        <w:t xml:space="preserve">. О возможности адаптировать к арабскому языку методы, наработанные в обучении другим иностранным язык</w:t>
      </w:r>
      <w:r>
        <w:t xml:space="preserve">ам, пишет и М. С. Өсконбаева, предлагая применять естественный, аудиовизуальный, грамматико-переводной, коммуникативный и прямой методы</w:t>
      </w:r>
      <w:r>
        <w:rPr>
          <w:rStyle w:val="af6"/>
        </w:rPr>
        <w:footnoteReference w:id="300"/>
      </w:r>
      <w:r>
        <w:t xml:space="preserve">.</w:t>
      </w:r>
    </w:p>
    <w:p w14:paraId="07EE0B15" w14:textId="77777777" w:rsidR="00CB70D5" w:rsidRDefault="00D91BC5">
      <w:r>
        <w:t>Третьим основанием технологии выступает формирование лингвокультурной компетенции. А. Степанова определяет</w:t>
      </w:r>
      <w:r>
        <w:t xml:space="preserve"> её формирование у арабистов как путь воспитания истинной толерантности, понимаемой как признание разнообразия культур и их равенства</w:t>
      </w:r>
      <w:r>
        <w:rPr>
          <w:rStyle w:val="af6"/>
        </w:rPr>
        <w:footnoteReference w:id="301"/>
      </w:r>
      <w:r>
        <w:t xml:space="preserve">. Обучение чтению на аутентичных текстах, таким образом, изначально мыслится как единство языковой и культурно</w:t>
      </w:r>
      <w:r>
        <w:t xml:space="preserve">й подготовки. Существенно и то, что современная методика учитывает динамику самого арабского языка: по наблюдению Л. А. Чупрыгиной и Е. Н. Соловьевой, «на базе традиционной диглоссии происходит дальнейшая стратификация и формирование „третьего языка“, или </w:t>
      </w:r>
      <w:r>
        <w:t xml:space="preserve">„языка интеллигенции“»</w:t>
      </w:r>
      <w:r>
        <w:rPr>
          <w:rStyle w:val="af6"/>
        </w:rPr>
        <w:footnoteReference w:id="302"/>
      </w:r>
      <w:r>
        <w:t xml:space="preserve">, что расширяет круг текстов, к чтению которых готовится будущий педагог.</w:t>
      </w:r>
    </w:p>
    <w:p w14:paraId="522BD5DC" w14:textId="77777777" w:rsidR="00CB70D5" w:rsidRDefault="00D91BC5">
      <w:pPr>
        <w:pStyle w:val="ab"/>
      </w:pPr>
      <w:r>
        <w:t>2. Специфика чтения на арабском языке как методическая проблема</w:t>
      </w:r>
    </w:p>
    <w:p w14:paraId="76B8305A" w14:textId="77777777" w:rsidR="00CB70D5" w:rsidRDefault="00D91BC5">
      <w:r>
        <w:t>Ключевая трудность обучения чтению определяется природой арабского письма. И. М. Альбеков формулирует её прямо: «в арабском языке отсутствуют гласные буквы, их заменяют специальные символы, так называемые огласовки… Но трудность заключается в том, что араб</w:t>
      </w:r>
      <w:r>
        <w:t>ские слова пишутся без огласовок, поэтому читать их очень сложно, легко ошибиться. Например, слово Катаба и Кутуб пишутся совершенно одинаково… но произносятся по-разному… Освоение чтения арабских слов и текстов — один из самых сложных процессов преподаван</w:t>
      </w:r>
      <w:r>
        <w:t xml:space="preserve">ия»</w:t>
      </w:r>
      <w:r>
        <w:rPr>
          <w:rStyle w:val="af6"/>
        </w:rPr>
        <w:footnoteReference w:id="303"/>
      </w:r>
      <w:r>
        <w:t xml:space="preserve">. Отсюда вытекает первое требование технологии: чтение неогласованного текста должно быть обеспечено специальными приёмами, а не оставлено на интуицию обучающегося.</w:t>
      </w:r>
    </w:p>
    <w:p w14:paraId="1323DCA4" w14:textId="77777777" w:rsidR="00CB70D5" w:rsidRDefault="00D91BC5">
      <w:r>
        <w:t>Первым таким приёмом выступает работа с лексикой и контекстом. И. М. Альбеков</w:t>
      </w:r>
      <w:r>
        <w:t xml:space="preserve"> подчёркивает: «необходимо учить много слов, т.е. постоянно </w:t>
      </w:r>
      <w:r>
        <w:lastRenderedPageBreak/>
        <w:t>обогащать лексику, уметь „привязывать“ слова к контексту. В арабском языке всё зависит от контекста, и если студент умеет связывать слова и контекст, то чтение арабских слов и текстов не вызовет у</w:t>
      </w:r>
      <w:r>
        <w:t xml:space="preserve"> него трудностей»</w:t>
      </w:r>
      <w:r>
        <w:rPr>
          <w:rStyle w:val="af6"/>
        </w:rPr>
        <w:footnoteReference w:id="304"/>
      </w:r>
      <w:r>
        <w:t xml:space="preserve">. Вторым приёмом, специфически арабским, является заучивание глагольных цепочек. Н. В. Дубинина поясняет: «В русской арабистике принято объединять все глагольные словоформы… в так называемые „глагольные цепочки“. Последовател</w:t>
      </w:r>
      <w:r>
        <w:t xml:space="preserve">ьное заучивание глагольных цепочек дает студентам возможность в неогласованном тексте быстро и легко определять словоформы, выделять корни, определять породы глаголов»</w:t>
      </w:r>
      <w:r>
        <w:rPr>
          <w:rStyle w:val="af6"/>
        </w:rPr>
        <w:footnoteReference w:id="305"/>
      </w:r>
      <w:r>
        <w:t xml:space="preserve">. Работа с глаголом строится поступательно, «от простых глаголов 1-й породы к</w:t>
      </w:r>
      <w:r>
        <w:t xml:space="preserve"> глаголам 10-й породы», начиная с наиболее «прозрачной» формы перфекта 1-й породы, где видны только корневые харфы, и лишь затем вводятся неправильные глаголы</w:t>
      </w:r>
      <w:r>
        <w:rPr>
          <w:rStyle w:val="af6"/>
        </w:rPr>
        <w:footnoteReference w:id="306"/>
      </w:r>
      <w:r>
        <w:t xml:space="preserve">.</w:t>
      </w:r>
    </w:p>
    <w:p w14:paraId="61D44170" w14:textId="77777777" w:rsidR="00CB70D5" w:rsidRDefault="00D91BC5">
      <w:r>
        <w:t>Природа арабского языка не только создаёт трудности, но и облегчает работу с аут</w:t>
      </w:r>
      <w:r>
        <w:t xml:space="preserve">ентичными текстами. И. А. Т. С. Хемеда обращает внимание на «устойчивость звуковой и грамматической системы. Именно, эта его особенность позволяет арабам практически свободно читать древние тексты, которым уже больше тысячи лет»</w:t>
      </w:r>
      <w:r>
        <w:rPr>
          <w:rStyle w:val="af6"/>
        </w:rPr>
        <w:footnoteReference w:id="307"/>
      </w:r>
      <w:r>
        <w:t xml:space="preserve">, что прямо</w:t>
      </w:r>
      <w:r>
        <w:t xml:space="preserve"> релевантно для чтения хадисов. Вместе с тем технология должна преодолевать характерный дефект традиционного обучения, чтение без понимания. А. А. Блинов, описывая начальную кораническую школу, отмечает, что на первом её этапе «обучение детей буквам арабск</w:t>
      </w:r>
      <w:r>
        <w:t xml:space="preserve">ого алфавита ведется при помощи вымышленных групп слов. При этом не ставится целью то, что они начнут читать, при этом понимая прочитанное»</w:t>
      </w:r>
      <w:r>
        <w:rPr>
          <w:rStyle w:val="af6"/>
        </w:rPr>
        <w:footnoteReference w:id="308"/>
      </w:r>
      <w:r>
        <w:t xml:space="preserve">. Предлагаемая технология, напротив, с самого начала ориентирована на осмысленное чтение.</w:t>
      </w:r>
    </w:p>
    <w:p w14:paraId="26DF58EE" w14:textId="77777777" w:rsidR="00CB70D5" w:rsidRDefault="00D91BC5">
      <w:pPr>
        <w:pStyle w:val="ab"/>
      </w:pPr>
      <w:r>
        <w:t>3. Хадисы и изре</w:t>
      </w:r>
      <w:r>
        <w:t>чения Пророка как материал технологии</w:t>
      </w:r>
    </w:p>
    <w:p w14:paraId="616363DF" w14:textId="77777777" w:rsidR="00CB70D5" w:rsidRDefault="00D91BC5">
      <w:r>
        <w:t>Выбор хадисов и изречений Пророка как основного материала обусловлен их аутентичностью, культурной насыщенностью и нравственным содер</w:t>
      </w:r>
      <w:r>
        <w:lastRenderedPageBreak/>
        <w:t>жанием. У. О. Максудов указывает, что пословицы и поговорки «можно встретить в художе</w:t>
      </w:r>
      <w:r>
        <w:t xml:space="preserve">ственных произведениях, трудах по грамматике и морфологии арабского языка, философии, в Коране и преданиях пророка Мухаммада (с)»</w:t>
      </w:r>
      <w:r>
        <w:rPr>
          <w:rStyle w:val="af6"/>
        </w:rPr>
        <w:footnoteReference w:id="309"/>
      </w:r>
      <w:r>
        <w:t xml:space="preserve">, а Е. В. Кухарева связывает такие языковые формы с прецедентными именами, событиями и текстами, выступающими «в ро</w:t>
      </w:r>
      <w:r>
        <w:t xml:space="preserve">ли кладовой народной памяти»</w:t>
      </w:r>
      <w:r>
        <w:rPr>
          <w:rStyle w:val="af6"/>
        </w:rPr>
        <w:footnoteReference w:id="310"/>
      </w:r>
      <w:r>
        <w:t xml:space="preserve">. Хадисы, будучи компактными и завершёнными по смыслу, дают материал, на котором отрабатывается техника чтения и одновременно осваивается культурный код.</w:t>
      </w:r>
    </w:p>
    <w:p w14:paraId="3CFB51CE" w14:textId="77777777" w:rsidR="00CB70D5" w:rsidRDefault="00D91BC5">
      <w:r>
        <w:t>Аутентичный текст вводит обучающегося и в круг реалий. Ю. Е.</w:t>
      </w:r>
      <w:r>
        <w:t xml:space="preserve"> Власова определяет их как слова, связанные с историей, культурой и бытом арабских стран, подчёркивая: «Там зашифрован генетический код нации»</w:t>
      </w:r>
      <w:r>
        <w:rPr>
          <w:rStyle w:val="af6"/>
        </w:rPr>
        <w:footnoteReference w:id="311"/>
      </w:r>
      <w:r>
        <w:t xml:space="preserve">; среди религиозных реалий она называет маулид, суру, таджвид, хутбу</w:t>
      </w:r>
      <w:r>
        <w:rPr>
          <w:rStyle w:val="af6"/>
        </w:rPr>
        <w:footnoteReference w:id="312"/>
      </w:r>
      <w:r>
        <w:t xml:space="preserve">. Чтение хадисов ввод</w:t>
      </w:r>
      <w:r>
        <w:t>ит эти реалии в учебный процесс естественным образом.</w:t>
      </w:r>
    </w:p>
    <w:p w14:paraId="107E25FA" w14:textId="77777777" w:rsidR="00CB70D5" w:rsidRDefault="00D91BC5">
      <w:r>
        <w:t>Нравственно-воспитательный потенциал такого материала подтверждается учебной практикой. В пособии Г. Г. Тикаева, разработанном на факультете востоковедения Дагестанского государственного университета, п</w:t>
      </w:r>
      <w:r>
        <w:t xml:space="preserve">омещён текст, герой которого в детстве ходил в куттаб, «где хорошо выучил чтение, письмо и счёт», и «был храбрым, смелым, разумным, сообразительным, красноречивым и добрым»</w:t>
      </w:r>
      <w:r>
        <w:rPr>
          <w:rStyle w:val="af6"/>
        </w:rPr>
        <w:footnoteReference w:id="313"/>
      </w:r>
      <w:r>
        <w:t xml:space="preserve">. Соединение навыка чтения с формированием нравственных качеств, характер</w:t>
      </w:r>
      <w:r>
        <w:t>ное для традиционного исламского образования, прямо воспроизводится при работе с хадисами. Воспитательную функцию обучения арабскому языку отмечает и И. М. Мухаметзянов: оно «содействует формированию у школьников… нравственности, расширению кругозора, обог</w:t>
      </w:r>
      <w:r>
        <w:t xml:space="preserve">ащению школьников сведениями о географии, истории, литературе и искусстве, быте стран изучаемого языка»</w:t>
      </w:r>
      <w:r>
        <w:rPr>
          <w:rStyle w:val="af6"/>
        </w:rPr>
        <w:footnoteReference w:id="314"/>
      </w:r>
      <w:r>
        <w:t xml:space="preserve">.</w:t>
      </w:r>
    </w:p>
    <w:p w14:paraId="5283AF00" w14:textId="77777777" w:rsidR="00CB70D5" w:rsidRDefault="00D91BC5">
      <w:pPr>
        <w:pStyle w:val="ab"/>
      </w:pPr>
      <w:r>
        <w:lastRenderedPageBreak/>
        <w:t>4. Организация технологии обучения чтению и её воспитательный потенциал</w:t>
      </w:r>
    </w:p>
    <w:p w14:paraId="20DD8245" w14:textId="77777777" w:rsidR="00CB70D5" w:rsidRDefault="00D91BC5">
      <w:r>
        <w:t>Предлагаемая технология выстраивается как последовательность этапов. На подготовительном этапе, по рекомендации И. А. Т. С. Хемеды, следует «в начале изучения арабского языка уделить внимание произношению звуков», поскольку это «позволит в дальнейшем легче</w:t>
      </w:r>
      <w:r>
        <w:t xml:space="preserve"> запоминать слова и понимать на слух»</w:t>
      </w:r>
      <w:r>
        <w:rPr>
          <w:rStyle w:val="af6"/>
        </w:rPr>
        <w:footnoteReference w:id="315"/>
      </w:r>
      <w:r>
        <w:t xml:space="preserve">. За постановкой произношения следует освоение письма: И. М. Альбеков указывает, что «после успешного освоения студентами фонетики арабского языка следует делать большой акцент на освоении арабского письма»</w:t>
      </w:r>
      <w:r>
        <w:t xml:space="preserve">, отмечая трудность лигатур и четырёх форм написания букв</w:t>
      </w:r>
      <w:r>
        <w:rPr>
          <w:rStyle w:val="af6"/>
        </w:rPr>
        <w:footnoteReference w:id="316"/>
      </w:r>
      <w:r>
        <w:t xml:space="preserve">.</w:t>
      </w:r>
    </w:p>
    <w:p w14:paraId="6CDB60CA" w14:textId="77777777" w:rsidR="00CB70D5" w:rsidRDefault="00D91BC5">
      <w:r>
        <w:t xml:space="preserve">Основной этап посвящён формированию механизма чтения неогласованного текста через лексику, контекст и глагольные цепочки, описанные выше</w:t>
      </w:r>
      <w:r>
        <w:rPr>
          <w:rStyle w:val="af6"/>
        </w:rPr>
        <w:footnoteReference w:id="317"/>
      </w:r>
      <w:r>
        <w:t xml:space="preserve">. Полезным ориентиром зде</w:t>
      </w:r>
      <w:r>
        <w:t>сь служат принципы, отмеченные Е. И. Малозёмовой в рецензии на пособия А. А. Мокрушиной: наглядная и последовательная подача материала «с помощью таблиц, схем, цветов… с многочисленными примерами и комментариями, а также различными по подходу упражнениями»</w:t>
      </w:r>
      <w:r>
        <w:t xml:space="preserve">, а также поэтапное, «от породы к породе, погружение в один из самых сложных разделов языка», позволяющее «не просто заучить, а понять принцип построения арабских глагольных форм»</w:t>
      </w:r>
      <w:r>
        <w:rPr>
          <w:rStyle w:val="af6"/>
        </w:rPr>
        <w:footnoteReference w:id="318"/>
      </w:r>
      <w:r>
        <w:t xml:space="preserve">. Методически значимо и «отделение арабских текстов от их перевод</w:t>
      </w:r>
      <w:r>
        <w:t xml:space="preserve">ов на русский»</w:t>
      </w:r>
      <w:r>
        <w:rPr>
          <w:rStyle w:val="af6"/>
        </w:rPr>
        <w:footnoteReference w:id="319"/>
      </w:r>
      <w:r>
        <w:t xml:space="preserve">, что стимулирует самостоятельное чтение.</w:t>
      </w:r>
    </w:p>
    <w:p w14:paraId="371D096A" w14:textId="77777777" w:rsidR="00CB70D5" w:rsidRDefault="00D91BC5">
      <w:r>
        <w:t>Текстовый этап предполагает систему заданий на понимание. Пример такой системы даёт пособие Г. Г. Тикаева: «Учебные материалы пособия совмещаются со сложными заданиями: заполнение пропуско</w:t>
      </w:r>
      <w:r>
        <w:t xml:space="preserve">в в текстах, самостоятельное составление плана пересказа текста, а также пересказ или резюмированное изложение его темы»</w:t>
      </w:r>
      <w:r>
        <w:rPr>
          <w:rStyle w:val="af6"/>
        </w:rPr>
        <w:footnoteReference w:id="320"/>
      </w:r>
      <w:r>
        <w:t xml:space="preserve">. Существенную роль играет самостоятельная работа, которую И. А. Т. С. Хемеда называет одной из ведущих форм обучения арабско</w:t>
      </w:r>
      <w:r>
        <w:t>му языку, выделяя работу в аудитории под кон</w:t>
      </w:r>
      <w:r>
        <w:lastRenderedPageBreak/>
        <w:t xml:space="preserve">тролем преподавателя и вне учебного заведения</w:t>
      </w:r>
      <w:r>
        <w:rPr>
          <w:rStyle w:val="af6"/>
        </w:rPr>
        <w:footnoteReference w:id="321"/>
      </w:r>
      <w:r>
        <w:t xml:space="preserve">. Технология допускает и смешанный формат с привлечением текстовых и видеоматериалов на арабском языке для развития аудирования и произношения</w:t>
      </w:r>
      <w:r>
        <w:rPr>
          <w:rStyle w:val="af6"/>
        </w:rPr>
        <w:footnoteReference w:id="322"/>
      </w:r>
      <w:r>
        <w:t xml:space="preserve">.</w:t>
      </w:r>
    </w:p>
    <w:p w14:paraId="6FFEEDDD" w14:textId="77777777" w:rsidR="00CB70D5" w:rsidRDefault="00D91BC5">
      <w:r>
        <w:t xml:space="preserve">Воспитательное измерение технологии связано с полиэтническим характером аудитории. А. В. Бондаренко подчёркивает, что «успех живого, разговорного общения обеспечивается не только знанием структурных особенностей языка, но в значительной степени и умением </w:t>
      </w:r>
      <w:r>
        <w:t xml:space="preserve">ориентироваться в стихии смыслового культурно-выразительного опыта», а «знание тонкостей языка и культуры, не феноменологическое знание, а истинное, сопереживаемое, прочувствованное, способствует успеху в межкультурной коммуникации»</w:t>
      </w:r>
      <w:r>
        <w:rPr>
          <w:rStyle w:val="af6"/>
        </w:rPr>
        <w:footnoteReference w:id="323"/>
      </w:r>
      <w:r>
        <w:t xml:space="preserve">. Работа с ха</w:t>
      </w:r>
      <w:r>
        <w:t xml:space="preserve">дисами как носителями нравственных и культурных смыслов отвечает этой задаче. Ценностная мотивация обучающихся, зафиксированная З. М. Абдулагатовым, у которого 46,3 % опрошенных выбирают ответ «Хочу получить о своей вере основательные знания»</w:t>
      </w:r>
      <w:r>
        <w:rPr>
          <w:rStyle w:val="af6"/>
        </w:rPr>
        <w:footnoteReference w:id="324"/>
      </w:r>
      <w:r>
        <w:t xml:space="preserve">, д</w:t>
      </w:r>
      <w:r>
        <w:t>елает такой материал личностно значимым. Технология сохраняет актуальность и в свете дискуссии о языке религиозной практики, которую Ф. Ф. Фархутдинова и Х. А. Якупов называют «дискуссионным и сегодня» вопросом о выборе между сохранением вероучения в чисто</w:t>
      </w:r>
      <w:r>
        <w:t xml:space="preserve">те и необходимостью приблизить верующих к пониманию пастырского слова</w:t>
      </w:r>
      <w:r>
        <w:rPr>
          <w:rStyle w:val="af6"/>
        </w:rPr>
        <w:footnoteReference w:id="325"/>
      </w:r>
      <w:r>
        <w:t xml:space="preserve">. Обучение осмысленному чтению снимает остроту этого противоречия: аутентичность сохраняется, а содержание становится доступным.</w:t>
      </w:r>
    </w:p>
    <w:p w14:paraId="21F826A1" w14:textId="77777777" w:rsidR="00CB70D5" w:rsidRDefault="00D91BC5">
      <w:pPr>
        <w:pStyle w:val="ab"/>
      </w:pPr>
      <w:r>
        <w:t>Заключение</w:t>
      </w:r>
    </w:p>
    <w:p w14:paraId="47EEC554" w14:textId="77777777" w:rsidR="00CB70D5" w:rsidRDefault="00D91BC5">
      <w:r>
        <w:t>Предложенная технология обучения чт</w:t>
      </w:r>
      <w:r>
        <w:t xml:space="preserve">ению на арабском языке студентов педагогического вуза объединяет три основания: коммуникативно-прагматический метод и компетентностный подход</w:t>
      </w:r>
      <w:r>
        <w:rPr>
          <w:rStyle w:val="af6"/>
        </w:rPr>
        <w:footnoteReference w:id="326"/>
      </w:r>
      <w:r>
        <w:t xml:space="preserve">, систему приёмов преодоления главной трудности чтения неогласованного текста, то есть</w:t>
      </w:r>
      <w:r>
        <w:t xml:space="preserve"> работу с лексикой, контекстом и глагольными цепочками</w:t>
      </w:r>
      <w:r>
        <w:rPr>
          <w:rStyle w:val="af6"/>
        </w:rPr>
        <w:footnoteReference w:id="327"/>
      </w:r>
      <w:r>
        <w:t xml:space="preserve">, и аутентичный материал изречений и хадисов пророка Мухаммада, несущий культурный код и нравственное содержание</w:t>
      </w:r>
      <w:r>
        <w:rPr>
          <w:rStyle w:val="af6"/>
        </w:rPr>
        <w:footnoteReference w:id="328"/>
      </w:r>
      <w:r>
        <w:lastRenderedPageBreak/>
        <w:t xml:space="preserve">. Последовательность этапов, от постановки </w:t>
      </w:r>
      <w:r>
        <w:t xml:space="preserve">произношения и письма к анализу текста, системе заданий и самостоятельной работе</w:t>
      </w:r>
      <w:r>
        <w:rPr>
          <w:rStyle w:val="af6"/>
        </w:rPr>
        <w:footnoteReference w:id="329"/>
      </w:r>
      <w:r>
        <w:t xml:space="preserve">, позволяет соединить технику чтения с пониманием. В полиэтническом образовательном пространстве России такая технология обладает выраженн</w:t>
      </w:r>
      <w:r>
        <w:t>ым воспитательным потенциалом и способствует сохранению этнокультурного наследия мусульманских народов страны. Разработка детального учебно-методического обеспечения технологии и её опытная проверка составляют перспективу дальнейшего исследования.</w:t>
      </w:r>
    </w:p>
    <w:p w14:paraId="2E15155D" w14:textId="77777777" w:rsidR="00CB70D5" w:rsidRDefault="00D91BC5">
      <w:pPr>
        <w:pStyle w:val="ac"/>
      </w:pPr>
      <w:r>
        <w:t>Список л</w:t>
      </w:r>
      <w:r>
        <w:t>итературы</w:t>
      </w:r>
    </w:p>
    <w:p w14:paraId="79E14F32" w14:textId="77777777" w:rsidR="00CB70D5" w:rsidRDefault="00D91BC5">
      <w:pPr>
        <w:pStyle w:val="ad"/>
      </w:pPr>
      <w:r>
        <w:t>1. Абдулагатов З. М. Некоторые особенности исламского образовательного процесса дагестанцев // Исламоведение. 2022. Т. 13, № 3 (53). С. 51-65. DOI: 10.21779/2077-8155-2022-13-3-51-65.</w:t>
      </w:r>
    </w:p>
    <w:p w14:paraId="53A83D21" w14:textId="77777777" w:rsidR="00CB70D5" w:rsidRDefault="00D91BC5">
      <w:pPr>
        <w:pStyle w:val="ad"/>
      </w:pPr>
      <w:r>
        <w:t xml:space="preserve">2. Альбеков И. М. К вопросу о методике преподавания арабского </w:t>
      </w:r>
      <w:r>
        <w:t>языка // Иностранный язык в сфере профессиональной коммуникации: культурология, психология, образование : сборник материалов Межвузовской научно-практической конференции, Москва, 10-12 декабря 2019 года. Москва : МГЛУ, 2020. С. 20-26.</w:t>
      </w:r>
    </w:p>
    <w:p w14:paraId="783E0083" w14:textId="77777777" w:rsidR="00CB70D5" w:rsidRDefault="00D91BC5">
      <w:pPr>
        <w:pStyle w:val="ad"/>
      </w:pPr>
      <w:r>
        <w:t>3. Блинов А. А. О пол</w:t>
      </w:r>
      <w:r>
        <w:t>ожении и статусе арабского языка на Коморских островах // Восток. Афро-азиатские общества: история и современность. 2016. № 2. С. 86-99. EDN: VXVJOL.</w:t>
      </w:r>
    </w:p>
    <w:p w14:paraId="7DA6A682" w14:textId="77777777" w:rsidR="00CB70D5" w:rsidRDefault="00D91BC5">
      <w:pPr>
        <w:pStyle w:val="ad"/>
      </w:pPr>
      <w:r>
        <w:t>4. Бондаренко А. В. Арабская смеховая традиция как предмет лингводидактики // Вестник Российского универси</w:t>
      </w:r>
      <w:r>
        <w:t>тета дружбы народов. Серия: Русский и иностранные языки и методика их преподавания. 2009. № 1. С. 47-54. EDN: JWSYJH.</w:t>
      </w:r>
    </w:p>
    <w:p w14:paraId="7D4ED26B" w14:textId="77777777" w:rsidR="00CB70D5" w:rsidRDefault="00D91BC5">
      <w:pPr>
        <w:pStyle w:val="ad"/>
      </w:pPr>
      <w:r>
        <w:t>5. Власова Ю. Е. Арабские реалии как объект изучения лингвострановедения // Вестник Российского университета дружбы народов. Серия: Лингви</w:t>
      </w:r>
      <w:r>
        <w:t>стика. 2014. № 1. С. 33-40. EDN: RYXJSX.</w:t>
      </w:r>
    </w:p>
    <w:p w14:paraId="53EB4330" w14:textId="77777777" w:rsidR="00CB70D5" w:rsidRDefault="00D91BC5">
      <w:pPr>
        <w:pStyle w:val="ad"/>
      </w:pPr>
      <w:r>
        <w:t xml:space="preserve">6. Дубинина Н. В. Методические рекомендации к курсу арабской грамматики // Вестник Российского университета дружбы народов. Серия: Русский и иностранные языки и методика их преподавания. 2004. № 1. С. 121-125. EDN: </w:t>
      </w:r>
      <w:r>
        <w:t>IIRJAR.</w:t>
      </w:r>
    </w:p>
    <w:p w14:paraId="037D6D12" w14:textId="77777777" w:rsidR="00CB70D5" w:rsidRDefault="00D91BC5">
      <w:pPr>
        <w:pStyle w:val="ad"/>
      </w:pPr>
      <w:r>
        <w:t>7. Кухарева Е. В. Прецедентные имена и события как один из источников арабских паремий // Вестник Российского университета дружбы народов. Серия: Русский и иностранные языки и методика их преподавания. 2008. № 2. С. 68-77. EDN: IUFWSL.</w:t>
      </w:r>
    </w:p>
    <w:p w14:paraId="7DCDFCD7" w14:textId="77777777" w:rsidR="00CB70D5" w:rsidRDefault="00D91BC5">
      <w:pPr>
        <w:pStyle w:val="ad"/>
      </w:pPr>
      <w:r>
        <w:lastRenderedPageBreak/>
        <w:t xml:space="preserve">8. Максудов </w:t>
      </w:r>
      <w:r>
        <w:t>У. О. Арабские пословицы и поговорки: возникновение и развитие паремиологических словарей в арабской литературе // Вестник Санкт-Петербургского университета. Востоковедение и африканистика. 2012. № 1. С. 102-109. EDN: OQSFJH.</w:t>
      </w:r>
    </w:p>
    <w:p w14:paraId="6269B1E0" w14:textId="77777777" w:rsidR="00CB70D5" w:rsidRDefault="00D91BC5">
      <w:pPr>
        <w:pStyle w:val="ad"/>
      </w:pPr>
      <w:r>
        <w:t>9. Малозёмова Е. И. Рецензия н</w:t>
      </w:r>
      <w:r>
        <w:t>а учебник и учебные пособия по арабскому языку кандидата филологических наук, доцента кафедры теории общественного развития стран Азии и Африки СПбГУ А. А. Мокрушиной // Вестник Санкт-Петербургского университета. Востоковедение и африканистика. 2018. Т. 10</w:t>
      </w:r>
      <w:r>
        <w:t>, вып. 2. С. 285-288. DOI: 10.21638/11701/spbu13.2018.211.</w:t>
      </w:r>
    </w:p>
    <w:p w14:paraId="0BD9BC43" w14:textId="77777777" w:rsidR="00CB70D5" w:rsidRDefault="00D91BC5">
      <w:pPr>
        <w:pStyle w:val="ad"/>
      </w:pPr>
      <w:r>
        <w:t>10. Мирхаев Р. Ф. История арабско-татарских языковых контактов в социолингвистическом аспекте // Полилингвиальность и транскультурные практики. 2024. Т. 21, № 3. С. 459-468. DOI: 10.22363/2618-897X</w:t>
      </w:r>
      <w:r>
        <w:t>-2024-21-3-459-468.</w:t>
      </w:r>
    </w:p>
    <w:p w14:paraId="3B1820AB" w14:textId="77777777" w:rsidR="00CB70D5" w:rsidRDefault="00D91BC5">
      <w:pPr>
        <w:pStyle w:val="ad"/>
      </w:pPr>
      <w:r>
        <w:t>11. Мухаметзянов И. М. Новые тенденции преподавания арабского языка в средних общеобразовательных учреждениях города Казань // Вестник Чувашского университета. 2014. № 1. С. 132-134. EDN: RZCLVX.</w:t>
      </w:r>
    </w:p>
    <w:p w14:paraId="27AA2128" w14:textId="77777777" w:rsidR="00CB70D5" w:rsidRDefault="00D91BC5">
      <w:pPr>
        <w:pStyle w:val="ad"/>
      </w:pPr>
      <w:r>
        <w:t>12. Өсконбаева М. С. Араб тилинин өзгөчө</w:t>
      </w:r>
      <w:r>
        <w:t>лүгү жана аны окутууда колдонулган ыкмалар // Наука, новые технологии и инновации Кыргызстана. 2024. № 5. С. 334-337. DOI: 10.26104/NNTIK.2024.65.13.073. EDN: IWYOWF.</w:t>
      </w:r>
    </w:p>
    <w:p w14:paraId="44C6B7A0" w14:textId="77777777" w:rsidR="00CB70D5" w:rsidRDefault="00D91BC5">
      <w:pPr>
        <w:pStyle w:val="ad"/>
      </w:pPr>
      <w:r>
        <w:t>13. Тикаев Г. Г. Арабский язык для тех, кто не говорит на нём. Домашнее</w:t>
      </w:r>
      <w:r w:rsidRPr="00E46BE8">
        <w:rPr>
          <w:lang w:val="en-US"/>
        </w:rPr>
        <w:t xml:space="preserve"> </w:t>
      </w:r>
      <w:r>
        <w:t>чтение</w:t>
      </w:r>
      <w:r w:rsidRPr="00E46BE8">
        <w:rPr>
          <w:lang w:val="en-US"/>
        </w:rPr>
        <w:t xml:space="preserve">. </w:t>
      </w:r>
      <w:r>
        <w:t>Бо</w:t>
      </w:r>
      <w:r w:rsidRPr="00E46BE8">
        <w:rPr>
          <w:lang w:val="en-US"/>
        </w:rPr>
        <w:t>-</w:t>
      </w:r>
      <w:r>
        <w:t>Бассен</w:t>
      </w:r>
      <w:r w:rsidRPr="00E46BE8">
        <w:rPr>
          <w:lang w:val="en-US"/>
        </w:rPr>
        <w:t xml:space="preserve"> : Lambert Academic Publishing, 2019. </w:t>
      </w:r>
      <w:r>
        <w:t>209 с. ISBN 978-620-0-48199-3. EDN: NHTXYL.</w:t>
      </w:r>
    </w:p>
    <w:p w14:paraId="167F4287" w14:textId="77777777" w:rsidR="00CB70D5" w:rsidRDefault="00D91BC5">
      <w:pPr>
        <w:pStyle w:val="ad"/>
      </w:pPr>
      <w:r>
        <w:t>14. Фархутдинова Ф. Ф., Якупов Х. А. Русскоязычная хутба в контексте современной лингвокультурной ситуации // Жанры речи. 2022. Т. 17, № 1 (33). С. 28-37. DOI: 10.18500/2311-</w:t>
      </w:r>
      <w:r>
        <w:t>0740-2022-17-1-33-28-37.</w:t>
      </w:r>
    </w:p>
    <w:p w14:paraId="2B2800DF" w14:textId="77777777" w:rsidR="00CB70D5" w:rsidRDefault="00D91BC5">
      <w:pPr>
        <w:pStyle w:val="ad"/>
      </w:pPr>
      <w:r>
        <w:t>15. Хемеда И. А. Т. С. Методика преподавания арабского языка в русской аудитории // Иностранные языки: инновации, перспективы исследования и преподавания : материалы VII Международной научно-практической конференции, Минск, 21-22 м</w:t>
      </w:r>
      <w:r>
        <w:t>арта 2024 года. Минск : Белорусский государственный университет, 2024. С. 271-274. EDN: JLWISP.</w:t>
      </w:r>
    </w:p>
    <w:p w14:paraId="38B63DF5" w14:textId="77777777" w:rsidR="00CB70D5" w:rsidRDefault="00D91BC5">
      <w:pPr>
        <w:pStyle w:val="ad"/>
      </w:pPr>
      <w:r>
        <w:t>16. Чупрыгина Л. А., Соловьева Е. Н. Арабский язык в высшей школе: актуальные вопросы преподавания // В мире научных открытий. 2013. № 11-7 (47). С. 332-345. ED</w:t>
      </w:r>
      <w:r>
        <w:t>N: RWWFWL.</w:t>
      </w:r>
    </w:p>
    <w:p w14:paraId="4273BCC4" w14:textId="77777777" w:rsidR="00CB70D5" w:rsidRPr="00E46BE8" w:rsidRDefault="00D91BC5">
      <w:pPr>
        <w:pStyle w:val="ad"/>
        <w:rPr>
          <w:lang w:val="en-US"/>
        </w:rPr>
      </w:pPr>
      <w:r>
        <w:t>17. Штанов А. В. Школы преподавания языков стран Ближнего и Среднего Востока // Вестник МГИМО Университета. 2014. № 5 (38). С</w:t>
      </w:r>
      <w:r w:rsidRPr="00E46BE8">
        <w:rPr>
          <w:lang w:val="en-US"/>
        </w:rPr>
        <w:t>. 256-259. EDN: TEHKGX.</w:t>
      </w:r>
    </w:p>
    <w:p w14:paraId="6D1D8018"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Pr>
          <w:lang w:val="en-US"/>
        </w:rPr>
        <w:t>18. Stepanova A. Methodological Aspects of Development of Linguistic and Regional S</w:t>
      </w:r>
      <w:r>
        <w:rPr>
          <w:lang w:val="en-US"/>
        </w:rPr>
        <w:t>tudies Courses — Evidence from the Arab Studies Course (Arab Countries) // Вестник Калмыцкого института гуманитарных исследований РАН. 2016. Vol. 25, Is. 3. P</w:t>
      </w:r>
      <w:r w:rsidRPr="00E46BE8">
        <w:t>.</w:t>
      </w:r>
      <w:r>
        <w:rPr>
          <w:lang w:val="en-US"/>
        </w:rPr>
        <w:t> </w:t>
      </w:r>
      <w:r w:rsidRPr="00E46BE8">
        <w:t xml:space="preserve">148-163. </w:t>
      </w:r>
      <w:r>
        <w:rPr>
          <w:lang w:val="en-US"/>
        </w:rPr>
        <w:t>DOI</w:t>
      </w:r>
      <w:r w:rsidRPr="00E46BE8">
        <w:t>: 10.22162/2075-7794-2016-25-3-148-163.</w:t>
      </w:r>
    </w:p>
    <w:p w14:paraId="1FC81135" w14:textId="77777777" w:rsidR="00CB70D5" w:rsidRDefault="00D91BC5">
      <w:pPr>
        <w:pStyle w:val="a3"/>
      </w:pPr>
      <w:r>
        <w:lastRenderedPageBreak/>
        <w:t>УДК 372.881.1</w:t>
      </w:r>
    </w:p>
    <w:p w14:paraId="5948D4BA" w14:textId="77777777" w:rsidR="00CB70D5" w:rsidRDefault="00D91BC5">
      <w:pPr>
        <w:pStyle w:val="2"/>
      </w:pPr>
      <w:bookmarkStart w:id="31" w:name="art15"/>
      <w:r>
        <w:t>МЕЖКУЛЬТУРНЫЙ ПОДХОД В ОБУЧЕНИ</w:t>
      </w:r>
      <w:r>
        <w:t>И КИТАЙСКОМУ ЯЗЫКУ КАК РЕСУРС ФОРМИРОВАНИЯ ОБЩЕРОССИЙСКОЙ ГРАЖДАНСКОЙ ИДЕНТИЧНОСТИ У ОБУЧАЮЩИХСЯ 5 КЛАССА</w:t>
      </w:r>
      <w:bookmarkEnd w:id="31"/>
    </w:p>
    <w:p w14:paraId="5A15BF6E" w14:textId="77777777" w:rsidR="00CB70D5" w:rsidRDefault="00D91BC5">
      <w:pPr>
        <w:pStyle w:val="a4"/>
      </w:pPr>
      <w:r>
        <w:t>Юдина Анна</w:t>
      </w:r>
    </w:p>
    <w:p w14:paraId="0F5DD354" w14:textId="77777777" w:rsidR="00CB70D5" w:rsidRDefault="00D91BC5">
      <w:pPr>
        <w:pStyle w:val="a6"/>
      </w:pPr>
      <w:r>
        <w:rPr>
          <w:b/>
          <w:bCs/>
        </w:rPr>
        <w:t>Аннотация.</w:t>
      </w:r>
      <w:r>
        <w:t xml:space="preserve"> </w:t>
      </w:r>
      <w:r>
        <w:t>В статье рассматривается потенциал межкультурного подхода в обучении китайскому языку для формирования общероссийской гражданской идентичности обучающихся 5 класса. Исходным является положение о том, что формирование российской гражданской идентичности зак</w:t>
      </w:r>
      <w:r>
        <w:t>реплено во ФГОС основного общего образования в качестве одного из ключевых результатов, а её культурно-языковая составляющая выступает ведущей. Показано, что обучение иностранному языку по межкультурной модели не противоречит этой задаче, а работает на неё</w:t>
      </w:r>
      <w:r>
        <w:t>: сопоставляя китайскую культуру с родной, обучающийся осознаёт и присваивает ценности многонационального российского сообщества. Обосновывается возрастная уместность такого подхода для младших подростков, для которых культурная идентичность когнитивно дос</w:t>
      </w:r>
      <w:r>
        <w:t>тупнее политико-государственной. Предлагаются методические ориентиры реализации подхода на начальном этапе обучения китайскому языку.</w:t>
      </w:r>
    </w:p>
    <w:p w14:paraId="1D80F45E" w14:textId="77777777" w:rsidR="00CB70D5" w:rsidRDefault="00D91BC5">
      <w:pPr>
        <w:pStyle w:val="a6"/>
      </w:pPr>
      <w:r>
        <w:rPr>
          <w:b/>
          <w:bCs/>
        </w:rPr>
        <w:t>Ключевые слова:</w:t>
      </w:r>
      <w:r>
        <w:t xml:space="preserve"> межкультурный подход; обучение китайскому языку; общероссийская гражданская идентичность; диалог культур; </w:t>
      </w:r>
      <w:r>
        <w:t>основное общее образование; пятиклассники; социокультурная компетенция.</w:t>
      </w:r>
    </w:p>
    <w:p w14:paraId="772B6C1F" w14:textId="77777777" w:rsidR="00CB70D5" w:rsidRDefault="00D91BC5">
      <w:pPr>
        <w:pStyle w:val="a8"/>
      </w:pPr>
      <w:r>
        <w:t>INTERCULTURAL APPROACH IN TEACHING CHINESE AS A RESOURCE FOR FORMING THE ALL-RUSSIAN CIVIC IDENTITY OF FIFTH-GRADE STUDENTS</w:t>
      </w:r>
    </w:p>
    <w:p w14:paraId="57DFE762" w14:textId="77777777" w:rsidR="00CB70D5" w:rsidRDefault="00D91BC5">
      <w:pPr>
        <w:pStyle w:val="a9"/>
      </w:pPr>
      <w:r>
        <w:t>Yudina Anna</w:t>
      </w:r>
    </w:p>
    <w:p w14:paraId="43BC79D6" w14:textId="77777777" w:rsidR="00CB70D5" w:rsidRDefault="00D91BC5">
      <w:pPr>
        <w:pStyle w:val="a7"/>
      </w:pPr>
      <w:r>
        <w:rPr>
          <w:b/>
          <w:bCs/>
        </w:rPr>
        <w:t>Abstract.</w:t>
      </w:r>
      <w:r>
        <w:t xml:space="preserve"> The article examines the potential of </w:t>
      </w:r>
      <w:r>
        <w:t>the intercultural approach in teaching the Chinese language for forming the all-Russian civic identity of fifth-grade students. The starting point is that the formation of Russian civic identity is established in the Federal State Educational Standard of b</w:t>
      </w:r>
      <w:r>
        <w:t>asic general education as one of the key outcomes, while its cultural and linguistic component is the leading one. It is shown that teaching a foreign language within an intercultural model does not contradict this task but works towards it: by comparing C</w:t>
      </w:r>
      <w:r>
        <w:t>hinese culture with their own, students become aware of and internalise the values of the multi-ethnic Russian community. The age-appropriateness of this approach for younger adolescents, for whom cultural identity is cognitively more accessible than the p</w:t>
      </w:r>
      <w:r>
        <w:t>olitical and state one, is substantiated. Methodological guidelines for implementing the approach at the initial stage of teaching Chinese are proposed.</w:t>
      </w:r>
    </w:p>
    <w:p w14:paraId="309ADB6A" w14:textId="77777777" w:rsidR="00CB70D5" w:rsidRDefault="00D91BC5">
      <w:pPr>
        <w:pStyle w:val="a7"/>
      </w:pPr>
      <w:r>
        <w:rPr>
          <w:b/>
          <w:bCs/>
        </w:rPr>
        <w:lastRenderedPageBreak/>
        <w:t>Keywords:</w:t>
      </w:r>
      <w:r>
        <w:t xml:space="preserve"> intercultural approach; teaching Chinese; all-Russian civic identity; dialogue of cultures; b</w:t>
      </w:r>
      <w:r>
        <w:t>asic general education; fifth-graders; sociocultural competence.</w:t>
      </w:r>
    </w:p>
    <w:p w14:paraId="3FE02EB9" w14:textId="77777777" w:rsidR="00CB70D5" w:rsidRDefault="00D91BC5">
      <w:pPr>
        <w:pStyle w:val="ab"/>
      </w:pPr>
      <w:r>
        <w:t>Введение</w:t>
      </w:r>
    </w:p>
    <w:p w14:paraId="166D5869" w14:textId="77777777" w:rsidR="00CB70D5" w:rsidRDefault="00D91BC5">
      <w:r>
        <w:t>2025 год объявлен в Российской Федерации Годом единства народов, что усиливает внимание к роли образования в формировании у молодёжи чувства принадлежности к единой гражданской общно</w:t>
      </w:r>
      <w:r>
        <w:t>сти. Формирование российской гражданской идентичности закреплено сегодня как один из ведущих результатов школьного образования: по замечанию А.А. Эндрюшко, федеральные государственные стандарты общего образования «определили в качестве одной из основных це</w:t>
      </w:r>
      <w:r>
        <w:t xml:space="preserve">лей школьного образования формирование у обучающихся российской гражданской идентичности»</w:t>
      </w:r>
      <w:r>
        <w:rPr>
          <w:rStyle w:val="af6"/>
        </w:rPr>
        <w:footnoteReference w:id="330"/>
      </w:r>
      <w:commentRangeStart w:id="32"/>
      <w:r>
        <w:t xml:space="preserve">. </w:t>
      </w:r>
      <w:commentRangeEnd w:id="32"/>
      <w:r w:rsidR="00920FDE">
        <w:rPr>
          <w:rStyle w:val="af8"/>
        </w:rPr>
        <w:commentReference w:id="32"/>
      </w:r>
      <w:r>
        <w:t>Действующий ФГОС основного общего образования трактует её как «формирование российской гражданской идентичности обучающихся как составляющей их социальн</w:t>
      </w:r>
      <w:r>
        <w:t xml:space="preserve">ой идентичности … осознание индивидом принадлежности к общности граждан Российской Федерации …»</w:t>
      </w:r>
      <w:r>
        <w:rPr>
          <w:rStyle w:val="af6"/>
        </w:rPr>
        <w:footnoteReference w:id="331"/>
      </w:r>
      <w:r>
        <w:t xml:space="preserve">.</w:t>
      </w:r>
    </w:p>
    <w:p w14:paraId="7BE56884" w14:textId="77777777" w:rsidR="00CB70D5" w:rsidRDefault="00D91BC5">
      <w:r>
        <w:t>Одновременно в российскую школу входит новый учебный предмет, китайский язык, который, как констатирует Ю.А. Азаренко, «изучается школьниками преимуществен</w:t>
      </w:r>
      <w:r>
        <w:t xml:space="preserve">но в рамках факультативных занятий» и находится на начальном этапе становления</w:t>
      </w:r>
      <w:r>
        <w:rPr>
          <w:rStyle w:val="af6"/>
        </w:rPr>
        <w:footnoteReference w:id="332"/>
      </w:r>
      <w:r>
        <w:t xml:space="preserve">. Связь между обучением иностранному языку и укреплением именно российской гражданской идентичности на первый взгляд выглядит парадоксальной. Цель статьи состоит в том</w:t>
      </w:r>
      <w:r>
        <w:t>, чтобы показать: при опоре на межкультурный подход это противоречие снимается, а обучение китайскому языку в 5 классе становится ресурсом формирования общероссийской гражданской идентичности.</w:t>
      </w:r>
    </w:p>
    <w:p w14:paraId="2AE78EE2" w14:textId="77777777" w:rsidR="00CB70D5" w:rsidRDefault="00D91BC5">
      <w:r>
        <w:t xml:space="preserve">Современная методика обучения иностранным языкам исходит из того, что язык неотделим от культуры его носителей. По словам О.А. Обдаловой, «обучение иностранному языку – это не только изучение лингвистики, но и процесс узнавания иной культуры»</w:t>
      </w:r>
      <w:r>
        <w:rPr>
          <w:rStyle w:val="af6"/>
        </w:rPr>
        <w:footnoteReference w:id="333"/>
      </w:r>
      <w:r>
        <w:t xml:space="preserve">. </w:t>
      </w:r>
      <w:r>
        <w:t xml:space="preserve">Иностранный язык, как подчёркивает И.И. Галимзянова, «является компонентом общей культуры личности, с помощью которой она может приобщиться к мировой культуре»</w:t>
      </w:r>
      <w:r>
        <w:rPr>
          <w:rStyle w:val="af6"/>
        </w:rPr>
        <w:footnoteReference w:id="334"/>
      </w:r>
      <w:r>
        <w:t xml:space="preserve">, </w:t>
      </w:r>
      <w:r>
        <w:lastRenderedPageBreak/>
        <w:t>а потому чисто языковая подготовка недостаточна: языковая компетенция, по замечанию</w:t>
      </w:r>
      <w:r>
        <w:t xml:space="preserve"> Н. Кренской, «должна рассматриваться как одно из необходимых условий эффективной реализации межкультурной коммуникации»</w:t>
      </w:r>
      <w:r>
        <w:rPr>
          <w:rStyle w:val="af6"/>
        </w:rPr>
        <w:footnoteReference w:id="335"/>
      </w:r>
      <w:r>
        <w:t xml:space="preserve">.</w:t>
      </w:r>
    </w:p>
    <w:p w14:paraId="1061428E" w14:textId="77777777" w:rsidR="00CB70D5" w:rsidRDefault="00D91BC5">
      <w:r>
        <w:t xml:space="preserve">Ядром межкультурного подхода служит идея диалога культур, разрабатываемая в трудах Е.И. Пассова и С.Г. Тер-Минасовой</w:t>
      </w:r>
      <w:r>
        <w:rPr>
          <w:rStyle w:val="af6"/>
        </w:rPr>
        <w:footnoteReference w:id="336"/>
      </w:r>
      <w:r>
        <w:t xml:space="preserve">. Её формула «культура через язык, язык через культуру»</w:t>
      </w:r>
      <w:r>
        <w:rPr>
          <w:rStyle w:val="af6"/>
        </w:rPr>
        <w:footnoteReference w:id="337"/>
      </w:r>
      <w:r>
        <w:t xml:space="preserve"> означает, что учебный материал подаётся как факт культуры другого народа. При этом диалог культур предполагает не одностороннее движение к чужому, а сопоставление, в котором участвует и р</w:t>
      </w:r>
      <w:r>
        <w:t xml:space="preserve">одная культура. Галимзянова прямо указывает: «При организации процесса обучения иностранному языку необходимо ориентироваться на изучение социокультурной среды как стран изучаемого языка, так и России»</w:t>
      </w:r>
      <w:r>
        <w:rPr>
          <w:rStyle w:val="af6"/>
        </w:rPr>
        <w:footnoteReference w:id="338"/>
      </w:r>
      <w:r>
        <w:t xml:space="preserve">. Этот тезис становится опорным: обращаясь </w:t>
      </w:r>
      <w:r>
        <w:t>к иной культуре, обучающийся неизбежно возвращается к своей.</w:t>
      </w:r>
    </w:p>
    <w:p w14:paraId="7E42FBE0" w14:textId="77777777" w:rsidR="00CB70D5" w:rsidRDefault="00D91BC5">
      <w:r>
        <w:t>Общероссийская гражданская идентичность определяется в Стратегии государственной национальной политики как «осознание гражданами Российской Федерации их принадлежности к своему государству, народ</w:t>
      </w:r>
      <w:r>
        <w:t xml:space="preserve">у, обществу, ответственности за судьбу страны …»</w:t>
      </w:r>
      <w:r>
        <w:rPr>
          <w:rStyle w:val="af6"/>
        </w:rPr>
        <w:footnoteReference w:id="339"/>
      </w:r>
      <w:r>
        <w:t xml:space="preserve">. Она не является врождённым свойством. Л.Л. Любимов настаивает: «Идентичность – не свойство, а отношение, которое возникает, формируется … только в социальных взаимосвязях и взаимодействиях»</w:t>
      </w:r>
      <w:r>
        <w:rPr>
          <w:rStyle w:val="af6"/>
        </w:rPr>
        <w:footnoteReference w:id="340"/>
      </w:r>
      <w:r>
        <w:t xml:space="preserve">,</w:t>
      </w:r>
      <w:r>
        <w:t xml:space="preserve"> а значит, идентичность поддаётся педагогическому влиянию. В.С. Мухина и С.В. Мелков подчёркивают, что «система образования обладает несомненным потенциалом для развития гражданской идентичности»</w:t>
      </w:r>
      <w:r>
        <w:rPr>
          <w:rStyle w:val="af6"/>
        </w:rPr>
        <w:footnoteReference w:id="341"/>
      </w:r>
      <w:r>
        <w:t xml:space="preserve">, понимая последнюю как «феномен внутренней позиц</w:t>
      </w:r>
      <w:r>
        <w:t xml:space="preserve">ии личности»</w:t>
      </w:r>
      <w:r>
        <w:rPr>
          <w:rStyle w:val="af6"/>
        </w:rPr>
        <w:footnoteReference w:id="342"/>
      </w:r>
      <w:r>
        <w:t xml:space="preserve">.</w:t>
      </w:r>
    </w:p>
    <w:p w14:paraId="6AC5CCB7" w14:textId="77777777" w:rsidR="00CB70D5" w:rsidRDefault="00D91BC5">
      <w:r>
        <w:t xml:space="preserve">Существенно, что в текстах образовательных стандартов идентичность операционализируется преимущественно через культуру и язык. Контент-анализ, проведённый А.А. Эндрюшко, показал, что «в стандартах школьного образования наибольшая </w:t>
      </w:r>
      <w:r>
        <w:t xml:space="preserve">доля принадлежит культурной компоненте российской идентичности (48,4%)», причём культурная составляющая «соединена с языком – одним из важнейших маркеров национальной идентичности»</w:t>
      </w:r>
      <w:r>
        <w:rPr>
          <w:rStyle w:val="af6"/>
        </w:rPr>
        <w:footnoteReference w:id="343"/>
      </w:r>
      <w:r>
        <w:lastRenderedPageBreak/>
        <w:t xml:space="preserve">. Это наблюдение выстраивает прямой мост от языкового образован</w:t>
      </w:r>
      <w:r>
        <w:t>ия к задаче формирования идентичности: если в стандартах идентичность держится в первую очередь на культурно-языковом основании, то и культурно ориентированное обучение языку работает в той же логике.</w:t>
      </w:r>
    </w:p>
    <w:p w14:paraId="414B6A90" w14:textId="77777777" w:rsidR="00CB70D5" w:rsidRDefault="00D91BC5">
      <w:r>
        <w:t xml:space="preserve">Тезис о языке как инструменте формирования гражданской </w:t>
      </w:r>
      <w:r>
        <w:t>идентичности обоснован в методике применительно к родному языку и переносим на иноязычное образование. Е.С. Богданова пишет, что «изучение языка как феномена культуры, способов отражения в нем национальных символов России … – это один из путей формирования</w:t>
      </w:r>
      <w:r>
        <w:t xml:space="preserve"> российской гражданской идентичности»</w:t>
      </w:r>
      <w:r>
        <w:rPr>
          <w:rStyle w:val="af6"/>
        </w:rPr>
        <w:footnoteReference w:id="344"/>
      </w:r>
      <w:r>
        <w:t xml:space="preserve">. Механизм, посредством которого обучение именно китайскому языку укрепляет российскую идентичность, заложен в природе межкультурного сопоставления: знакомясь с китайскими праздниками, символами, нормами повед</w:t>
      </w:r>
      <w:r>
        <w:t>ения, ученик соотносит их с реалиями собственной страны, а поскольку Россия предстаёт как многонациональное сообщество, в поле сопоставления попадают традиции разных её народов. Так формируется то, что Любимов называет двойной идентичностью: «транснационал</w:t>
      </w:r>
      <w:r>
        <w:t xml:space="preserve">ьная (трансэтническая) и национальная (этническая)»</w:t>
      </w:r>
      <w:r>
        <w:rPr>
          <w:rStyle w:val="af6"/>
        </w:rPr>
        <w:footnoteReference w:id="345"/>
      </w:r>
      <w:r>
        <w:t xml:space="preserve">.</w:t>
      </w:r>
    </w:p>
    <w:p w14:paraId="0543E750" w14:textId="77777777" w:rsidR="00CB70D5" w:rsidRDefault="00D91BC5">
      <w:r>
        <w:t>Показательно, что сам Китай рассматривает формирование гражданской идентичности как целенаправленную государственную стратегию. По наблюдению Н.Б. Помозовой, он «избрал эволюционный путь, раз</w:t>
      </w:r>
      <w:r>
        <w:t xml:space="preserve">работав и претворив в жизнь четко спланированную стратегию управления формированием гражданской идентичности»</w:t>
      </w:r>
      <w:r>
        <w:rPr>
          <w:rStyle w:val="af6"/>
        </w:rPr>
        <w:footnoteReference w:id="346"/>
      </w:r>
      <w:r>
        <w:t xml:space="preserve">. Для пятиклассника это доступный на материале изучаемой культуры пример того, как общество ценит собственное единство. Вместе с тем м</w:t>
      </w:r>
      <w:r>
        <w:t xml:space="preserve">ежкультурный подход помогает избежать риска, отмеченного Эндрюшко: культивирование «безусловной любви к Родине … ведёт к формированию „слепого патриотизма“, препятствуя развитию когнитивных и деятельностных аспектов гражданской идентичности»</w:t>
      </w:r>
      <w:r>
        <w:rPr>
          <w:rStyle w:val="af6"/>
        </w:rPr>
        <w:footnoteReference w:id="347"/>
      </w:r>
      <w:r>
        <w:t xml:space="preserve">. </w:t>
      </w:r>
      <w:r>
        <w:t>Сопоставительная работа уравновешивает эмоциональную составляющую рефлексивной: ученик не только переживает принадлежность, но и осмысляет её.</w:t>
      </w:r>
    </w:p>
    <w:p w14:paraId="190DA91A" w14:textId="77777777" w:rsidR="00CB70D5" w:rsidRDefault="00D91BC5">
      <w:r>
        <w:lastRenderedPageBreak/>
        <w:t>Возраст обучающихся 5 класса, младший подростковый, во многом определяет выбор подхода. В.Ю. Соколов обращает вни</w:t>
      </w:r>
      <w:r>
        <w:t xml:space="preserve">мание на то, что «политико-государственная проблематика слабо актуализирована в личном опыте подростков, особенно в младших возрастных группах», тогда как культурная и этническая составляющие идентичности «психологически и когнитивно более доступны»</w:t>
      </w:r>
      <w:r>
        <w:rPr>
          <w:rStyle w:val="af6"/>
        </w:rPr>
        <w:footnoteReference w:id="348"/>
      </w:r>
      <w:r>
        <w:t xml:space="preserve">. Отсюда методический вывод: пятиклассника продуктивнее вести к гражданской идентичности не через абстрактные политико-правовые категории, а через культуру, что и предполагает межкультурный подход.</w:t>
      </w:r>
    </w:p>
    <w:p w14:paraId="3C1D1766" w14:textId="77777777" w:rsidR="00CB70D5" w:rsidRDefault="00D91BC5">
      <w:r>
        <w:t>Обучение китайскому языку располагает для этого бога</w:t>
      </w:r>
      <w:r>
        <w:t xml:space="preserve">тым материалом: культурные различия, по замечанию Кренской, «наиболее ярко представлены в языке данного народа»</w:t>
      </w:r>
      <w:r>
        <w:rPr>
          <w:rStyle w:val="af6"/>
        </w:rPr>
        <w:footnoteReference w:id="349"/>
      </w:r>
      <w:r>
        <w:t xml:space="preserve">, а иероглифическая письменность особенно наглядно связывает языковой знак и культурный смысл. Начальный этап обучения при этом оказыв</w:t>
      </w:r>
      <w:r>
        <w:t xml:space="preserve">ается, по словам Азаренко, «особенно важным»</w:t>
      </w:r>
      <w:r>
        <w:rPr>
          <w:rStyle w:val="af6"/>
        </w:rPr>
        <w:footnoteReference w:id="350"/>
      </w:r>
      <w:r>
        <w:t xml:space="preserve">. На практике межкультурный подход в 5 классе реализуется через систематическое сопоставление культурных реалий, праздников, символов, правил вежливости, кухни России и Китая, где российская сторона р</w:t>
      </w:r>
      <w:r>
        <w:t xml:space="preserve">аскрывается в её этнокультурном многообразии; через проектные задания, в которых ученик рассказывает воображаемому китайскому сверстнику о своей стране и традициях своего народа; через освоение на китайском языке названий реалий родной культуры. Тем самым </w:t>
      </w:r>
      <w:r>
        <w:t xml:space="preserve">реализуется установка Галимзяновой на включение «компонентов родной культуры» в культурный контекст урока</w:t>
      </w:r>
      <w:r>
        <w:rPr>
          <w:rStyle w:val="af6"/>
        </w:rPr>
        <w:footnoteReference w:id="351"/>
      </w:r>
      <w:r>
        <w:t xml:space="preserve">.</w:t>
      </w:r>
    </w:p>
    <w:p w14:paraId="43176C70" w14:textId="77777777" w:rsidR="00CB70D5" w:rsidRDefault="00D91BC5">
      <w:r>
        <w:t>Проведённый анализ показывает, что межкультурный подход в обучении китайскому языку не противоречит задаче формирования общероссийской гр</w:t>
      </w:r>
      <w:r>
        <w:t>ажданской идентичности, а служит её ресурсом. Механизм этой связи состоит в сопоставлении: обращаясь к китайской культуре, обучающийся осознаёт и присваивает ценности собственного многонационального сообщества. Такой путь возрастосообразен для пятиклассник</w:t>
      </w:r>
      <w:r>
        <w:t xml:space="preserve">ов, у которых культурная идентичность когнитивно доступнее политико-государственной, и опирается </w:t>
      </w:r>
      <w:r>
        <w:lastRenderedPageBreak/>
        <w:t>на культурно-языковую природу российской идентичности, зафиксированную в образовательных стандартах. Перспективу дальнейшего исследования составляет разработка</w:t>
      </w:r>
      <w:r>
        <w:t xml:space="preserve"> и апробация конкретных заданий, реализующих межкультурный подход на начальном этапе обучения китайскому языку.</w:t>
      </w:r>
    </w:p>
    <w:p w14:paraId="74A7C9FE" w14:textId="77777777" w:rsidR="00CB70D5" w:rsidRDefault="00D91BC5">
      <w:pPr>
        <w:pStyle w:val="ac"/>
      </w:pPr>
      <w:r>
        <w:t>Список литературы</w:t>
      </w:r>
    </w:p>
    <w:p w14:paraId="63FD1626" w14:textId="77777777" w:rsidR="00CB70D5" w:rsidRDefault="00D91BC5">
      <w:pPr>
        <w:pStyle w:val="ad"/>
      </w:pPr>
      <w:r>
        <w:t>1. Азаренко, Ю. А. Проект «Класс Конфуция НГУ» для школ и педагогов / Ю. А. Азаренко // Вестник Новосибирского государственног</w:t>
      </w:r>
      <w:r>
        <w:t>о университета. Серия: История, филология. – 2017. – Т. 16, № 4: Востоковедение. – С. 98–102. – EDN YJKEIJ.</w:t>
      </w:r>
    </w:p>
    <w:p w14:paraId="7F4799D3" w14:textId="77777777" w:rsidR="00CB70D5" w:rsidRDefault="00D91BC5">
      <w:pPr>
        <w:pStyle w:val="ad"/>
      </w:pPr>
      <w:r>
        <w:t>2. Богданова, Е. С. Формирование основ гражданской идентичности школьника при изучении русского языка / Е. С. Богданова // Русский язык в школе. – 2</w:t>
      </w:r>
      <w:r>
        <w:t>018. – Т. 79, № 5. – С. 3– 8. – DOI 10.30515/0131-6141-2018-79-5-3-8. – EDN XOQTML.</w:t>
      </w:r>
    </w:p>
    <w:p w14:paraId="78E534AD" w14:textId="77777777" w:rsidR="00CB70D5" w:rsidRDefault="00D91BC5">
      <w:pPr>
        <w:pStyle w:val="ad"/>
      </w:pPr>
      <w:r>
        <w:t>3. Галимзянова, И. И. Формирование способности к межкультурной иноязычной коммуникации / И. И. Галимзянова // Вестник Санкт-Петербургского университета. Искусствоведение. –</w:t>
      </w:r>
      <w:r>
        <w:t xml:space="preserve"> 2012. – № 1. – С. 227–232. – EDN OWNXYD.</w:t>
      </w:r>
    </w:p>
    <w:p w14:paraId="0C22C8F6" w14:textId="77777777" w:rsidR="00CB70D5" w:rsidRDefault="00D91BC5">
      <w:pPr>
        <w:pStyle w:val="ad"/>
      </w:pPr>
      <w:r>
        <w:t>4. Кренска, Н. К вопросу о межкультурной коммуникации и культурных различиях при обучении иностранному языку / Н. Кренска // Вестник Российского университета дружбы народов. Серия: Русский и иностранные языки и мет</w:t>
      </w:r>
      <w:r>
        <w:t>одика их преподавания. – 2008. – № 3. – С. 10–15. – EDN JKGYUZ.</w:t>
      </w:r>
    </w:p>
    <w:p w14:paraId="2D843F70" w14:textId="77777777" w:rsidR="00CB70D5" w:rsidRDefault="00D91BC5">
      <w:pPr>
        <w:pStyle w:val="ad"/>
      </w:pPr>
      <w:r>
        <w:t>5. Любимов, Л. Л. Российская школа: воспитание гражданственности / Л. Л. Любимов // Вопросы образования. – 2013. – № 1. – С. 278–300. – EDN QAJGOJ.</w:t>
      </w:r>
    </w:p>
    <w:p w14:paraId="45827CC3" w14:textId="77777777" w:rsidR="00CB70D5" w:rsidRDefault="00D91BC5">
      <w:pPr>
        <w:pStyle w:val="ad"/>
      </w:pPr>
      <w:r>
        <w:t>6. Мухина, В. С. Внутренняя позиция личности</w:t>
      </w:r>
      <w:r>
        <w:t xml:space="preserve"> как основа развития гражданской идентичности / В. С. Мухина, С. В. Мелков // Культурно-историческая психология. – 2022. – Т. 18, № 1. – С. 105–112. – DOI 10.17759/chp.2022180110. – EDN AUIENS.</w:t>
      </w:r>
    </w:p>
    <w:p w14:paraId="39F90CD9" w14:textId="77777777" w:rsidR="00CB70D5" w:rsidRDefault="00D91BC5">
      <w:pPr>
        <w:pStyle w:val="ad"/>
      </w:pPr>
      <w:r>
        <w:t>7. О Стратегии государственной национальной политики Российско</w:t>
      </w:r>
      <w:r>
        <w:t>й Федерации на период до 2025 года : Указ Президента Российской Федерации от 19 декабря 2012 г. № 1666 : [в редакции от 15 января 2024 г.]. – Текст : электронный // Президент России : официальный сайт. – URL: http://www.kremlin.ru/acts/bank/36512 (дата обр</w:t>
      </w:r>
      <w:r>
        <w:t>ащения: 14.07.2026).</w:t>
      </w:r>
    </w:p>
    <w:p w14:paraId="226EA9AA" w14:textId="77777777" w:rsidR="00CB70D5" w:rsidRDefault="00D91BC5">
      <w:pPr>
        <w:pStyle w:val="ad"/>
      </w:pPr>
      <w:r>
        <w:t>8. Об утверждении федерального государственного образовательного стандарта основного общего образования : приказ Министерства просвещения Российской Федерации от 31 мая 2021 г. № 287. – Текст : электронный // Официальный интернет-порта</w:t>
      </w:r>
      <w:r>
        <w:t>л правовой информации. – URL: http://publication.pravo.gov.ru/Document/View/0001202107050027 (дата обращения: 14.07.2026).</w:t>
      </w:r>
    </w:p>
    <w:p w14:paraId="0A6FA784" w14:textId="77777777" w:rsidR="00CB70D5" w:rsidRDefault="00D91BC5">
      <w:pPr>
        <w:pStyle w:val="ad"/>
      </w:pPr>
      <w:r>
        <w:lastRenderedPageBreak/>
        <w:t>9. Обдалова, О. А. Особенности урока иностранного языка в вузе как сферы воздействия иной культуры / О. А. Обдалова // Вестник Томского государственного университета. – 1999. – № 268. – С. 169–171. – EDN TMZBST.</w:t>
      </w:r>
    </w:p>
    <w:p w14:paraId="787A34BD" w14:textId="77777777" w:rsidR="00CB70D5" w:rsidRDefault="00D91BC5">
      <w:pPr>
        <w:pStyle w:val="ad"/>
      </w:pPr>
      <w:r>
        <w:t>10. Пассов, Е. И. Коммуникативное иноязычное</w:t>
      </w:r>
      <w:r>
        <w:t xml:space="preserve"> образование. Концепция развития индивидуальности в диалоге культур / Е. И. Пассов. – Липецк : Липецкий государственный педагогический университет, 1998. – 159 с.</w:t>
      </w:r>
    </w:p>
    <w:p w14:paraId="034622F0" w14:textId="77777777" w:rsidR="00CB70D5" w:rsidRDefault="00D91BC5">
      <w:pPr>
        <w:pStyle w:val="ad"/>
      </w:pPr>
      <w:r>
        <w:t>11. Помозова, Н. Б. Сравнительный анализ стратегий формирования гражданской идентичности в Ро</w:t>
      </w:r>
      <w:r>
        <w:t>ссии и Китае / Н. Б. Помозова // Вестник МГИМО-Университета. – 2012. – № 4 (25). – С. 210–214. – EDN PYMRAB.</w:t>
      </w:r>
    </w:p>
    <w:p w14:paraId="34B6F06F" w14:textId="77777777" w:rsidR="00CB70D5" w:rsidRDefault="00D91BC5">
      <w:pPr>
        <w:pStyle w:val="ad"/>
      </w:pPr>
      <w:r>
        <w:t>12. Соколов, В. Ю. Идентификационные стратегии в стандартах отечественного школьного исторического образования и проблемы их реализации / В. Ю. Сок</w:t>
      </w:r>
      <w:r>
        <w:t>олов // Вестник Томского государственного университета. История. – 2013. – № 5 (25). – С. 181–185. – EDN RJYZPJ.</w:t>
      </w:r>
    </w:p>
    <w:p w14:paraId="6932A259" w14:textId="77777777" w:rsidR="00CB70D5" w:rsidRDefault="00D91BC5">
      <w:pPr>
        <w:pStyle w:val="ad"/>
      </w:pPr>
      <w:r>
        <w:t>13. Тер-Минасова, С. Г. Война и мир языков и культур : учебное пособие / С. Г. Тер-Минасова. – Москва : СЛОВО/SLOVO, 2008. – 344 с.</w:t>
      </w:r>
    </w:p>
    <w:p w14:paraId="568B20E0"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14. Эндрюшко, А. А. Российская идентичность и школьное образование: современный контекст / А. А. Эндрюшко // Социологическая наука и социальная практика. – 2021. – Т. 9, № 1 (33). – С. 95–110. – DOI 10.19181/snsp.2021.9.1.7875. – EDN KRLDYA.</w:t>
      </w:r>
    </w:p>
    <w:p w14:paraId="32790479" w14:textId="77777777" w:rsidR="00CB70D5" w:rsidRDefault="00D91BC5">
      <w:pPr>
        <w:pStyle w:val="1"/>
      </w:pPr>
      <w:bookmarkStart w:id="33" w:name="sec5"/>
      <w:r>
        <w:lastRenderedPageBreak/>
        <w:t>Р</w:t>
      </w:r>
      <w:r>
        <w:t>АЗДЕЛ 5</w:t>
      </w:r>
      <w:r>
        <w:br/>
        <w:t>МОЛОДЁЖЬ КАК ФАКТОР УКРЕПЛЕНИЯ ЕДИНСТВА НАРОДОВ</w:t>
      </w:r>
      <w:bookmarkEnd w:id="33"/>
    </w:p>
    <w:p w14:paraId="67AD5A4A" w14:textId="77777777" w:rsidR="00CB70D5" w:rsidRDefault="00D91BC5">
      <w:pPr>
        <w:pStyle w:val="a3"/>
      </w:pPr>
      <w:r>
        <w:t>УДК 316.3</w:t>
      </w:r>
    </w:p>
    <w:p w14:paraId="006DBBE7" w14:textId="77777777" w:rsidR="00CB70D5" w:rsidRDefault="00D91BC5">
      <w:pPr>
        <w:pStyle w:val="2"/>
      </w:pPr>
      <w:bookmarkStart w:id="34" w:name="art16"/>
      <w:r>
        <w:t>Молодёжь как фактор укрепления единства народов: студенческие инициативы и волонтёрство</w:t>
      </w:r>
      <w:bookmarkEnd w:id="34"/>
    </w:p>
    <w:p w14:paraId="0CCE396E" w14:textId="77777777" w:rsidR="00CB70D5" w:rsidRDefault="00D91BC5">
      <w:pPr>
        <w:pStyle w:val="a4"/>
      </w:pPr>
      <w:r>
        <w:t>Журавлева Анастасия Александровна</w:t>
      </w:r>
    </w:p>
    <w:p w14:paraId="5E7DE064" w14:textId="77777777" w:rsidR="00CB70D5" w:rsidRDefault="00D91BC5">
      <w:pPr>
        <w:pStyle w:val="a5"/>
      </w:pPr>
      <w:r>
        <w:t>Российский государственный педагогический университет им. А.И. Герце</w:t>
      </w:r>
      <w:r>
        <w:t>на. Институт иностранных языков.</w:t>
      </w:r>
    </w:p>
    <w:p w14:paraId="1E1640D9" w14:textId="77777777" w:rsidR="00CB70D5" w:rsidRDefault="00D91BC5">
      <w:pPr>
        <w:pStyle w:val="a5"/>
      </w:pPr>
      <w:r>
        <w:t>г. Санкт-Петербург, Россия</w:t>
      </w:r>
    </w:p>
    <w:p w14:paraId="56C27ED3" w14:textId="77777777" w:rsidR="00CB70D5" w:rsidRDefault="00D91BC5">
      <w:pPr>
        <w:pStyle w:val="a5"/>
      </w:pPr>
      <w:r>
        <w:t>e-mail: juneanastasia51@gmail.com</w:t>
      </w:r>
    </w:p>
    <w:p w14:paraId="7E88551E" w14:textId="77777777" w:rsidR="00CB70D5" w:rsidRDefault="00D91BC5">
      <w:pPr>
        <w:pStyle w:val="a6"/>
      </w:pPr>
      <w:r>
        <w:rPr>
          <w:b/>
          <w:bCs/>
        </w:rPr>
        <w:t>Аннотация.</w:t>
      </w:r>
      <w:r>
        <w:t xml:space="preserve"> Статья посвящена роли молодёжи в укреплении межнационального единства в современной России. На основе анализа студенческих инициатив и волонтёрских пра</w:t>
      </w:r>
      <w:r>
        <w:t>ктик рассматриваются механизмы формирования общероссийской гражданской идентичности в молодёжной среде. Особое внимание уделяется опыту межнациональных студенческих объединений, проектным форумам и волонтёрским программам. В качестве примеров привлечены пр</w:t>
      </w:r>
      <w:r>
        <w:t>актики Всероссийского студенческого форума «Китай Бизнес Культура» (СПбГУ), московского форсайт-проекта «МежНацИнициатива», в рамках которого студенты разрабатывают проекты в сфере национальной политики, а также деятельность юнармейского движения в Смоленс</w:t>
      </w:r>
      <w:r>
        <w:t>кой области, направленная на сохранение исторической памяти. Сравнение региональных практик позволяет выделить универсальные механизмы работы и формы, учитывающие местную специфику. Делается вывод, что студенческие инициативы служат действенным инструменто</w:t>
      </w:r>
      <w:r>
        <w:t>м социокультурной интеграции и межнационального диалога. Системная поддержка таких проектов на государственном уровне, включая грантовое финансирование и интеграцию в экосистему «Добро.РФ», позволяет транслировать ценности единства в реальные социальные пр</w:t>
      </w:r>
      <w:r>
        <w:t>актики.</w:t>
      </w:r>
    </w:p>
    <w:p w14:paraId="4F365263" w14:textId="77777777" w:rsidR="00CB70D5" w:rsidRDefault="00D91BC5">
      <w:pPr>
        <w:pStyle w:val="a6"/>
      </w:pPr>
      <w:r>
        <w:rPr>
          <w:b/>
          <w:bCs/>
        </w:rPr>
        <w:t>Ключевые слова:</w:t>
      </w:r>
      <w:r>
        <w:t xml:space="preserve"> молодёжь, студенческие инициативы, волонтёрство, межнациональное согласие, гражданская идентичность, единство народов России, этнокультурная интеграция</w:t>
      </w:r>
    </w:p>
    <w:p w14:paraId="72038EC8" w14:textId="77777777" w:rsidR="00CB70D5" w:rsidRDefault="00D91BC5">
      <w:pPr>
        <w:pStyle w:val="a7"/>
      </w:pPr>
      <w:r>
        <w:rPr>
          <w:b/>
          <w:bCs/>
        </w:rPr>
        <w:t>Abstract.</w:t>
      </w:r>
      <w:r>
        <w:t xml:space="preserve"> The article examines the role of youth in strengthening interethnic un</w:t>
      </w:r>
      <w:r>
        <w:t xml:space="preserve">ity in modern Russia. Based on the analysis of student initiatives and volunteer practices, the author considers </w:t>
      </w:r>
      <w:r>
        <w:lastRenderedPageBreak/>
        <w:t>the mechanisms for the formation of all-Russian civic identity among young people. Special attention is paid to the experience of interethnic s</w:t>
      </w:r>
      <w:r>
        <w:t xml:space="preserve">tudent associations, project forums and volunteer programs. The practices of the All-Russian Student Forum "China Business Culture" (SPbU), the Moscow foresight project "InterNatsInitiative", within which students develop projects in the field of national </w:t>
      </w:r>
      <w:r>
        <w:t>policy, as well as the activities of the Yunarmiya movement in the Smolensk region aimed at preserving historical memory, are used as examples. Comparison of regional practices allows identifying universal mechanisms of work and forms that take into accoun</w:t>
      </w:r>
      <w:r>
        <w:t>t local specifics. It is concluded that student initiatives serve as an effective tool for sociocultural integration and interethnic dialogue. Systemic support of such projects at the state level, including grant funding and integration into the Dobro.RF e</w:t>
      </w:r>
      <w:r>
        <w:t>cosystem, makes it possible to translate the values of unity into real social practices.</w:t>
      </w:r>
    </w:p>
    <w:p w14:paraId="0D89814D" w14:textId="77777777" w:rsidR="00CB70D5" w:rsidRDefault="00D91BC5">
      <w:pPr>
        <w:pStyle w:val="a7"/>
      </w:pPr>
      <w:r>
        <w:rPr>
          <w:b/>
          <w:bCs/>
        </w:rPr>
        <w:t>Keywords:</w:t>
      </w:r>
      <w:r>
        <w:t xml:space="preserve"> youth, student initiatives, volunteering, interethnic harmony, civic identity, unity of the peoples of Russia, ethnocultural integration</w:t>
      </w:r>
    </w:p>
    <w:p w14:paraId="6F321726" w14:textId="77777777" w:rsidR="00CB70D5" w:rsidRDefault="00D91BC5">
      <w:r>
        <w:t>В условиях многонаци</w:t>
      </w:r>
      <w:r>
        <w:t>онального и многоконфессионального российского общества проблема сохранения и укрепления межнационального согласия остаётся одной из центральных задач государственной политики. Указ Президента РФ от 25.12.2025 № 962, объявивший 2026 год Годом единства наро</w:t>
      </w:r>
      <w:r>
        <w:t xml:space="preserve">дов России, актуализирует поиск эффективных механизмов консолидации общества</w:t>
      </w:r>
      <w:r>
        <w:rPr>
          <w:rStyle w:val="af6"/>
        </w:rPr>
        <w:footnoteReference w:id="352"/>
      </w:r>
      <w:commentRangeStart w:id="35"/>
      <w:r>
        <w:t xml:space="preserve">. </w:t>
      </w:r>
      <w:commentRangeEnd w:id="35"/>
      <w:r w:rsidR="00920FDE">
        <w:rPr>
          <w:rStyle w:val="af8"/>
        </w:rPr>
        <w:commentReference w:id="35"/>
      </w:r>
      <w:r>
        <w:t xml:space="preserve">В этом отношении особенно значима позиция молодёжи. Она является традиционным объектом воспитательной работы, однако всё более уверенно заявляет о себе как о самостоятельном </w:t>
      </w:r>
      <w:r>
        <w:t>субъекте, способном предлагать собственные подходы к формированию общероссийской гражданской идентичности. Наиболее отчётливо эта роль прослеживается в сфере студенческих инициатив и волонтёрства - сегодня они становятся реальными инструментами налаживания</w:t>
      </w:r>
      <w:r>
        <w:t xml:space="preserve"> межнационального диалога.</w:t>
      </w:r>
    </w:p>
    <w:p w14:paraId="6FAF0523" w14:textId="77777777" w:rsidR="00CB70D5" w:rsidRDefault="00D91BC5">
      <w:r>
        <w:t>Современная социогуманитарная наука уделяет значительное внимание изучению молодёжной политики в сфере межнациональных отношений. Ключевым условием успешной интеграции молодёжи в полиэтническом пространстве является создание откр</w:t>
      </w:r>
      <w:r>
        <w:t>ытой коммуникативной среды, где представители разных народов могут взаимодействовать на принципах взаимного уважения. Эту задачу эффективно решают студенческие волонтёрские объединения, действующие при вузах и культурных центрах. В этом контексте показател</w:t>
      </w:r>
      <w:r>
        <w:t xml:space="preserve">ен </w:t>
      </w:r>
      <w:r>
        <w:lastRenderedPageBreak/>
        <w:t xml:space="preserve">опыт РГПУ им. А. И. Герцена, где действует «Доброцентр» - крупнейшая добровольческая организация, ежегодно объединяющая около 6 тыс. студентов</w:t>
      </w:r>
      <w:r>
        <w:rPr>
          <w:rStyle w:val="af6"/>
        </w:rPr>
        <w:footnoteReference w:id="353"/>
      </w:r>
      <w:r>
        <w:t xml:space="preserve">. Руководитель «Доброцентра» Ксения Шукурова, победительница городского конкурса «Студент года - 2025» в но</w:t>
      </w:r>
      <w:r>
        <w:t xml:space="preserve">минации «Лучший в организации деятельности добровольческого движения», отмечает, что в университете реализуется десять направлений волонтёрства, наиболее популярными из которых являются спортивное, патриотическое, событийное и педагогическое</w:t>
      </w:r>
      <w:r>
        <w:rPr>
          <w:rStyle w:val="af6"/>
        </w:rPr>
        <w:footnoteReference w:id="354"/>
      </w:r>
      <w:r>
        <w:t xml:space="preserve">. По её сло</w:t>
      </w:r>
      <w:r>
        <w:t xml:space="preserve">вам: «Сейчас в Доброцентре РГПУ им. А. И. Герцена состоят более пяти тысяч волонтеров, которые активно занимаются добровольческой деятельностью. Со следующего семестра мы планируем активно развивать инклюзивное волонтерство»</w:t>
      </w:r>
      <w:r>
        <w:rPr>
          <w:rStyle w:val="af6"/>
        </w:rPr>
        <w:footnoteReference w:id="355"/>
      </w:r>
      <w:r>
        <w:t xml:space="preserve">. Этот пример показывает, чт</w:t>
      </w:r>
      <w:r>
        <w:t>о волонтёрская деятельность в педагогическом вузе воспринимается студентами не как общественная нагрузка, а как органичная часть их профессионального становления и гражданского воспитания.</w:t>
      </w:r>
    </w:p>
    <w:p w14:paraId="28650521" w14:textId="77777777" w:rsidR="00CB70D5" w:rsidRDefault="00D91BC5">
      <w:r>
        <w:t>Одним из наиболее распространённых форматов студенческой активности</w:t>
      </w:r>
      <w:r>
        <w:t xml:space="preserve"> являются межнациональные студенческие клубы и форумы. Как показывает практика, создание подобных площадок в том числе способствует адаптации иностранных обучающихся и взаимному культурному обогащению всех участников образовательного процесса.</w:t>
      </w:r>
    </w:p>
    <w:p w14:paraId="46828EBE" w14:textId="77777777" w:rsidR="00CB70D5" w:rsidRDefault="00D91BC5">
      <w:r>
        <w:t>Ярким пример</w:t>
      </w:r>
      <w:r>
        <w:t>ом системной работы по объединению студентов из разных регионов является Всероссийский студенческий форум «Китай Бизнес Культура» (КБК), организуемый на базе Высшей школы менеджмента Санкт-Петербургского государственного университета. Этот проект, созданны</w:t>
      </w:r>
      <w:r>
        <w:t xml:space="preserve">й студентами и молодыми специалистами со всей России, представляет собой ведущую федеральную площадку подготовки студентов к профессиональной и проектной деятельности в сфере российско-китайского сотрудничества</w:t>
      </w:r>
      <w:r>
        <w:rPr>
          <w:rStyle w:val="af6"/>
        </w:rPr>
        <w:footnoteReference w:id="356"/>
      </w:r>
      <w:r>
        <w:t xml:space="preserve">. В 2026 году форум собрал около 1000 учас</w:t>
      </w:r>
      <w:r>
        <w:t xml:space="preserve">тников из 80 регионов России, объединив студентов, представителей бизнеса и органов государственной власти РФ и КНР</w:t>
      </w:r>
      <w:r>
        <w:rPr>
          <w:rStyle w:val="af6"/>
        </w:rPr>
        <w:footnoteReference w:id="357"/>
      </w:r>
      <w:r>
        <w:t xml:space="preserve">. Программа форума включала лекции и практические мастер-</w:t>
      </w:r>
      <w:r>
        <w:lastRenderedPageBreak/>
        <w:t xml:space="preserve">классы по профильным трекам</w:t>
      </w:r>
      <w:r>
        <w:rPr>
          <w:rStyle w:val="af6"/>
        </w:rPr>
        <w:footnoteReference w:id="358"/>
      </w:r>
      <w:r>
        <w:t xml:space="preserve">. Для студентов из КНР, обучающихся в России, </w:t>
      </w:r>
      <w:r>
        <w:t xml:space="preserve">был организован специальный «Китайский трек»</w:t>
      </w:r>
      <w:r>
        <w:rPr>
          <w:rStyle w:val="af6"/>
        </w:rPr>
        <w:footnoteReference w:id="359"/>
      </w:r>
      <w:r>
        <w:t xml:space="preserve">.</w:t>
      </w:r>
    </w:p>
    <w:p w14:paraId="19AADB01" w14:textId="77777777" w:rsidR="00CB70D5" w:rsidRDefault="00D91BC5">
      <w:r>
        <w:t xml:space="preserve">Не менее значимый опыт накоплен в Москве, где при поддержке Департамента национальной политики города Москвы реализуется масштабный форсайт-проект «МежНацИнициатива»</w:t>
      </w:r>
      <w:r>
        <w:rPr>
          <w:rStyle w:val="af6"/>
        </w:rPr>
        <w:footnoteReference w:id="360"/>
      </w:r>
      <w:r>
        <w:t xml:space="preserve">. В рамках этого проекта студенты из </w:t>
      </w:r>
      <w:r>
        <w:t>разных регионов страны разрабатывают и защищают собственные инициативы в сфере национальной политики: патриотическое воспитание, сохранение исторической памяти, этнокультурный туризм, сохранение языков народов России. Ежегодно в Москве проходит итоговая се</w:t>
      </w:r>
      <w:r>
        <w:t xml:space="preserve">ссия проекта, где участники получают знания и навыки проектного управления от опытных наставников</w:t>
      </w:r>
      <w:r>
        <w:rPr>
          <w:rStyle w:val="af6"/>
        </w:rPr>
        <w:footnoteReference w:id="361"/>
      </w:r>
      <w:r>
        <w:t xml:space="preserve">. Формат проектной работы позволяет студентам не только проявить лидерские качества, но и осознать личную сопричастность к сохранению культурного наследия </w:t>
      </w:r>
      <w:r>
        <w:t>страны.</w:t>
      </w:r>
    </w:p>
    <w:p w14:paraId="4AA06FE2" w14:textId="77777777" w:rsidR="00CB70D5" w:rsidRDefault="00D91BC5">
      <w:r>
        <w:t>Внимания заслуживает опыт Смоленской области, где военно-патриотическое воспитание и волонтёрство в сфере сохранения исторической памяти приобретают системный характер. Важную роль в этом процессе играет Всероссийское детско-юношеское военно-патрио</w:t>
      </w:r>
      <w:r>
        <w:t xml:space="preserve">тическое общественное движение «ЮНАРМИЯ», которое активно действует в регионе с 2016 года</w:t>
      </w:r>
      <w:r>
        <w:rPr>
          <w:rStyle w:val="af6"/>
        </w:rPr>
        <w:footnoteReference w:id="362"/>
      </w:r>
      <w:r>
        <w:t xml:space="preserve">. По информации Администрации города Смоленска, целью движения является «вызвать интерес у подрастающего поколения к географии и истории России и ее народов, герое</w:t>
      </w:r>
      <w:r>
        <w:t xml:space="preserve">в, выдающихся ученых и полководцев»</w:t>
      </w:r>
      <w:r>
        <w:rPr>
          <w:rStyle w:val="af6"/>
        </w:rPr>
        <w:footnoteReference w:id="363"/>
      </w:r>
      <w:r>
        <w:t xml:space="preserve">. В свободное от учебы время юнармейцы занимаются волонтерской деятельностью, в том числе ведут работу по сохранению мемориалов и обелисков, несут вахты памяти у Вечного огня</w:t>
      </w:r>
      <w:r>
        <w:rPr>
          <w:rStyle w:val="af6"/>
        </w:rPr>
        <w:footnoteReference w:id="364"/>
      </w:r>
      <w:r>
        <w:t xml:space="preserve">. Такие форматы работы, объединяющие шк</w:t>
      </w:r>
      <w:r>
        <w:t>ольников из разных школ и городов области, способствуют формированию общероссийской гражданской идентичности и воспитанию уважения к истории и культуре всех народов России. Юнармейское движение в Смоленской области демонстрирует, как через практическую дея</w:t>
      </w:r>
      <w:r>
        <w:t>тельность по сохранению исторической памяти и патриотическому воспитанию решаются задачи укрепления единства и согласия в молодежной среде.</w:t>
      </w:r>
    </w:p>
    <w:p w14:paraId="07F105A0" w14:textId="77777777" w:rsidR="00CB70D5" w:rsidRDefault="00D91BC5">
      <w:r>
        <w:lastRenderedPageBreak/>
        <w:t>Сравнивая региональный опыт Санкт-Петербурга (форум КБК), Москвы («МежНацИнициатива») и Смоленской области, можно вы</w:t>
      </w:r>
      <w:r>
        <w:t>делить как универсальные механизмы (проектные школы, форсайт-сессии, грантовые конкурсы, совместные акции), так и формы, учитывающие местную специфику. В Санкт-Петербурге акцент делается на масштабные межрегиональные и международные форумы, объединяющие ст</w:t>
      </w:r>
      <w:r>
        <w:t xml:space="preserve">удентов для профессионального развития и межкультурного диалога. Москва предлагает системную подготовку волонтёров-просветителей с выходом на международный уровень. Смоленская область демонстрирует примеры волонтёрской работы, где через заботу о локальном </w:t>
      </w:r>
      <w:r>
        <w:t>культурном наследии и совместный труд формируется уважение к многонациональной истории региона. При всём разнообразии подходов все рассмотренные практики объединяет общая цель - формирование у молодёжи общероссийской гражданской идентичности через непосред</w:t>
      </w:r>
      <w:r>
        <w:t>ственное участие в межкультурном диалоге.</w:t>
      </w:r>
    </w:p>
    <w:p w14:paraId="44717A68" w14:textId="77777777" w:rsidR="00CB70D5" w:rsidRDefault="00D91BC5">
      <w:r>
        <w:t>Наиболее эффективными оказываются проекты, сочетающие просветительские, коммуникативные и деятельностные компоненты, предполагающие длительное, а не разовое участие студентов.</w:t>
      </w:r>
    </w:p>
    <w:p w14:paraId="5071B2DC" w14:textId="77777777" w:rsidR="00CB70D5" w:rsidRDefault="00D91BC5">
      <w:r>
        <w:t>Важно отметить, что успешность инициат</w:t>
      </w:r>
      <w:r>
        <w:t>ив во многом зависит от их институциональной поддержки со стороны вузов и органов государственной власти. Форум КБК, организованный на базе Высшей школы менеджмента СПбГУ при поддержке Банка ВТБ и с участием «Росмолодёжь.Гранты», демонстрирует эффективност</w:t>
      </w:r>
      <w:r>
        <w:t>ь партнёрства университетов, бизнеса и государства в поддержке студенческих инициатив. В то же время практика выявляет и ряд системных проблем: недостаточное освещение деятельности студенческих объединений в федеральных и региональных СМИ, дефицит доступны</w:t>
      </w:r>
      <w:r>
        <w:t>х методических материалов по организации межнациональных волонтёрских проектов, а также фрагментарность оценки их реального социального эффекта. Решению выявленных проблем могло бы способствовать более активное использование и интеграция студенческих проек</w:t>
      </w:r>
      <w:r>
        <w:t xml:space="preserve">тов в уже существующую </w:t>
      </w:r>
      <w:r>
        <w:lastRenderedPageBreak/>
        <w:t>государственную экосистему «Добро.РФ». Эта платформа, являясь единой информационной системой в сфере волонтёрства, не только позволяет вести учёт добровольцев и подтверждать их опыт с помощью электронной волонтёрской книжки, но и отк</w:t>
      </w:r>
      <w:r>
        <w:t xml:space="preserve">рывает доступ к мерам государственной поддержки</w:t>
      </w:r>
      <w:r>
        <w:rPr>
          <w:rStyle w:val="af6"/>
        </w:rPr>
        <w:footnoteReference w:id="365"/>
      </w:r>
      <w:r>
        <w:t xml:space="preserve">. Создание на базе этой системы специализированного раздела или методического центра для студенческих межнациональных проектов позволило бы систематизировать лучшие практики и обеспечить им правовую и орга</w:t>
      </w:r>
      <w:r>
        <w:t>низационную поддержку.</w:t>
      </w:r>
    </w:p>
    <w:p w14:paraId="34E77BE9" w14:textId="77777777" w:rsidR="00CB70D5" w:rsidRDefault="00D91BC5">
      <w:r>
        <w:t>Таким образом, студенческие инициативы и волонтёрство выступают действенным фактором укрепления единства народов России. Молодёжь, действуя через межнациональные клубы, проектные форумы и образовательные программы, не только способст</w:t>
      </w:r>
      <w:r>
        <w:t>вует гармонизации межэтнических отношений, но и формирует собственную гражданскую позицию, осознаёт себя частью единой российской нации. Региональное разнообразие подходов - от масштабных межрегиональных форумов в Санкт-Петербурге до локальных акций по сох</w:t>
      </w:r>
      <w:r>
        <w:t>ранению исторического наследия в Смоленске - свидетельствует о многогранности студенческого волонтёрства и его способности адаптироваться к местным условиям. Системная поддержка таких начинаний на государственном и муниципальном уровнях, включая финансовое</w:t>
      </w:r>
      <w:r>
        <w:t xml:space="preserve"> стимулирование, организационно-методическое сопровождение и информационное освещение, позволяет трансформировать абстрактные ценности единства в конкретные социальные практики с реальным эффектом. Дальнейшее развитие молодёжного межнационального волонтёрс</w:t>
      </w:r>
      <w:r>
        <w:t>тва представляется перспективным направлением как для научных исследований, так и для практической реализации в рамках государственной национальной политики Российской Федерации. При этом особого внимания заслуживает разработка критериев оценки эффективнос</w:t>
      </w:r>
      <w:r>
        <w:t>ти таких проектов, а также изучение их долгосрочного влияния на формирование гражданской идентичности у молодёжи.</w:t>
      </w:r>
    </w:p>
    <w:p w14:paraId="2F897941" w14:textId="77777777" w:rsidR="00CB70D5" w:rsidRDefault="00D91BC5">
      <w:pPr>
        <w:pStyle w:val="ac"/>
      </w:pPr>
      <w:r>
        <w:lastRenderedPageBreak/>
        <w:t>Список литературы</w:t>
      </w:r>
    </w:p>
    <w:p w14:paraId="47FD83C3" w14:textId="77777777" w:rsidR="00CB70D5" w:rsidRDefault="00D91BC5">
      <w:pPr>
        <w:pStyle w:val="ad"/>
      </w:pPr>
      <w:r>
        <w:t>1. 1000 участников, 30 лекций, 13 мастер-классов: как прошёл форум «Китай Бизнес Культура»'26 : [сайт] / Высшая школа менеджмента СПбГУ. – Санкт-Петербург, 2026. – URL: https://gsom.spbu.ru/all_news/news2026-04-10-2/ (дата обращения: 29.06.2026).</w:t>
      </w:r>
    </w:p>
    <w:p w14:paraId="63B49ED0" w14:textId="77777777" w:rsidR="00CB70D5" w:rsidRDefault="00D91BC5">
      <w:pPr>
        <w:pStyle w:val="ad"/>
      </w:pPr>
      <w:r>
        <w:t>2. 4-й ст</w:t>
      </w:r>
      <w:r>
        <w:t>уденческий форум «Китай-Бизнес-Культура» собрал 1000 участников из 80 регионов РФ : [сайт] / CGTN-Русский. – 2026. – URL: https://russian.cgtn.com/news/2026-04-13/2043612439850946562/index.html (дата обращения: 29.06.2026).</w:t>
      </w:r>
    </w:p>
    <w:p w14:paraId="233D7CA3" w14:textId="77777777" w:rsidR="00CB70D5" w:rsidRDefault="00D91BC5">
      <w:pPr>
        <w:pStyle w:val="ad"/>
      </w:pPr>
      <w:r>
        <w:t>3. Всероссийский проект «Китай Б</w:t>
      </w:r>
      <w:r>
        <w:t>изнес Культура» открывает свои двери для студентов по всей стране : [сайт] / Северный (Арктический) федеральный университет имени М. В. Ломоносова. – Архангельск, 2026. – URL: https://narfu.ru/life/news/classifieds/?ELEMENT_ID=41554805 (дата обращения: 29.</w:t>
      </w:r>
      <w:r>
        <w:t>06.2026).</w:t>
      </w:r>
    </w:p>
    <w:p w14:paraId="08E34259" w14:textId="77777777" w:rsidR="00CB70D5" w:rsidRDefault="00D91BC5">
      <w:pPr>
        <w:pStyle w:val="ad"/>
      </w:pPr>
      <w:r>
        <w:t>4. Единая информационная система в сфере развития добровольчества (волонтёрства) «Добро.РФ» : [сайт]. – URL: https://dobro.ru (дата обращения: 29.06.2026).</w:t>
      </w:r>
    </w:p>
    <w:p w14:paraId="11750E9A" w14:textId="77777777" w:rsidR="00CB70D5" w:rsidRDefault="00D91BC5">
      <w:pPr>
        <w:pStyle w:val="ad"/>
      </w:pPr>
      <w:r>
        <w:t>5. О проведении в Российской Федерации Года единства народов России : Указ Президента Росс</w:t>
      </w:r>
      <w:r>
        <w:t>ийской Федерации от 25 декабря 2025 г. № 962 // Собрание законодательства Российской Федерации. – 2025. – № 52. – Ст. 9876.</w:t>
      </w:r>
    </w:p>
    <w:p w14:paraId="52BDDB3F" w14:textId="77777777" w:rsidR="00CB70D5" w:rsidRDefault="00D91BC5">
      <w:pPr>
        <w:pStyle w:val="ad"/>
      </w:pPr>
      <w:r w:rsidRPr="00E46BE8">
        <w:t>6. Форсайт-проект «МежНацИнициатива-2025» : [сайт] // МГЛУ Лингванет.</w:t>
      </w:r>
      <w:r>
        <w:rPr>
          <w:lang w:val="en-US"/>
        </w:rPr>
        <w:t> </w:t>
      </w:r>
      <w:r w:rsidRPr="00E46BE8">
        <w:t>– Москва, 2025.</w:t>
      </w:r>
      <w:r>
        <w:rPr>
          <w:lang w:val="en-US"/>
        </w:rPr>
        <w:t> </w:t>
      </w:r>
      <w:r w:rsidRPr="00E46BE8">
        <w:t>– 16 ноября.</w:t>
      </w:r>
      <w:r>
        <w:rPr>
          <w:lang w:val="en-US"/>
        </w:rPr>
        <w:t> </w:t>
      </w:r>
      <w:r w:rsidRPr="00E46BE8">
        <w:t xml:space="preserve">– </w:t>
      </w:r>
      <w:r>
        <w:rPr>
          <w:lang w:val="en-US"/>
        </w:rPr>
        <w:t>URL</w:t>
      </w:r>
      <w:r w:rsidRPr="00E46BE8">
        <w:t xml:space="preserve">: </w:t>
      </w:r>
      <w:r>
        <w:rPr>
          <w:lang w:val="en-US"/>
        </w:rPr>
        <w:t>https</w:t>
      </w:r>
      <w:r w:rsidRPr="00E46BE8">
        <w:t>://</w:t>
      </w:r>
      <w:r>
        <w:rPr>
          <w:lang w:val="en-US"/>
        </w:rPr>
        <w:t>linguanet</w:t>
      </w:r>
      <w:r w:rsidRPr="00E46BE8">
        <w:t>.</w:t>
      </w:r>
      <w:r>
        <w:rPr>
          <w:lang w:val="en-US"/>
        </w:rPr>
        <w:t>ru</w:t>
      </w:r>
      <w:r w:rsidRPr="00E46BE8">
        <w:t>/</w:t>
      </w:r>
      <w:r>
        <w:rPr>
          <w:lang w:val="en-US"/>
        </w:rPr>
        <w:t>fakul</w:t>
      </w:r>
      <w:r>
        <w:rPr>
          <w:lang w:val="en-US"/>
        </w:rPr>
        <w:t>tety</w:t>
      </w:r>
      <w:r w:rsidRPr="00E46BE8">
        <w:t>-</w:t>
      </w:r>
      <w:r>
        <w:rPr>
          <w:lang w:val="en-US"/>
        </w:rPr>
        <w:t>i</w:t>
      </w:r>
      <w:r w:rsidRPr="00E46BE8">
        <w:t>-</w:t>
      </w:r>
      <w:r>
        <w:rPr>
          <w:lang w:val="en-US"/>
        </w:rPr>
        <w:t>instituty</w:t>
      </w:r>
      <w:r w:rsidRPr="00E46BE8">
        <w:t>/</w:t>
      </w:r>
      <w:r>
        <w:rPr>
          <w:lang w:val="en-US"/>
        </w:rPr>
        <w:t>institut</w:t>
      </w:r>
      <w:r w:rsidRPr="00E46BE8">
        <w:t>-</w:t>
      </w:r>
      <w:r>
        <w:rPr>
          <w:lang w:val="en-US"/>
        </w:rPr>
        <w:t>mezhdunarodnykh</w:t>
      </w:r>
      <w:r w:rsidRPr="00E46BE8">
        <w:t>-</w:t>
      </w:r>
      <w:r>
        <w:rPr>
          <w:lang w:val="en-US"/>
        </w:rPr>
        <w:t>otnosheniy</w:t>
      </w:r>
      <w:r w:rsidRPr="00E46BE8">
        <w:t>-</w:t>
      </w:r>
      <w:r>
        <w:rPr>
          <w:lang w:val="en-US"/>
        </w:rPr>
        <w:t>i</w:t>
      </w:r>
      <w:r w:rsidRPr="00E46BE8">
        <w:t>-</w:t>
      </w:r>
      <w:r>
        <w:rPr>
          <w:lang w:val="en-US"/>
        </w:rPr>
        <w:t>sotsialno</w:t>
      </w:r>
      <w:r w:rsidRPr="00E46BE8">
        <w:t>-</w:t>
      </w:r>
      <w:r>
        <w:rPr>
          <w:lang w:val="en-US"/>
        </w:rPr>
        <w:t>politicheskikh</w:t>
      </w:r>
      <w:r w:rsidRPr="00E46BE8">
        <w:t>-</w:t>
      </w:r>
      <w:r>
        <w:rPr>
          <w:lang w:val="en-US"/>
        </w:rPr>
        <w:t>nauk</w:t>
      </w:r>
      <w:r w:rsidRPr="00E46BE8">
        <w:t>-</w:t>
      </w:r>
      <w:r>
        <w:rPr>
          <w:lang w:val="en-US"/>
        </w:rPr>
        <w:t>fakultet</w:t>
      </w:r>
      <w:r w:rsidRPr="00E46BE8">
        <w:t>/</w:t>
      </w:r>
      <w:r>
        <w:rPr>
          <w:lang w:val="en-US"/>
        </w:rPr>
        <w:t>kafedra</w:t>
      </w:r>
      <w:r w:rsidRPr="00E46BE8">
        <w:t>-</w:t>
      </w:r>
      <w:r>
        <w:rPr>
          <w:lang w:val="en-US"/>
        </w:rPr>
        <w:t>yazykov</w:t>
      </w:r>
      <w:r w:rsidRPr="00E46BE8">
        <w:t>-</w:t>
      </w:r>
      <w:r>
        <w:rPr>
          <w:lang w:val="en-US"/>
        </w:rPr>
        <w:t>i</w:t>
      </w:r>
      <w:r w:rsidRPr="00E46BE8">
        <w:t>-</w:t>
      </w:r>
      <w:r>
        <w:rPr>
          <w:lang w:val="en-US"/>
        </w:rPr>
        <w:t>kultur</w:t>
      </w:r>
      <w:r w:rsidRPr="00E46BE8">
        <w:t>-</w:t>
      </w:r>
      <w:r>
        <w:rPr>
          <w:lang w:val="en-US"/>
        </w:rPr>
        <w:t>stran</w:t>
      </w:r>
      <w:r w:rsidRPr="00E46BE8">
        <w:t>-</w:t>
      </w:r>
      <w:r>
        <w:rPr>
          <w:lang w:val="en-US"/>
        </w:rPr>
        <w:t>sng</w:t>
      </w:r>
      <w:r w:rsidRPr="00E46BE8">
        <w:t>-</w:t>
      </w:r>
      <w:r>
        <w:rPr>
          <w:lang w:val="en-US"/>
        </w:rPr>
        <w:t>i</w:t>
      </w:r>
      <w:r w:rsidRPr="00E46BE8">
        <w:t>-</w:t>
      </w:r>
      <w:r>
        <w:rPr>
          <w:lang w:val="en-US"/>
        </w:rPr>
        <w:t>blizhnego</w:t>
      </w:r>
      <w:r w:rsidRPr="00E46BE8">
        <w:t>-</w:t>
      </w:r>
      <w:r>
        <w:rPr>
          <w:lang w:val="en-US"/>
        </w:rPr>
        <w:t>zarubezhya</w:t>
      </w:r>
      <w:r w:rsidRPr="00E46BE8">
        <w:t>/</w:t>
      </w:r>
      <w:r>
        <w:rPr>
          <w:lang w:val="en-US"/>
        </w:rPr>
        <w:t>novosti</w:t>
      </w:r>
      <w:r w:rsidRPr="00E46BE8">
        <w:t>.</w:t>
      </w:r>
      <w:r>
        <w:rPr>
          <w:lang w:val="en-US"/>
        </w:rPr>
        <w:t>php</w:t>
      </w:r>
      <w:r w:rsidRPr="00E46BE8">
        <w:t>?</w:t>
      </w:r>
      <w:r>
        <w:rPr>
          <w:lang w:val="en-US"/>
        </w:rPr>
        <w:t>ELEMENT</w:t>
      </w:r>
      <w:r w:rsidRPr="00E46BE8">
        <w:t>_</w:t>
      </w:r>
      <w:r>
        <w:rPr>
          <w:lang w:val="en-US"/>
        </w:rPr>
        <w:t>ID</w:t>
      </w:r>
      <w:r w:rsidRPr="00E46BE8">
        <w:t>=341230 (дата обращения: 29.06.2026).</w:t>
      </w:r>
    </w:p>
    <w:p w14:paraId="5890EDA8" w14:textId="77777777" w:rsidR="00CB70D5" w:rsidRDefault="00D91BC5">
      <w:pPr>
        <w:pStyle w:val="ad"/>
      </w:pPr>
      <w:r>
        <w:t xml:space="preserve">7. Шукурова К. В. Развитие добровольческого </w:t>
      </w:r>
      <w:r>
        <w:t xml:space="preserve">движения в вузах: опыт РГПУ им. А. И. Герцена // Возможности и перспективы развития добровольческой деятельности в вузах : материалы круглого стола, Санкт-Петербург, 5 декабря 2024 г. / РГПУ им. А. И. Герцена. – СПб. : Изд-во РГПУ им. А. И. Герцена, 2025. </w:t>
      </w:r>
      <w:r>
        <w:t>- URL: https://www.herzen.spb.ru/news-events/news/?ELEMENT_ID=39939</w:t>
      </w:r>
    </w:p>
    <w:p w14:paraId="4AFA23D7"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8. ЮНАРМИЯ : [сайт] // Официальный сайт Администрации города Смоленска. – URL: https://mp.smoladmin.ru/?page_id=4982 (дата обращения: 29.06.2026).</w:t>
      </w:r>
    </w:p>
    <w:p w14:paraId="793DD8D3" w14:textId="77777777" w:rsidR="00CB70D5" w:rsidRDefault="00D91BC5">
      <w:pPr>
        <w:pStyle w:val="a3"/>
      </w:pPr>
      <w:r>
        <w:lastRenderedPageBreak/>
        <w:t>УДК 378.18</w:t>
      </w:r>
    </w:p>
    <w:p w14:paraId="54B4222B" w14:textId="77777777" w:rsidR="00CB70D5" w:rsidRDefault="00D91BC5">
      <w:pPr>
        <w:pStyle w:val="2"/>
      </w:pPr>
      <w:bookmarkStart w:id="36" w:name="art17"/>
      <w:r>
        <w:t>КЛУБ МЕЖДУНАРОДНО</w:t>
      </w:r>
      <w:r>
        <w:t>Й ДРУЖБЫ «РУССКИЙ КАК ИНОСТРАННЫЙ» КАК ФОРМА МОЛОДЁЖНОЙ ИНИЦИАТИВЫ В УКРЕПЛЕНИИ ЕДИНСТВА НАРОДОВ (ОПЫТ АЛТАЙСКОГО ГОСУДАРСТВЕННОГО ПЕДАГОГИЧЕСКОГО УНИВЕРСИТЕТА)</w:t>
      </w:r>
      <w:bookmarkEnd w:id="36"/>
    </w:p>
    <w:p w14:paraId="1D8FADDB" w14:textId="77777777" w:rsidR="00CB70D5" w:rsidRDefault="00D91BC5">
      <w:pPr>
        <w:pStyle w:val="a4"/>
      </w:pPr>
      <w:r>
        <w:t>Комили Мухаммадсино</w:t>
      </w:r>
    </w:p>
    <w:p w14:paraId="2C0D630E" w14:textId="77777777" w:rsidR="00CB70D5" w:rsidRDefault="00D91BC5">
      <w:pPr>
        <w:pStyle w:val="a5"/>
      </w:pPr>
      <w:r>
        <w:t>Алтайский государственный педагогический университет, г. Барнаул, Россия</w:t>
      </w:r>
    </w:p>
    <w:p w14:paraId="189DE847" w14:textId="77777777" w:rsidR="00CB70D5" w:rsidRDefault="00D91BC5">
      <w:pPr>
        <w:pStyle w:val="a5"/>
      </w:pPr>
      <w:r>
        <w:t>e-</w:t>
      </w:r>
      <w:r>
        <w:t>mail: muhammadsino2015@gmail.com</w:t>
      </w:r>
    </w:p>
    <w:p w14:paraId="7CE4BD9C" w14:textId="77777777" w:rsidR="00CB70D5" w:rsidRDefault="00D91BC5">
      <w:pPr>
        <w:pStyle w:val="a5"/>
      </w:pPr>
      <w:r>
        <w:t>Научный руководитель: Винокурова Мария Анатольевна, кандидат филологических наук, доцент</w:t>
      </w:r>
    </w:p>
    <w:p w14:paraId="6E4B175C" w14:textId="77777777" w:rsidR="00CB70D5" w:rsidRDefault="00D91BC5">
      <w:pPr>
        <w:pStyle w:val="a6"/>
      </w:pPr>
      <w:r>
        <w:rPr>
          <w:b/>
          <w:bCs/>
        </w:rPr>
        <w:t>Аннотация.</w:t>
      </w:r>
      <w:r>
        <w:t xml:space="preserve"> В статье рассматривается деятельность студенческого клуба международной дружбы «Русский как иноСТРАННЫЙ» Алтайского государ</w:t>
      </w:r>
      <w:r>
        <w:t>ственного педагогического университета как формы молодёжной инициативы, направленной на укрепление единства народов в поликультурном образовательном пространстве. Охарактеризованы цель, задачи, форматы и принципы работы клуба, объединяющего иностранных и р</w:t>
      </w:r>
      <w:r>
        <w:t>оссийских студентов. Особое внимание уделено воспитательному потенциалу объединения: развитию межкультурной компетентности, толерантности, учебной мотивации и социокультурной адаптации иностранных обучающихся. Клуб рассматривается не только как площадка яз</w:t>
      </w:r>
      <w:r>
        <w:t>ыковой практики, но и как пространство формирования дружеских межнациональных связей и общегражданских ценностей. Сделан вывод о том, что подобные студенческие инициативы выступают действенным и малозатратным инструментом гармонизации межнациональных отнош</w:t>
      </w:r>
      <w:r>
        <w:t>ений и вовлечения молодёжи в процессы укрепления единства народов России.</w:t>
      </w:r>
    </w:p>
    <w:p w14:paraId="51CC10D8" w14:textId="77777777" w:rsidR="00CB70D5" w:rsidRDefault="00D91BC5">
      <w:pPr>
        <w:pStyle w:val="a6"/>
      </w:pPr>
      <w:r>
        <w:rPr>
          <w:b/>
          <w:bCs/>
        </w:rPr>
        <w:t>Ключевые слова:</w:t>
      </w:r>
      <w:r>
        <w:t xml:space="preserve"> русский как иностранный, клуб межнациональной дружбы, молодёжная инициатива, социокультурная адаптация, межкультурная коммуникация, единство народов, иностранные студ</w:t>
      </w:r>
      <w:r>
        <w:t>енты.</w:t>
      </w:r>
    </w:p>
    <w:p w14:paraId="1CAF0204" w14:textId="77777777" w:rsidR="00CB70D5" w:rsidRDefault="00D91BC5">
      <w:pPr>
        <w:pStyle w:val="a8"/>
      </w:pPr>
      <w:r>
        <w:t>STUDENT CLUB “RUSSIAN AS A FOREIGN LANGUAGE” AS A FORM OF YOUTH INITIATIVE IN STRENGTHENING THE UNITY OF PEOPLES (BASED ON THE EXPERIENCE OF ALTAI STATE PEDAGOGICAL UNIVERSITY)</w:t>
      </w:r>
    </w:p>
    <w:p w14:paraId="00ED1B3D" w14:textId="77777777" w:rsidR="00CB70D5" w:rsidRDefault="00D91BC5">
      <w:pPr>
        <w:pStyle w:val="a7"/>
      </w:pPr>
      <w:r>
        <w:rPr>
          <w:b/>
          <w:bCs/>
        </w:rPr>
        <w:t>Abstract.</w:t>
      </w:r>
      <w:r>
        <w:t xml:space="preserve"> The article examines the student club “Russian as a Foreign Lan</w:t>
      </w:r>
      <w:r>
        <w:t xml:space="preserve">guage” at Altai State Pedagogical University as a form of youth initiative aimed at strengthening the unity of peoples within a multicultural educational environment. The goal, objectives, formats and working </w:t>
      </w:r>
      <w:r>
        <w:lastRenderedPageBreak/>
        <w:t>principles of the club, which unites foreign an</w:t>
      </w:r>
      <w:r>
        <w:t>d Russian students, are described. Particular attention is paid to the educational potential of the association: the development of intercultural competence, tolerance, learning motivation and the sociocultural adaptation of international students. The clu</w:t>
      </w:r>
      <w:r>
        <w:t>b is considered not only as a venue for language practice, but also as a space for building friendly interethnic ties and shared civic values. It is shown that such student initiatives serve as an effective tool for harmonizing interethnic relations and in</w:t>
      </w:r>
      <w:r>
        <w:t>volving young people in strengthening the unity of the peoples of Russia.</w:t>
      </w:r>
    </w:p>
    <w:p w14:paraId="233AA716" w14:textId="77777777" w:rsidR="00CB70D5" w:rsidRDefault="00D91BC5">
      <w:pPr>
        <w:pStyle w:val="a7"/>
      </w:pPr>
      <w:r>
        <w:rPr>
          <w:b/>
          <w:bCs/>
        </w:rPr>
        <w:t>Keywords:</w:t>
      </w:r>
      <w:r>
        <w:t xml:space="preserve"> Russian as a foreign language, club of interethnic friendship, youth initiative, sociocultural adaptation, intercultural communication, unity of peoples, foreign students.</w:t>
      </w:r>
    </w:p>
    <w:p w14:paraId="1C28CC1D" w14:textId="77777777" w:rsidR="00CB70D5" w:rsidRDefault="00D91BC5">
      <w:pPr>
        <w:pStyle w:val="ab"/>
      </w:pPr>
      <w:r>
        <w:t>Введение</w:t>
      </w:r>
    </w:p>
    <w:p w14:paraId="642B40B3" w14:textId="77777777" w:rsidR="00CB70D5" w:rsidRDefault="00D91BC5">
      <w:r>
        <w:t>Современная Россия — одно из крупнейших многонациональных государств мира, для которого сохранение межнационального согласия остаётся стратегической задачей. 2026 год объявлен Годом единства народов России, что усиливает внимание общества к практи</w:t>
      </w:r>
      <w:r>
        <w:t>кам укрепления взаимопонимания между культурами. Особая роль здесь принадлежит высшему образованию: именно в студенческой среде складываются модели межнационального взаимодействия, переносимые затем в профессиональную и общественную жизнь.</w:t>
      </w:r>
    </w:p>
    <w:p w14:paraId="6A5DF226" w14:textId="77777777" w:rsidR="00CB70D5" w:rsidRDefault="00D91BC5">
      <w:r>
        <w:t>Российские педаг</w:t>
      </w:r>
      <w:r>
        <w:t xml:space="preserve">огические университеты ежегодно принимают всё больше иностранных студентов, для которых поступление в вуз связано не только с освоением учебной программы, но и с адаптацией к новой языковой и социокультурной среде. Успешность обучения во многом зависит от </w:t>
      </w:r>
      <w:r>
        <w:t>того, насколько органично студент включается в культурное пространство страны изучаемого языка</w:t>
      </w:r>
      <w:r>
        <w:rPr>
          <w:rStyle w:val="af6"/>
        </w:rPr>
        <w:footnoteReference w:id="366"/>
      </w:r>
      <w:r>
        <w:t xml:space="preserve">. Недостаточная адаптация порождает коммуникативные барьеры, снижает учебную мотивацию, а порой ведёт к обособлению и самоизоляции национальных групп. Практика </w:t>
      </w:r>
      <w:r>
        <w:t>вузовской работы показывает, что адаптация результативна тогда, когда опирается на специально организованные формы внеаудиторного общения</w:t>
      </w:r>
      <w:r>
        <w:rPr>
          <w:rStyle w:val="af6"/>
        </w:rPr>
        <w:footnoteReference w:id="367"/>
      </w:r>
      <w:r>
        <w:t xml:space="preserve">. Одним из способов решения данных </w:t>
      </w:r>
      <w:r>
        <w:lastRenderedPageBreak/>
        <w:t>проблем становятся клубы межнациональной дружбы, где иностранные и российские студ</w:t>
      </w:r>
      <w:r>
        <w:t>енты взаимодействуют на добровольной основе. В настоящей статье такой опыт рассматривается на примере работы клуба международной дружбы «Русский как иноСТРАННЫЙ» (далее — клуб РКИ) Алтайского государственного педагогического университета (АлтГПУ). Цель раб</w:t>
      </w:r>
      <w:r>
        <w:t>оты — раскрыть воспитательный потенциал клуба РКИ как формы молодёжной инициативы, способствующей укреплению единства народов.</w:t>
      </w:r>
    </w:p>
    <w:p w14:paraId="311F792B" w14:textId="77777777" w:rsidR="00CB70D5" w:rsidRDefault="00D91BC5">
      <w:pPr>
        <w:pStyle w:val="ab"/>
      </w:pPr>
      <w:r>
        <w:t>Клуб РКИ как молодёжная инициатива</w:t>
      </w:r>
    </w:p>
    <w:p w14:paraId="1F78268A" w14:textId="77777777" w:rsidR="00CB70D5" w:rsidRDefault="00D91BC5">
      <w:r>
        <w:t xml:space="preserve">Клуб «Русский как иностранный» — это пространство дружбы и культурного обмена для иностранных </w:t>
      </w:r>
      <w:r>
        <w:t>студентов АлтГПУ. Он продолжает традицию клубного движения межнациональной дружбы, зародившуюся в университете в 2013 году: за эти годы накоплен опыт работы с иностранными обучающимися — от выездных летних смен до творческих и образовательных проектов. Уча</w:t>
      </w:r>
      <w:r>
        <w:t>стниками клуба являются иностранные студенты всех направлений подготовки, а также российские студенты в роли тьюторов и волонтёров. В настоящее время клуб объединяет более 53 обучающихся, 30 из которых иностранные студенты из Таджикистана, Узбекистана, Каз</w:t>
      </w:r>
      <w:r>
        <w:t>ахстана, Туркменистана, Китая, Индии, Монголии, Зимбабве, Гвинеи Бисау, Мали, Бангладеша, Сальвадора, Сомали и Буркина Фасо (14 стран).</w:t>
      </w:r>
    </w:p>
    <w:p w14:paraId="5F6B2D49" w14:textId="77777777" w:rsidR="00CB70D5" w:rsidRDefault="00D91BC5">
      <w:r>
        <w:t>Русский язык выступает здесь не только предметом изучения, но и общим средством межнационального общения, а знакомство с русской культурой — источником взаимного интереса и уважения. Основная цель клуба — развитие русского языка и культурная адаптация инос</w:t>
      </w:r>
      <w:r>
        <w:t>транных обучающихся; среди задач — языковое погружение, межкультурное общение и поддержка новых участников сообщества. В методике РКИ клуб международного общения признан самостоятельной формой языковой и социокультурной адаптации студентов-инофонов</w:t>
      </w:r>
      <w:r>
        <w:rPr>
          <w:rStyle w:val="af6"/>
        </w:rPr>
        <w:footnoteReference w:id="368"/>
      </w:r>
      <w:r>
        <w:t>.</w:t>
      </w:r>
    </w:p>
    <w:p w14:paraId="2DB5295B" w14:textId="77777777" w:rsidR="00CB70D5" w:rsidRDefault="00D91BC5">
      <w:r>
        <w:lastRenderedPageBreak/>
        <w:t>Прин</w:t>
      </w:r>
      <w:r>
        <w:t>ципиально, что клуб РКИ — именно молодёжная инициатива: его повседневная жизнь строится силами самих студентов. Помощь сверстника воспринимается иначе, чем формальная инструкция: она снимает напряжение, сокращает дистанцию и создаёт атмосферу доверия, в ко</w:t>
      </w:r>
      <w:r>
        <w:t>торой студент охотнее вступает в общение.</w:t>
      </w:r>
    </w:p>
    <w:p w14:paraId="1A0047C0" w14:textId="77777777" w:rsidR="00CB70D5" w:rsidRDefault="00D91BC5">
      <w:pPr>
        <w:pStyle w:val="ab"/>
      </w:pPr>
      <w:r>
        <w:t>Формы и принципы работы</w:t>
      </w:r>
    </w:p>
    <w:p w14:paraId="17CD535D" w14:textId="77777777" w:rsidR="00CB70D5" w:rsidRDefault="00D91BC5">
      <w:r>
        <w:t>Деятельность клуба реализуется в разных форматах. Регулярно проходят языковые встречи и разговорные клубы, где студенты в неформальной обстановке практикуют речь. Популярны квизы и игры: ярк</w:t>
      </w:r>
      <w:r>
        <w:t>им событием стал квиз ко Дню книгодарения. Значимое место занимают экскурсии по городу и музеям и мастер-классы по русской культуре, позволяющие увидеть страну и регион пребывания «изнутри».</w:t>
      </w:r>
    </w:p>
    <w:p w14:paraId="3B03DC9E" w14:textId="77777777" w:rsidR="00CB70D5" w:rsidRDefault="00D91BC5">
      <w:r>
        <w:t>Работа клуба опирается на принципы добровольности, открытости для</w:t>
      </w:r>
      <w:r>
        <w:t xml:space="preserve"> представителей разных стран и уровней владения языком, командной работы и языкового погружения, при котором рабочим языком общения выступает русский. Их сочетание превращает клуб в живую коммуникативную среду, которую трудно воспроизвести на аудиторном за</w:t>
      </w:r>
      <w:r>
        <w:t>нятии: в методике РКИ условия для естественного общения признаются основным фактором эффективности обучения</w:t>
      </w:r>
      <w:r>
        <w:rPr>
          <w:rStyle w:val="af6"/>
        </w:rPr>
        <w:footnoteReference w:id="369"/>
      </w:r>
      <w:r>
        <w:t>.</w:t>
      </w:r>
    </w:p>
    <w:p w14:paraId="1E337E54" w14:textId="77777777" w:rsidR="00CB70D5" w:rsidRDefault="00D91BC5">
      <w:r>
        <w:t>Такой подход близок коммуникативной методике РКИ, где овладение языком — прежде всего результат реального общения, а не выполнения упражнений</w:t>
      </w:r>
      <w:r>
        <w:rPr>
          <w:rStyle w:val="af6"/>
        </w:rPr>
        <w:footnoteReference w:id="370"/>
      </w:r>
      <w:r>
        <w:t xml:space="preserve">. </w:t>
      </w:r>
      <w:r>
        <w:t>Существенную роль играет лингвострановедческий компонент — знакомство с культурой, историей и традициями народа через язык, формирующее уважение к стране изучаемого языка</w:t>
      </w:r>
      <w:r>
        <w:rPr>
          <w:rStyle w:val="af6"/>
        </w:rPr>
        <w:footnoteReference w:id="371"/>
      </w:r>
      <w:r>
        <w:t>.</w:t>
      </w:r>
    </w:p>
    <w:p w14:paraId="388229B1" w14:textId="77777777" w:rsidR="00CB70D5" w:rsidRDefault="00D91BC5">
      <w:pPr>
        <w:pStyle w:val="ab"/>
      </w:pPr>
      <w:r>
        <w:lastRenderedPageBreak/>
        <w:t>Воспитательный потенциал клуба</w:t>
      </w:r>
    </w:p>
    <w:p w14:paraId="74864895" w14:textId="77777777" w:rsidR="00CB70D5" w:rsidRDefault="00D91BC5">
      <w:r>
        <w:t>Воспитательный потенциал клуба раскрывается в неско</w:t>
      </w:r>
      <w:r>
        <w:t>льких взаимосвязанных направлениях. Прежде всего это развитие межкультурного общения: общаясь со сверстниками из других стран, молодые люди преодолевают стереотипы и учатся видеть в культурных различиях не барьер, а ресурс. Складывается межкультурная компе</w:t>
      </w:r>
      <w:r>
        <w:t>тентность — способность к конструктивному диалогу с представителями иных традиций.</w:t>
      </w:r>
    </w:p>
    <w:p w14:paraId="5E9B81CD" w14:textId="77777777" w:rsidR="00CB70D5" w:rsidRDefault="00D91BC5">
      <w:r>
        <w:t xml:space="preserve">Второе направление — повышение учебной мотивации: интерес к русскому языку возрастает, когда он осваивается через живое общение и совместные события, а успех в неформальной </w:t>
      </w:r>
      <w:r>
        <w:t>коммуникации придаёт уверенность, которая переносится и на академическую работу.</w:t>
      </w:r>
    </w:p>
    <w:p w14:paraId="0ECF711D" w14:textId="77777777" w:rsidR="00CB70D5" w:rsidRDefault="00D91BC5">
      <w:r>
        <w:t>Третье направление — академическая поддержка и психологическая адаптация. Клуб помогает иностранным студентам быстрее привыкнуть к новой среде, а дружеская атмосфера и чувство</w:t>
      </w:r>
      <w:r>
        <w:t xml:space="preserve"> принадлежности к сообществу снижают риск социальной изоляции — одной из главных трудностей первого года обучения за рубежом</w:t>
      </w:r>
      <w:r>
        <w:rPr>
          <w:rStyle w:val="af6"/>
        </w:rPr>
        <w:footnoteReference w:id="372"/>
      </w:r>
      <w:r>
        <w:t>. Исследования адаптации иностранных студентов в алтайских вузах показывают, что учёт регионального компонента — знакомство с горо</w:t>
      </w:r>
      <w:r>
        <w:t>дской и молодёжной средой — заметно повышает эффективность адаптации, причём клуб международной дружбы АлтГПУ назван одной из основных площадок такой работы</w:t>
      </w:r>
      <w:r>
        <w:rPr>
          <w:rStyle w:val="af6"/>
        </w:rPr>
        <w:footnoteReference w:id="373"/>
      </w:r>
      <w:r>
        <w:t>.</w:t>
      </w:r>
    </w:p>
    <w:p w14:paraId="47331EA1" w14:textId="77777777" w:rsidR="00CB70D5" w:rsidRDefault="00D91BC5">
      <w:r>
        <w:t xml:space="preserve">Существенно, что эти эффекты работают в обе стороны: российские студенты-тьюторы тоже осваивают </w:t>
      </w:r>
      <w:r>
        <w:t>навыки межкультурной коммуникации, а объясняя сверстникам родную культуру, глубже осмысляют её сами. Клуб становится площадкой взаимного обогащения, а не односторонней помощи.</w:t>
      </w:r>
    </w:p>
    <w:p w14:paraId="0F2AF011" w14:textId="77777777" w:rsidR="00CB70D5" w:rsidRDefault="00D91BC5">
      <w:pPr>
        <w:pStyle w:val="ab"/>
      </w:pPr>
      <w:r>
        <w:lastRenderedPageBreak/>
        <w:t>Клуб в контексте общероссийского движения</w:t>
      </w:r>
    </w:p>
    <w:p w14:paraId="7D486D07" w14:textId="77777777" w:rsidR="00CB70D5" w:rsidRDefault="00D91BC5">
      <w:r>
        <w:t>Опыт АлтГПУ не изолирован. В ноябре 2024 года университет стал площадкой Всероссийского форума лидеров и активистов клубов межнациональной дружбы «Русский как иностранный», собравшего команды из разных регионов — от Санкт-Петербурга, Белгорода до Благовеще</w:t>
      </w:r>
      <w:r>
        <w:t>нска. Форум прошёл при поддержке Федерального агентства по делам молодёжи и Министерства просвещения РФ и впервые объединил клубы межнациональной дружбы со всей страны</w:t>
      </w:r>
      <w:r>
        <w:rPr>
          <w:rStyle w:val="af6"/>
        </w:rPr>
        <w:footnoteReference w:id="374"/>
      </w:r>
      <w:r>
        <w:t>. Тем самым деятельность отдельного клуба вписана в общенациональный процесс: локальная</w:t>
      </w:r>
      <w:r>
        <w:t xml:space="preserve"> инициатива — разговорный клуб, квиз или экскурсия — становится частью большой работы по гармонизации межнациональных отношений и формированию общероссийской гражданской идентичности. В этом и состоит вклад клубного движения: он переводит принцип дружбы на</w:t>
      </w:r>
      <w:r>
        <w:t>родов на язык конкретных ежедневных практик. Перспективы клуба связаны с расширением международного сотрудничества, участием в грантовых проектах и развитием культурных обменов.</w:t>
      </w:r>
    </w:p>
    <w:p w14:paraId="5E8B8FDD" w14:textId="77777777" w:rsidR="00CB70D5" w:rsidRDefault="00D91BC5">
      <w:pPr>
        <w:pStyle w:val="ab"/>
      </w:pPr>
      <w:r>
        <w:t>Заключение</w:t>
      </w:r>
    </w:p>
    <w:p w14:paraId="2B1B07E6" w14:textId="77777777" w:rsidR="00CB70D5" w:rsidRDefault="00D91BC5">
      <w:r>
        <w:t>Студенческий клуб «Русский как иноСТРАННЫЙ» Алтайского государствен</w:t>
      </w:r>
      <w:r>
        <w:t>ного педагогического университета — эффективная форма молодёжной инициативы, способствующей укреплению единства народов. Он одновременно выполняет обучающую (языковая практика), адаптационную (поддержка иностранных студентов), воспитательную (развитие толе</w:t>
      </w:r>
      <w:r>
        <w:t>рантности и межкультурной компетентности) и интеграционную (формирование межнациональных дружеских связей) функции.</w:t>
      </w:r>
    </w:p>
    <w:p w14:paraId="470ACAA3" w14:textId="77777777" w:rsidR="00CB70D5" w:rsidRDefault="00D91BC5">
      <w:r>
        <w:t>Ценность объединения в том, что оно опирается на естественную активность самих студентов и создаёт среду, где единство народов не декларируе</w:t>
      </w:r>
      <w:r>
        <w:t xml:space="preserve">тся, а проживается в повседневном общении. Опыт клуба РКИ АлтГПУ подтверждает: молодёжь способна быть реальным субъектом укрепления </w:t>
      </w:r>
      <w:r>
        <w:lastRenderedPageBreak/>
        <w:t>межнационального согласия, а такие инициативы заслуживают поддержки и распространения. Как гласит девиз клуба, язык объединя</w:t>
      </w:r>
      <w:r>
        <w:t>ет, а культура вдохновляет.</w:t>
      </w:r>
    </w:p>
    <w:p w14:paraId="040C9F04" w14:textId="77777777" w:rsidR="00CB70D5" w:rsidRDefault="00D91BC5">
      <w:pPr>
        <w:pStyle w:val="ac"/>
      </w:pPr>
      <w:r>
        <w:t>Список литературы</w:t>
      </w:r>
    </w:p>
    <w:p w14:paraId="733D2116" w14:textId="77777777" w:rsidR="00CB70D5" w:rsidRDefault="00D91BC5">
      <w:pPr>
        <w:pStyle w:val="ad"/>
      </w:pPr>
      <w:r>
        <w:t>1. АлтГПУ собрал на форуме межнациональной дружбы сотни студентов из разных стран [Электронный ресурс] // Толк : [сайт]. – 29.11.2024. – URL: https://tolknews.ru/obrazovanie/181544 (дата обращения: 09.07.2026).</w:t>
      </w:r>
    </w:p>
    <w:p w14:paraId="0B2B3185" w14:textId="77777777" w:rsidR="00CB70D5" w:rsidRDefault="00D91BC5">
      <w:pPr>
        <w:pStyle w:val="ad"/>
      </w:pPr>
      <w:r>
        <w:t>2. Балыхина, Т. М. Методика преподавания русского языка как неродного (нового) : учебное пособие / Т. М. Балыхина. – Москва : РУДН, 2007. – 185 с.</w:t>
      </w:r>
    </w:p>
    <w:p w14:paraId="13177DC8" w14:textId="77777777" w:rsidR="00CB70D5" w:rsidRDefault="00D91BC5">
      <w:pPr>
        <w:pStyle w:val="ad"/>
      </w:pPr>
      <w:r>
        <w:t>3. Верещагин, Е. М. Язык и культура : лингвострановедение в преподавании русского языка как иностранного / Е</w:t>
      </w:r>
      <w:r>
        <w:t>. М. Верещагин, В. Г. Костомаров. – 4-е изд., перераб. и доп. – Москва : Русский язык, 1990. – 246 с.</w:t>
      </w:r>
    </w:p>
    <w:p w14:paraId="0741198E" w14:textId="77777777" w:rsidR="00CB70D5" w:rsidRDefault="00D91BC5">
      <w:pPr>
        <w:pStyle w:val="ad"/>
      </w:pPr>
      <w:r>
        <w:t>4. Винокурова, М. А. Социокультурная и языковая адаптация иностранных студентов в вузе : опыт практической работы / М. А. Винокурова // Проблемы преподава</w:t>
      </w:r>
      <w:r>
        <w:t>ния русского языка как иностранного в современном вузе : традиции, новации и перспективы : материалы конференции, Москва, 1 марта 2024 г. – Москва : МГИМО, 2024. – С. 120–127.</w:t>
      </w:r>
    </w:p>
    <w:p w14:paraId="677E2364" w14:textId="77777777" w:rsidR="00CB70D5" w:rsidRDefault="00D91BC5">
      <w:pPr>
        <w:pStyle w:val="ad"/>
      </w:pPr>
      <w:r>
        <w:t>5. Грачева, А. О. Региональный компонент как фактор языковой и социокультурной адаптации иностранных студентов г. Барнаула / А. О. Грачева // Молодежь — Барнаулу : материалы XXVII городской научно-практической конференции молодых учёных (01–30 ноября 2025 </w:t>
      </w:r>
      <w:r>
        <w:t>г.) / гл. ред. А. Л. Штебнер. – Барнаул : Союзкниг, 2026. – С. 786–788.</w:t>
      </w:r>
    </w:p>
    <w:p w14:paraId="6D20A61E" w14:textId="77777777" w:rsidR="00CB70D5" w:rsidRDefault="00D91BC5">
      <w:pPr>
        <w:pStyle w:val="ad"/>
      </w:pPr>
      <w:r>
        <w:t>6. Лингвокультурология : учебно-методическое пособие / О. В. Марьина, М. А. Винокурова, В. Ю. Краева. – Барнаул : АлтГПУ, 2024. – 92 с.</w:t>
      </w:r>
    </w:p>
    <w:p w14:paraId="1891B13B" w14:textId="77777777" w:rsidR="00CB70D5" w:rsidRDefault="00D91BC5">
      <w:pPr>
        <w:pStyle w:val="ad"/>
      </w:pPr>
      <w:r>
        <w:t>7. Пассов, Е. И. Основы коммуникативной методики</w:t>
      </w:r>
      <w:r>
        <w:t xml:space="preserve"> обучения иноязычному общению / Е. И. Пассов. – Москва : Русский язык, 1989. – 276 с.</w:t>
      </w:r>
    </w:p>
    <w:p w14:paraId="2848E04E" w14:textId="77777777" w:rsidR="00CB70D5" w:rsidRDefault="00D91BC5">
      <w:pPr>
        <w:pStyle w:val="ad"/>
      </w:pPr>
      <w:r>
        <w:t>8. Цынкалова, А. В. Клуб международного общения как форма языковой и социокультурной адаптации иностранных студентов в вузе / А. В. Цынкалова // Русский язык в XXI веке :</w:t>
      </w:r>
      <w:r>
        <w:t xml:space="preserve"> исследования молодых: материалы XI международной научной студенческой конференции, Астана, 13–14 февраля 2024 г. – Астана, 2024. – С. 335–337.</w:t>
      </w:r>
    </w:p>
    <w:p w14:paraId="0ED1C8D6"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9. Щукин, А. Н. Методика преподавания русского языка как иностранного : учебное пособие для вузов /</w:t>
      </w:r>
      <w:r>
        <w:t xml:space="preserve"> А. Н. Щукин. – Москва : Высшая школа, 2003. – 334 с.</w:t>
      </w:r>
    </w:p>
    <w:p w14:paraId="21126B92" w14:textId="77777777" w:rsidR="00CB70D5" w:rsidRDefault="00D91BC5">
      <w:pPr>
        <w:pStyle w:val="a3"/>
      </w:pPr>
      <w:r>
        <w:lastRenderedPageBreak/>
        <w:t>УДК 316.347:378.18</w:t>
      </w:r>
    </w:p>
    <w:p w14:paraId="5AB591DC" w14:textId="77777777" w:rsidR="00CB70D5" w:rsidRDefault="00D91BC5">
      <w:pPr>
        <w:pStyle w:val="2"/>
      </w:pPr>
      <w:bookmarkStart w:id="37" w:name="art18"/>
      <w:r>
        <w:t>МОЛОДЁЖЬ КАК ФАКТОР УКРЕПЛЕНИЯ ЕДИНСТВА НАРОДОВ РОССИИ: РОЛЬ СТУДЕНЧЕСКИХ ИНИЦИАТИВ В РАЗВИТИИ МЕЖКУЛЬТУРНОГО ДИАЛОГА</w:t>
      </w:r>
      <w:bookmarkEnd w:id="37"/>
    </w:p>
    <w:p w14:paraId="02A98C41" w14:textId="77777777" w:rsidR="00CB70D5" w:rsidRDefault="00D91BC5">
      <w:pPr>
        <w:pStyle w:val="a4"/>
      </w:pPr>
      <w:r>
        <w:t>Мырзаева Арзув</w:t>
      </w:r>
    </w:p>
    <w:p w14:paraId="3D76393C" w14:textId="77777777" w:rsidR="00CB70D5" w:rsidRDefault="00D91BC5">
      <w:pPr>
        <w:pStyle w:val="a5"/>
      </w:pPr>
      <w:r>
        <w:t>Российский государственный педагогический универси</w:t>
      </w:r>
      <w:r>
        <w:t>тет им. А. И. Герцена, Санкт-Петербург</w:t>
      </w:r>
    </w:p>
    <w:p w14:paraId="7B7E7F4C" w14:textId="77777777" w:rsidR="00CB70D5" w:rsidRPr="00E46BE8" w:rsidRDefault="00D91BC5">
      <w:pPr>
        <w:pStyle w:val="a5"/>
        <w:rPr>
          <w:lang w:val="en-US"/>
        </w:rPr>
      </w:pPr>
      <w:r w:rsidRPr="00E46BE8">
        <w:rPr>
          <w:lang w:val="en-US"/>
        </w:rPr>
        <w:t>e-mail: myrzayevaarzuv@gmail.com</w:t>
      </w:r>
    </w:p>
    <w:p w14:paraId="3EE688E9" w14:textId="77777777" w:rsidR="00CB70D5" w:rsidRDefault="00D91BC5">
      <w:pPr>
        <w:pStyle w:val="a6"/>
      </w:pPr>
      <w:r>
        <w:rPr>
          <w:b/>
          <w:bCs/>
        </w:rPr>
        <w:t>Аннотация</w:t>
      </w:r>
      <w:r w:rsidRPr="00E46BE8">
        <w:rPr>
          <w:b/>
          <w:bCs/>
          <w:lang w:val="en-US"/>
        </w:rPr>
        <w:t>.</w:t>
      </w:r>
      <w:r w:rsidRPr="00E46BE8">
        <w:rPr>
          <w:lang w:val="en-US"/>
        </w:rPr>
        <w:t xml:space="preserve"> </w:t>
      </w:r>
      <w:r>
        <w:t>В статье рассматривается роль студенческой молодёжи в укреплении единства народов России через развитие межкультурного диалога. Актуальность темы связана с проведением в 202</w:t>
      </w:r>
      <w:r>
        <w:t>6 году Года единства народов России и с ростом числа студентов из стран Центральной Азии в российских вузах. На основе анализа нормативных документов и научной литературы показано, что университетская среда отвечает условиям, при которых межгрупповой конта</w:t>
      </w:r>
      <w:r>
        <w:t>кт снижает предубеждения, однако контакты между российскими и иностранными студентами нередко остаются редкими при высокой готовности к общению. Студенческие инициативы восполняют этот пробел, создавая повод и площадку для совместного дела. Обобщён опыт ку</w:t>
      </w:r>
      <w:r>
        <w:t>льтурно-просветительского проекта «Одна земля — две культуры», проведённого 17 июня 2026 года в Узбекском культурном центре РГПУ им. А. И. Герцена и посвящённого общим чертам туркменской и узбекской культур. Такие проекты дают устойчивый результат при усло</w:t>
      </w:r>
      <w:r>
        <w:t>вии регулярности, включения в систему воспитательной работы вуза и опоры на общие ценности народов России.</w:t>
      </w:r>
    </w:p>
    <w:p w14:paraId="2D1F27B1" w14:textId="77777777" w:rsidR="00CB70D5" w:rsidRDefault="00D91BC5">
      <w:pPr>
        <w:pStyle w:val="a6"/>
      </w:pPr>
      <w:r>
        <w:rPr>
          <w:b/>
          <w:bCs/>
        </w:rPr>
        <w:t>Ключевые слова:</w:t>
      </w:r>
      <w:r>
        <w:t xml:space="preserve"> молодёжь; единство народов России; межкультурный диалог; студенческие инициативы; общероссийская гражданская идентичность; иностранны</w:t>
      </w:r>
      <w:r>
        <w:t>е студенты; культурно-просветительский проект.</w:t>
      </w:r>
    </w:p>
    <w:p w14:paraId="1F426AFF" w14:textId="77777777" w:rsidR="00CB70D5" w:rsidRDefault="00D91BC5">
      <w:pPr>
        <w:pStyle w:val="a8"/>
      </w:pPr>
      <w:r>
        <w:t>YOUTH AS A FACTOR IN STRENGTHENING THE UNITY OF THE PEOPLES OF RUSSIA: THE ROLE OF STUDENT INITIATIVES IN DEVELOPING INTERCULTURAL DIALOGUE</w:t>
      </w:r>
    </w:p>
    <w:p w14:paraId="520F8D3B" w14:textId="77777777" w:rsidR="00CB70D5" w:rsidRDefault="00D91BC5">
      <w:pPr>
        <w:pStyle w:val="a9"/>
      </w:pPr>
      <w:r>
        <w:t>Arzuv Myrzayeva</w:t>
      </w:r>
    </w:p>
    <w:p w14:paraId="39A9ED0C" w14:textId="77777777" w:rsidR="00CB70D5" w:rsidRDefault="00D91BC5">
      <w:pPr>
        <w:pStyle w:val="aa"/>
      </w:pPr>
      <w:r>
        <w:t xml:space="preserve">Herzen State Pedagogical University of Russia, Saint </w:t>
      </w:r>
      <w:r>
        <w:t>Petersburg</w:t>
      </w:r>
    </w:p>
    <w:p w14:paraId="46F7AC51" w14:textId="77777777" w:rsidR="00CB70D5" w:rsidRDefault="00D91BC5">
      <w:pPr>
        <w:pStyle w:val="a7"/>
      </w:pPr>
      <w:r>
        <w:rPr>
          <w:b/>
          <w:bCs/>
        </w:rPr>
        <w:t>Abstract.</w:t>
      </w:r>
      <w:r>
        <w:t xml:space="preserve"> The article examines the role of student youth in strengthening the unity of the peoples of Russia through intercultural dialogue. The topic is relevant in the context of the Year of the Unity of the Peoples of Russia (2026) and the gr</w:t>
      </w:r>
      <w:r>
        <w:t xml:space="preserve">owing number of students from Central </w:t>
      </w:r>
      <w:r>
        <w:lastRenderedPageBreak/>
        <w:t>Asia at Russian universities. Drawing on regulatory documents and academic literature, the author shows that the university environment meets the conditions under which intergroup contact reduces prejudice, yet contact</w:t>
      </w:r>
      <w:r>
        <w:t xml:space="preserve">s between Russian and international students often remain rare despite a high readiness to communicate. Student initiatives fill this gap by providing an occasion, a venue and a shared activity. The article summarises the project “One Land, Two Cultures”, </w:t>
      </w:r>
      <w:r>
        <w:t xml:space="preserve">held on 17 June 2026 at the Uzbek Cultural Centre of Herzen University and devoted to the common features of Turkmen and Uzbek cultures. Such projects produce lasting results when held regularly, integrated into the university’s educational work and based </w:t>
      </w:r>
      <w:r>
        <w:t>on shared values.</w:t>
      </w:r>
    </w:p>
    <w:p w14:paraId="269A79CB" w14:textId="77777777" w:rsidR="00CB70D5" w:rsidRDefault="00D91BC5">
      <w:pPr>
        <w:pStyle w:val="a7"/>
      </w:pPr>
      <w:r>
        <w:rPr>
          <w:b/>
          <w:bCs/>
        </w:rPr>
        <w:t>Keywords:</w:t>
      </w:r>
      <w:r>
        <w:t xml:space="preserve"> youth; unity of the peoples of Russia; intercultural dialogue; student initiatives; Russian civic identity; international students; cultural and educational project.</w:t>
      </w:r>
    </w:p>
    <w:p w14:paraId="0F3F1679" w14:textId="77777777" w:rsidR="00CB70D5" w:rsidRDefault="00D91BC5">
      <w:pPr>
        <w:pStyle w:val="ab"/>
      </w:pPr>
      <w:r>
        <w:t>Введение</w:t>
      </w:r>
    </w:p>
    <w:p w14:paraId="024DDC81" w14:textId="77777777" w:rsidR="00CB70D5" w:rsidRDefault="00D91BC5">
      <w:r>
        <w:t>Указом Президента Российской Федерации 2026 год объяв</w:t>
      </w:r>
      <w:r>
        <w:t xml:space="preserve">лен Годом единства народов России</w:t>
      </w:r>
      <w:r>
        <w:rPr>
          <w:rStyle w:val="af6"/>
        </w:rPr>
        <w:footnoteReference w:id="375"/>
      </w:r>
      <w:commentRangeStart w:id="38"/>
      <w:r>
        <w:t xml:space="preserve">. </w:t>
      </w:r>
      <w:commentRangeEnd w:id="38"/>
      <w:r w:rsidR="00920FDE">
        <w:rPr>
          <w:rStyle w:val="af8"/>
        </w:rPr>
        <w:commentReference w:id="38"/>
      </w:r>
      <w:r>
        <w:t>Сама формулировка задаёт рамку разговора: речь идёт не об однородности, а о согласии людей разного происхождения, языка и веры, которые живут в одной стране и считают её своей. В аудиториях Санкт-Петербурга рядом сидя</w:t>
      </w:r>
      <w:r>
        <w:t>т студенты из десятков регионов России и из стран ближнего зарубежья, прежде всего из Центральной Азии. Студенты при этом не только объект воспитательной работы: они сами создают площадки общения: землячества, культурные центры, разговорные клубы, волонтёр</w:t>
      </w:r>
      <w:r>
        <w:t>ские команды. Такие инициативы не заменяют государственную национальную политику, но дополняют её на уровне личного знакомства и совместного дела.</w:t>
      </w:r>
    </w:p>
    <w:p w14:paraId="0010EB5A" w14:textId="77777777" w:rsidR="00CB70D5" w:rsidRDefault="00D91BC5">
      <w:r>
        <w:t xml:space="preserve">Цель статьи состоит в том, чтобы определить роль студенческих инициатив в укреплении единства народов России </w:t>
      </w:r>
      <w:r>
        <w:t>и развитии межкультурного диалога. Для этого решались три задачи: соотнести понятие единства народов с современными представлениями о российской идентичности; выявить условия, при которых межнациональное общение студентов даёт устойчивый результат; осмысли</w:t>
      </w:r>
      <w:r>
        <w:t xml:space="preserve">ть опыт культурно-просветительского проекта «Одна земля — две культуры». Материалом послужили нормативные правовые акты, публикации по социологии межэтнических отношений и педагогике высшей </w:t>
      </w:r>
      <w:r>
        <w:lastRenderedPageBreak/>
        <w:t>школы, а также опыт участия автора в подготовке и проведении проек</w:t>
      </w:r>
      <w:r>
        <w:t>та. Использовались анализ документов, обобщение литературы и включённое наблюдение.</w:t>
      </w:r>
    </w:p>
    <w:p w14:paraId="24218ECD" w14:textId="77777777" w:rsidR="00CB70D5" w:rsidRDefault="00D91BC5">
      <w:pPr>
        <w:pStyle w:val="ab"/>
      </w:pPr>
      <w:r>
        <w:t>1. Единство народов России: исторический опыт и современное понимание</w:t>
      </w:r>
    </w:p>
    <w:p w14:paraId="3670144D" w14:textId="77777777" w:rsidR="00CB70D5" w:rsidRDefault="00D91BC5">
      <w:r>
        <w:t>Многонациональность России складывалась столетиями. Государство росло, включая народы с разными языкам</w:t>
      </w:r>
      <w:r>
        <w:t xml:space="preserve">и, религиями и укладами жизни, и при этом не растворяло их. В. А. Тишков описывает российский народ как гражданскую нацию, в которой общая государственная принадлежность соединяется с сохранением этнических культур, а не противопоставляется им</w:t>
      </w:r>
      <w:r>
        <w:rPr>
          <w:rStyle w:val="af6"/>
        </w:rPr>
        <w:footnoteReference w:id="376"/>
      </w:r>
      <w:r>
        <w:t xml:space="preserve">. Л. М. Д</w:t>
      </w:r>
      <w:r>
        <w:t xml:space="preserve">робижева на материале массовых опросов показывает, что российская гражданская идентичность и этническая идентичность в сознании большинства граждан не вытесняют друг друга, а сочетаются</w:t>
      </w:r>
      <w:r>
        <w:rPr>
          <w:rStyle w:val="af6"/>
        </w:rPr>
        <w:footnoteReference w:id="377"/>
      </w:r>
      <w:r>
        <w:t xml:space="preserve">. Именно эта совместимость лежит в основе того, что принято называт</w:t>
      </w:r>
      <w:r>
        <w:t>ь единством в многообразии.</w:t>
      </w:r>
    </w:p>
    <w:p w14:paraId="04C7A1EF" w14:textId="77777777" w:rsidR="00CB70D5" w:rsidRDefault="00D91BC5">
      <w:r>
        <w:t>Государственная политика закрепляет такое понимание. Стратегия государственной национальной политики до 2025 года называет среди целей упрочение общероссийского гражданского самосознания при сохранении этнокультурного многообраз</w:t>
      </w:r>
      <w:r>
        <w:t xml:space="preserve">ия</w:t>
      </w:r>
      <w:r>
        <w:rPr>
          <w:rStyle w:val="af6"/>
        </w:rPr>
        <w:footnoteReference w:id="378"/>
      </w:r>
      <w:r>
        <w:t xml:space="preserve">, а в 2022 году единство народов России включено в перечень традиционных российских духовно-нравственных ценностей</w:t>
      </w:r>
      <w:r>
        <w:rPr>
          <w:rStyle w:val="af6"/>
        </w:rPr>
        <w:footnoteReference w:id="379"/>
      </w:r>
      <w:r>
        <w:t xml:space="preserve">. Практический вывод из исторического опыта прост: единство строится не на замалчивании различий, а на знании друг о друге и на общи</w:t>
      </w:r>
      <w:r>
        <w:t>х делах. Университет остаётся одним из немногих мест, где такое общее дело воспроизводится естественно.</w:t>
      </w:r>
    </w:p>
    <w:p w14:paraId="799C026C" w14:textId="77777777" w:rsidR="00CB70D5" w:rsidRDefault="00D91BC5">
      <w:pPr>
        <w:pStyle w:val="ab"/>
      </w:pPr>
      <w:r>
        <w:t>2. Молодёжь и университет как пространство межнационального общения</w:t>
      </w:r>
    </w:p>
    <w:p w14:paraId="7115D6B4" w14:textId="77777777" w:rsidR="00CB70D5" w:rsidRDefault="00D91BC5">
      <w:r>
        <w:t xml:space="preserve">Закон о молодёжной политике относит к её направлениям воспитание гражданственности, </w:t>
      </w:r>
      <w:r>
        <w:t xml:space="preserve">патриотизма и уважения к национальным традициям </w:t>
      </w:r>
      <w:r>
        <w:lastRenderedPageBreak/>
        <w:t xml:space="preserve">народов Российской Федерации</w:t>
      </w:r>
      <w:r>
        <w:rPr>
          <w:rStyle w:val="af6"/>
        </w:rPr>
        <w:footnoteReference w:id="380"/>
      </w:r>
      <w:r>
        <w:t xml:space="preserve">, а Стратегия реализации молодёжной политики до 2030 года связывает работу с молодёжью с укреплением общероссийской гражданской идентичности</w:t>
      </w:r>
      <w:r>
        <w:rPr>
          <w:rStyle w:val="af6"/>
        </w:rPr>
        <w:footnoteReference w:id="381"/>
      </w:r>
      <w:r>
        <w:t xml:space="preserve">. Но нормативные установки сами </w:t>
      </w:r>
      <w:r>
        <w:t>по себе отношения между людьми не меняют: нужен механизм, через который декларации превращаются в опыт.</w:t>
      </w:r>
    </w:p>
    <w:p w14:paraId="6DDA9FC3" w14:textId="77777777" w:rsidR="00CB70D5" w:rsidRDefault="00D91BC5">
      <w:r>
        <w:t>Такой механизм описан в социальной психологии. Г. Олпорт сформулировал гипотезу контакта: предубеждения между группами ослабевают при непосредственном о</w:t>
      </w:r>
      <w:r>
        <w:t xml:space="preserve">бщении, если стороны равны по статусу, имеют общие цели, сотрудничают, а контакт поддерживается институтами</w:t>
      </w:r>
      <w:r>
        <w:rPr>
          <w:rStyle w:val="af6"/>
        </w:rPr>
        <w:footnoteReference w:id="382"/>
      </w:r>
      <w:r>
        <w:t xml:space="preserve">. Метаанализ Т. Петтигрю и Л. Тропп, обобщивший более пятисот исследований, подтвердил этот вывод</w:t>
      </w:r>
      <w:r>
        <w:rPr>
          <w:rStyle w:val="af6"/>
        </w:rPr>
        <w:footnoteReference w:id="383"/>
      </w:r>
      <w:r>
        <w:t xml:space="preserve">. Университетская среда названным условиям с</w:t>
      </w:r>
      <w:r>
        <w:t xml:space="preserve">оответствует почти идеально. Д. Дирдорф добавляет педагогическое измерение: межкультурная компетентность формируется как процесс, в котором открытость ведёт к знаниям, а знания к умению действовать в ситуации культурного различия</w:t>
      </w:r>
      <w:r>
        <w:rPr>
          <w:rStyle w:val="af6"/>
        </w:rPr>
        <w:footnoteReference w:id="384"/>
      </w:r>
      <w:r>
        <w:t xml:space="preserve">.</w:t>
      </w:r>
    </w:p>
    <w:p w14:paraId="772FFD17" w14:textId="77777777" w:rsidR="00CB70D5" w:rsidRDefault="00D91BC5">
      <w:r>
        <w:t>Российские исследования показывают, что потенциал университета используется не полностью. Е. В. Бродовская, Р. В. Парма и В. А. Лукушин, изучив практики педагогических вузов, зафиксировали преобладание событийных, эпизодических форм работы при недостатке с</w:t>
      </w:r>
      <w:r>
        <w:t xml:space="preserve">истемных проектов и слабости мониторинга</w:t>
      </w:r>
      <w:r>
        <w:rPr>
          <w:rStyle w:val="af6"/>
        </w:rPr>
        <w:footnoteReference w:id="385"/>
      </w:r>
      <w:r>
        <w:t xml:space="preserve">. Ещё показательнее данные о студентах из Центральной Азии. Е. Н. Макарова по итогам анкетирования студентов из Туркменистана выявила, что у 40 % опрошенных интенсивность общения с российскими одногруппниками ни</w:t>
      </w:r>
      <w:r>
        <w:t>зкая, а у 20 % такие контакты отсутствуют вовсе; причины связаны с недостаточным владением русским языком и слабой осведомлённостью о российских традициях. При этом готовность к общению у туркменских студентов высокая, и автор прямо называет совместные мер</w:t>
      </w:r>
      <w:r>
        <w:t xml:space="preserve">оприятия эффективной мерой для выстраивания доверия</w:t>
      </w:r>
      <w:r>
        <w:rPr>
          <w:rStyle w:val="af6"/>
        </w:rPr>
        <w:footnoteReference w:id="386"/>
      </w:r>
      <w:r>
        <w:t xml:space="preserve">. Иначе говоря, барьер лежит не в нежелании общаться, а в отсутствии повода и площадки. Этот пробел и закрывают студенческие инициативы.</w:t>
      </w:r>
    </w:p>
    <w:p w14:paraId="070D41F0" w14:textId="77777777" w:rsidR="00CB70D5" w:rsidRDefault="00D91BC5">
      <w:pPr>
        <w:pStyle w:val="ab"/>
      </w:pPr>
      <w:r>
        <w:lastRenderedPageBreak/>
        <w:t>3. Студенческие инициативы как механизм межкультурного диалога</w:t>
      </w:r>
    </w:p>
    <w:p w14:paraId="22A73AED" w14:textId="77777777" w:rsidR="00CB70D5" w:rsidRDefault="00D91BC5">
      <w:r>
        <w:t>Под студенческими инициативами здесь понимаются проекты, которые задумывают и проводят сами студенты, а вуз выступает партнёром и предоставляет ресурсы. В. С. Сенашенко и соавторы показали, что студенческие организации становятся действенным средством восп</w:t>
      </w:r>
      <w:r>
        <w:t xml:space="preserve">итания тогда, когда решают конкретные социально-культурные задачи и опираются на самоорганизацию</w:t>
      </w:r>
      <w:r>
        <w:rPr>
          <w:rStyle w:val="af6"/>
        </w:rPr>
        <w:footnoteReference w:id="387"/>
      </w:r>
      <w:r>
        <w:t xml:space="preserve">. Форматы известны: национально-культурные центры и землячества, языковые клубы, фестивали культур, творческие вечера, волонтёрские проекты, студенческие к</w:t>
      </w:r>
      <w:r>
        <w:t xml:space="preserve">онференции. О. В. Амелькина с соавторами на примере международного волонтёрского корпуса Пермского политехнического университета показывают, как волонтёрство накапливает социальный капитал и обеспечивает «перевод смыслов» для иностранных студентов</w:t>
      </w:r>
      <w:r>
        <w:rPr>
          <w:rStyle w:val="af6"/>
        </w:rPr>
        <w:footnoteReference w:id="388"/>
      </w:r>
      <w:r>
        <w:t xml:space="preserve">.</w:t>
      </w:r>
    </w:p>
    <w:p w14:paraId="048C6C6B" w14:textId="77777777" w:rsidR="00CB70D5" w:rsidRDefault="00D91BC5">
      <w:r>
        <w:t>Об</w:t>
      </w:r>
      <w:r>
        <w:t>щая черта успешных инициатив в том, что студент в них выступает субъектом, а не зрителем: ищет материал о традициях своего народа, объясняет их сверстникам, отвечает на вопросы. В РГПУ им. А. И. Герцена такой площадкой стал Узбекский культурный центр, кото</w:t>
      </w:r>
      <w:r>
        <w:t>рый объединяет студентов из стран Центральной Азии и открыт для всех студентов университета.</w:t>
      </w:r>
    </w:p>
    <w:p w14:paraId="1A2801F1" w14:textId="77777777" w:rsidR="00CB70D5" w:rsidRDefault="00D91BC5">
      <w:pPr>
        <w:pStyle w:val="ab"/>
      </w:pPr>
      <w:r>
        <w:t>4. Опыт проекта «Одна земля — две культуры»</w:t>
      </w:r>
    </w:p>
    <w:p w14:paraId="0BDF2F74" w14:textId="77777777" w:rsidR="00CB70D5" w:rsidRDefault="00D91BC5">
      <w:r>
        <w:t>Проект «Одна земля — две культуры» прошёл 17 июня 2026 года на базе Узбекского культурного центра РГПУ им. А. И. Герцен</w:t>
      </w:r>
      <w:r>
        <w:t>а по инициативе студентов из Туркменистана и Узбекистана. Замысел был принципиальным: не сравнивать два народа по различиям, а показать, как много у них общего. Туркмены и узбеки веками жили на одной земле, их языки принадлежат к тюркской семье, а обычаи г</w:t>
      </w:r>
      <w:r>
        <w:t>остеприимства, семейные и свадебные традиции обнаруживают очевидное родство.</w:t>
      </w:r>
    </w:p>
    <w:p w14:paraId="0C2C31C3" w14:textId="77777777" w:rsidR="00CB70D5" w:rsidRDefault="00D91BC5">
      <w:r>
        <w:t>Программа строилась из коротких наглядных блоков: приветствие гостей на туркменском и узбекском языках, мини-презентация о культуре, национальной одежде и обычаях двух народов, на</w:t>
      </w:r>
      <w:r>
        <w:t xml:space="preserve">циональные танцы, показ традиционного образа туркменской и узбекской невесты с рассказом о свадебных </w:t>
      </w:r>
      <w:r>
        <w:lastRenderedPageBreak/>
        <w:t>обрядах, интерактивный блок вопросов и ответов, подарки и угощение блюдами национальной кухни.</w:t>
      </w:r>
    </w:p>
    <w:p w14:paraId="167DB74C" w14:textId="77777777" w:rsidR="00CB70D5" w:rsidRDefault="00D91BC5">
      <w:r>
        <w:t>Наблюдение за подготовкой показало, что диалог начался задол</w:t>
      </w:r>
      <w:r>
        <w:t>го до самого вечера. Студенты двух национальностей вместе составляли сценарий, выбирали, какие обычаи показать, подбирали костюмы, переводили термины для гостей. Каждому пришлось объяснить свою культуру другому, а значит, сначала осмыслить её самому. Так н</w:t>
      </w:r>
      <w:r>
        <w:t xml:space="preserve">а практике работает модель Д. Дирдорф</w:t>
      </w:r>
      <w:r>
        <w:rPr>
          <w:rStyle w:val="af6"/>
        </w:rPr>
        <w:footnoteReference w:id="389"/>
      </w:r>
      <w:r>
        <w:t xml:space="preserve">.</w:t>
      </w:r>
    </w:p>
    <w:p w14:paraId="6FED8D96" w14:textId="77777777" w:rsidR="00CB70D5" w:rsidRDefault="00D91BC5">
      <w:r>
        <w:t xml:space="preserve">Второй результат касается аудитории. Вечер собрал студентов разных национальностей и преподавателей университета. Формат «показать общее» снял эффект экзотики: гости увидели в туркменской и узбекской свадьбе не диковинку, а вариант того, что есть в каждой </w:t>
      </w:r>
      <w:r>
        <w:t>семье, уважение к старшим, значимость рода, радость праздника. В этот момент узнавания межкультурный диалог и переходит в ощущение единства. Третий результат относится к организаторам: распределение ролей, координация выступающих и общение с гостями развив</w:t>
      </w:r>
      <w:r>
        <w:t xml:space="preserve">ают навыки, о которых пишут исследователи студенческих объединений</w:t>
      </w:r>
      <w:r>
        <w:rPr>
          <w:rStyle w:val="af6"/>
        </w:rPr>
        <w:footnoteReference w:id="390"/>
      </w:r>
      <w:r>
        <w:t xml:space="preserve">.</w:t>
      </w:r>
    </w:p>
    <w:p w14:paraId="075DAF6D" w14:textId="77777777" w:rsidR="00CB70D5" w:rsidRDefault="00D91BC5">
      <w:r>
        <w:t xml:space="preserve">Вместе с тем проект высвечивает ограничение, отмеченное Е. В. Бродовской и соавторами</w:t>
      </w:r>
      <w:r>
        <w:rPr>
          <w:rStyle w:val="af6"/>
        </w:rPr>
        <w:footnoteReference w:id="391"/>
      </w:r>
      <w:r>
        <w:t xml:space="preserve">: одно мероприятие, каким бы удачным оно ни было, остаётся событием. Чтобы эффект стал ус</w:t>
      </w:r>
      <w:r>
        <w:t>тойчивым, нужна серия: цикл встреч «Одна земля» с другими парами народов, привлечение российских студентов как соорганизаторов и мониторинг результатов через анкеты обратной связи. Тогда инициатива станет частью системной воспитательной работы вуза.</w:t>
      </w:r>
    </w:p>
    <w:p w14:paraId="301FACDC" w14:textId="77777777" w:rsidR="00CB70D5" w:rsidRDefault="00D91BC5">
      <w:pPr>
        <w:pStyle w:val="ab"/>
      </w:pPr>
      <w:r>
        <w:t>Заключ</w:t>
      </w:r>
      <w:r>
        <w:t>ение</w:t>
      </w:r>
    </w:p>
    <w:p w14:paraId="4A37399B" w14:textId="77777777" w:rsidR="00CB70D5" w:rsidRDefault="00D91BC5">
      <w:r>
        <w:t>Единство народов России держится на совместимости этнической и общероссийской идентичности и на практике общего дела. Университет создаёт для межнационального контакта почти идеальные условия, но сами по себе они не работают: общение между российскими</w:t>
      </w:r>
      <w:r>
        <w:t xml:space="preserve"> студентами и студентами из </w:t>
      </w:r>
      <w:r>
        <w:lastRenderedPageBreak/>
        <w:t>Центральной Азии остаётся редким при высокой готовности к нему. Студенческие инициативы закрывают этот разрыв.</w:t>
      </w:r>
    </w:p>
    <w:p w14:paraId="43A9C64D" w14:textId="77777777" w:rsidR="00CB70D5" w:rsidRDefault="00D91BC5">
      <w:r>
        <w:t>Опыт проекта «Одна земля — две культуры» подтверждает, что мероприятие, подготовленное самими студентами, работает ср</w:t>
      </w:r>
      <w:r>
        <w:t>азу на трёх уровнях: организаторы осмысляют собственную культуру, аудитория узнаёт в чужой традиции знакомые ценности, вуз получает живую практику межнационального согласия. Условием устойчивости остаются регулярность, включение инициатив в систему воспита</w:t>
      </w:r>
      <w:r>
        <w:t>тельной работы и опора на общие ценности, объединяющие народы России. В Год единства народов России такие проекты приобретают и общественное значение.</w:t>
      </w:r>
    </w:p>
    <w:p w14:paraId="63294D64" w14:textId="77777777" w:rsidR="00CB70D5" w:rsidRDefault="00D91BC5">
      <w:pPr>
        <w:pStyle w:val="ac"/>
      </w:pPr>
      <w:r>
        <w:t>Список литературы</w:t>
      </w:r>
    </w:p>
    <w:p w14:paraId="428AD1DD" w14:textId="77777777" w:rsidR="00CB70D5" w:rsidRDefault="00D91BC5">
      <w:pPr>
        <w:pStyle w:val="ad"/>
      </w:pPr>
      <w:r>
        <w:t>1. О проведении в Российской Федерации Года единства народов России : Указ Президента Р</w:t>
      </w:r>
      <w:r>
        <w:t>оссийской Федерации от 25.12.2025 № 962 // Официальный интернет-портал правовой информации. URL: http://publication.pravo.gov.ru/document/0001202512250003 (дата обращения: 07.09.2026).</w:t>
      </w:r>
    </w:p>
    <w:p w14:paraId="62A1F1A3" w14:textId="77777777" w:rsidR="00CB70D5" w:rsidRDefault="00D91BC5">
      <w:pPr>
        <w:pStyle w:val="ad"/>
      </w:pPr>
      <w:r>
        <w:t>2. Тишков В. А. Российский народ: история и смысл национального самосоз</w:t>
      </w:r>
      <w:r>
        <w:t>нания. Москва : Наука, 2013. 649 с.</w:t>
      </w:r>
    </w:p>
    <w:p w14:paraId="79BFD8B2" w14:textId="77777777" w:rsidR="00CB70D5" w:rsidRDefault="00D91BC5">
      <w:pPr>
        <w:pStyle w:val="ad"/>
      </w:pPr>
      <w:r>
        <w:t>3. Дробижева Л. М. Российская идентичность: дискуссии в политическом пространстве и динамика массового сознания // Полис. Политические исследования. 2018. № 5. С. 100-115. DOI: 10.17976/jpps/2018.05.09.</w:t>
      </w:r>
    </w:p>
    <w:p w14:paraId="4FE926BD" w14:textId="77777777" w:rsidR="00CB70D5" w:rsidRDefault="00D91BC5">
      <w:pPr>
        <w:pStyle w:val="ad"/>
      </w:pPr>
      <w:r>
        <w:t>4. О Стратегии го</w:t>
      </w:r>
      <w:r>
        <w:t>сударственной национальной политики Российской Федерации на период до 2025 года : Указ Президента Российской Федерации от 19.12.2012 № 1666. Доступ из справочно-правовой системы «КонсультантПлюс».</w:t>
      </w:r>
    </w:p>
    <w:p w14:paraId="3E800716" w14:textId="77777777" w:rsidR="00CB70D5" w:rsidRDefault="00D91BC5">
      <w:pPr>
        <w:pStyle w:val="ad"/>
      </w:pPr>
      <w:r>
        <w:t>5. Об утверждении Основ государственной политики по сохране</w:t>
      </w:r>
      <w:r>
        <w:t>нию и укреплению традиционных российских духовно-нравственных ценностей : Указ Президента Российской Федерации от 09.11.2022 № 809. Доступ из справочно-правовой системы «КонсультантПлюс».</w:t>
      </w:r>
    </w:p>
    <w:p w14:paraId="509CBC72" w14:textId="77777777" w:rsidR="00CB70D5" w:rsidRDefault="00D91BC5">
      <w:pPr>
        <w:pStyle w:val="ad"/>
      </w:pPr>
      <w:r>
        <w:t xml:space="preserve">6. О молодежной политике в Российской Федерации : Федеральный закон </w:t>
      </w:r>
      <w:r>
        <w:t>от 30.12.2020 № 489-ФЗ. Доступ из справочно-правовой системы «КонсультантПлюс».</w:t>
      </w:r>
    </w:p>
    <w:p w14:paraId="27F63902" w14:textId="77777777" w:rsidR="00CB70D5" w:rsidRPr="00E46BE8" w:rsidRDefault="00D91BC5">
      <w:pPr>
        <w:pStyle w:val="ad"/>
        <w:rPr>
          <w:lang w:val="en-US"/>
        </w:rPr>
      </w:pPr>
      <w:r>
        <w:t xml:space="preserve">7. Об утверждении Стратегии реализации молодежной политики в Российской Федерации на период до 2030 года : распоряжение Правительства Российской Федерации от </w:t>
      </w:r>
      <w:r>
        <w:lastRenderedPageBreak/>
        <w:t>17.08.2024 № 2233-</w:t>
      </w:r>
      <w:r>
        <w:t xml:space="preserve">р // Официальный интернет-портал правовой информации. </w:t>
      </w:r>
      <w:r w:rsidRPr="00E46BE8">
        <w:rPr>
          <w:lang w:val="en-US"/>
        </w:rPr>
        <w:t>URL: http://publication.pravo.gov.ru/document/0001202408290023 (</w:t>
      </w:r>
      <w:r>
        <w:t>дата</w:t>
      </w:r>
      <w:r w:rsidRPr="00E46BE8">
        <w:rPr>
          <w:lang w:val="en-US"/>
        </w:rPr>
        <w:t xml:space="preserve"> </w:t>
      </w:r>
      <w:r>
        <w:t>обращения</w:t>
      </w:r>
      <w:r w:rsidRPr="00E46BE8">
        <w:rPr>
          <w:lang w:val="en-US"/>
        </w:rPr>
        <w:t>: 07.09.2026).</w:t>
      </w:r>
    </w:p>
    <w:p w14:paraId="2BF5C22B" w14:textId="77777777" w:rsidR="00CB70D5" w:rsidRPr="00E46BE8" w:rsidRDefault="00D91BC5">
      <w:pPr>
        <w:pStyle w:val="ad"/>
        <w:rPr>
          <w:lang w:val="en-US"/>
        </w:rPr>
      </w:pPr>
      <w:r>
        <w:rPr>
          <w:lang w:val="en-US"/>
        </w:rPr>
        <w:t>8. Allport G. W. The Nature of Prejudice. Cambridge, MA : Addison-Wesley, 1954. 537 p.</w:t>
      </w:r>
    </w:p>
    <w:p w14:paraId="0E26A731" w14:textId="77777777" w:rsidR="00CB70D5" w:rsidRPr="00E46BE8" w:rsidRDefault="00D91BC5">
      <w:pPr>
        <w:pStyle w:val="ad"/>
        <w:rPr>
          <w:lang w:val="en-US"/>
        </w:rPr>
      </w:pPr>
      <w:r>
        <w:rPr>
          <w:lang w:val="en-US"/>
        </w:rPr>
        <w:t>9. Pettigrew T. F., Tr</w:t>
      </w:r>
      <w:r>
        <w:rPr>
          <w:lang w:val="en-US"/>
        </w:rPr>
        <w:t>opp L. R. A meta-analytic test of intergroup contact theory // Journal of Personality and Social Psychology. 2006. Vol. 90, No. 5. P. 751-783. DOI: 10.1037/0022-3514.90.5.751.</w:t>
      </w:r>
    </w:p>
    <w:p w14:paraId="7BE8C5C9" w14:textId="77777777" w:rsidR="00CB70D5" w:rsidRDefault="00D91BC5">
      <w:pPr>
        <w:pStyle w:val="ad"/>
      </w:pPr>
      <w:r>
        <w:rPr>
          <w:lang w:val="en-US"/>
        </w:rPr>
        <w:t>10. Deardorff D. K. Identification and assessment of intercultural competence as</w:t>
      </w:r>
      <w:r>
        <w:rPr>
          <w:lang w:val="en-US"/>
        </w:rPr>
        <w:t xml:space="preserve"> a student outcome of internationalization // Journal of Studies in International Education. 2006. Vol. 10, No. 3. P</w:t>
      </w:r>
      <w:r w:rsidRPr="00E46BE8">
        <w:t>.</w:t>
      </w:r>
      <w:r>
        <w:rPr>
          <w:lang w:val="en-US"/>
        </w:rPr>
        <w:t> </w:t>
      </w:r>
      <w:r w:rsidRPr="00E46BE8">
        <w:t xml:space="preserve">241-266. </w:t>
      </w:r>
      <w:r>
        <w:rPr>
          <w:lang w:val="en-US"/>
        </w:rPr>
        <w:t>DOI</w:t>
      </w:r>
      <w:r w:rsidRPr="00E46BE8">
        <w:t>: 10.1177/1028315306287002.</w:t>
      </w:r>
    </w:p>
    <w:p w14:paraId="2BF898B2" w14:textId="77777777" w:rsidR="00CB70D5" w:rsidRDefault="00D91BC5">
      <w:pPr>
        <w:pStyle w:val="ad"/>
      </w:pPr>
      <w:r>
        <w:t>11. Бродовская Е. В., Парма Р. В., Лукушин В. А. Практики формирования культуры межнационального и</w:t>
      </w:r>
      <w:r>
        <w:t xml:space="preserve"> межрелигиозного согласия в системе высшего педагогического образования России // Высшее образование в России. 2026. Т. 35, № 5. С. 40-66.</w:t>
      </w:r>
    </w:p>
    <w:p w14:paraId="7B06B50F" w14:textId="77777777" w:rsidR="00CB70D5" w:rsidRDefault="00D91BC5">
      <w:pPr>
        <w:pStyle w:val="ad"/>
      </w:pPr>
      <w:r>
        <w:t>12. Макарова Е. Н. Лингвокультурная адаптация студентов из Туркменистана к среде российского вуза // Многоязычие в об</w:t>
      </w:r>
      <w:r>
        <w:t>разовательном пространстве. 2024. Т. 16, № 2. С. 161-170.</w:t>
      </w:r>
    </w:p>
    <w:p w14:paraId="4B5CFCD4" w14:textId="77777777" w:rsidR="00CB70D5" w:rsidRDefault="00D91BC5">
      <w:pPr>
        <w:pStyle w:val="ad"/>
      </w:pPr>
      <w:r>
        <w:t xml:space="preserve">13. Сенашенко В. С., Комбарова М. Н., Конькова Е. А. Студенческие организации как инструмент формирования социально-воспитательной среды вуза // Университетское управление: практика и анализ. 2011. </w:t>
      </w:r>
      <w:r>
        <w:t>№ 3. С. 75-81.</w:t>
      </w:r>
    </w:p>
    <w:p w14:paraId="495C3EEF"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14. Амелькина О. В., Карпович Ю. В., Суркова Ю. И. Формирование международного студенческого волонтёрского корпуса как инструмент укрепления партнёрских отношений и интеграции иностранных студентов // Известия Санкт-Петербургско</w:t>
      </w:r>
      <w:r>
        <w:t>го государственного экономического университета. 2025. № 6 (156). С. 151-159.</w:t>
      </w:r>
    </w:p>
    <w:p w14:paraId="72E74291" w14:textId="77777777" w:rsidR="00CB70D5" w:rsidRDefault="00D91BC5">
      <w:pPr>
        <w:pStyle w:val="a3"/>
      </w:pPr>
      <w:r>
        <w:lastRenderedPageBreak/>
        <w:t>УДК</w:t>
      </w:r>
    </w:p>
    <w:p w14:paraId="2CF1BC86" w14:textId="77777777" w:rsidR="00CB70D5" w:rsidRDefault="00D91BC5">
      <w:pPr>
        <w:pStyle w:val="2"/>
      </w:pPr>
      <w:bookmarkStart w:id="39" w:name="art19"/>
      <w:r>
        <w:t>Участие в межкультурных студенческих проектах: творческая самопрезентация и взаимодействие</w:t>
      </w:r>
      <w:bookmarkEnd w:id="39"/>
    </w:p>
    <w:p w14:paraId="50DA204B" w14:textId="77777777" w:rsidR="00CB70D5" w:rsidRDefault="00D91BC5">
      <w:pPr>
        <w:pStyle w:val="a4"/>
      </w:pPr>
      <w:commentRangeStart w:id="40"/>
      <w:r>
        <w:t>Семенова Анна Андреевна</w:t>
      </w:r>
      <w:commentRangeEnd w:id="40"/>
      <w:r w:rsidR="00920FDE">
        <w:rPr>
          <w:rStyle w:val="af8"/>
          <w:b w:val="0"/>
          <w:bCs w:val="0"/>
        </w:rPr>
        <w:commentReference w:id="40"/>
      </w:r>
    </w:p>
    <w:p w14:paraId="5B15BF40" w14:textId="77777777" w:rsidR="00CB70D5" w:rsidRDefault="00D91BC5">
      <w:pPr>
        <w:pStyle w:val="a5"/>
      </w:pPr>
      <w:r>
        <w:t>студент Института музыки, театра и хореографии</w:t>
      </w:r>
    </w:p>
    <w:p w14:paraId="6C56EA91" w14:textId="77777777" w:rsidR="00CB70D5" w:rsidRDefault="00D91BC5">
      <w:pPr>
        <w:pStyle w:val="a5"/>
      </w:pPr>
      <w:r>
        <w:t>Российский государственный педагогический университет им. А. И. Герцена</w:t>
      </w:r>
    </w:p>
    <w:p w14:paraId="5D71A13A" w14:textId="77777777" w:rsidR="00CB70D5" w:rsidRDefault="00D91BC5">
      <w:pPr>
        <w:pStyle w:val="a5"/>
      </w:pPr>
      <w:r>
        <w:t>Россия, Санкт-Петербур</w:t>
      </w:r>
      <w:r>
        <w:t>г</w:t>
      </w:r>
    </w:p>
    <w:p w14:paraId="6B432547" w14:textId="77777777" w:rsidR="00CB70D5" w:rsidRDefault="00D91BC5">
      <w:pPr>
        <w:pStyle w:val="a5"/>
      </w:pPr>
      <w:r>
        <w:t>e-mail: annsemy7890@mail.ru</w:t>
      </w:r>
    </w:p>
    <w:p w14:paraId="09FA14A0" w14:textId="77777777" w:rsidR="00CB70D5" w:rsidRDefault="00D91BC5">
      <w:pPr>
        <w:pStyle w:val="a6"/>
      </w:pPr>
      <w:r>
        <w:rPr>
          <w:b/>
          <w:bCs/>
        </w:rPr>
        <w:t>Аннотация.</w:t>
      </w:r>
      <w:r>
        <w:t xml:space="preserve"> Главным вопросом данного исследования является рассмотрение эффективности влияния участия иностранных обучающихся в студенческих межкультурных проектах на процесс адаптации и аккультурации. Внеучебная деятельность п</w:t>
      </w:r>
      <w:r>
        <w:t>озволяет студентам проявить порой скрытый потенциал и оптимизирует процесс аккультурации, преобразуя погружение иностранных студентов в новую среду в настоящий культурный обмен, способствующий обогащению ценным опытом и знакомством с отличными от привычных</w:t>
      </w:r>
      <w:r>
        <w:t>, взглядами на мир. Данный процесс представляет собой ценность не только в качестве важного этапа адаптации, но также оказывает благоприятное влияние на культурный опыт и кругозор отечественных студентов.</w:t>
      </w:r>
    </w:p>
    <w:p w14:paraId="59F5ED1B" w14:textId="77777777" w:rsidR="00CB70D5" w:rsidRDefault="00D91BC5">
      <w:pPr>
        <w:pStyle w:val="a6"/>
      </w:pPr>
      <w:r>
        <w:rPr>
          <w:b/>
          <w:bCs/>
        </w:rPr>
        <w:t>Ключевые слова:</w:t>
      </w:r>
      <w:r>
        <w:t xml:space="preserve"> межкультурный проект, адаптация, ин</w:t>
      </w:r>
      <w:r>
        <w:t xml:space="preserve">остранные студенты, межкультурное взаимодействие </w:t>
      </w:r>
    </w:p>
    <w:p w14:paraId="4A95FA60" w14:textId="77777777" w:rsidR="00CB70D5" w:rsidRDefault="00D91BC5">
      <w:pPr>
        <w:pStyle w:val="a8"/>
      </w:pPr>
      <w:r>
        <w:t>PARTICIPATION IN CROSS-CULTURAL STUDENT PROJECTS: CREATIVE SELF-REPRESENTATION AND COMMUNICATION</w:t>
      </w:r>
    </w:p>
    <w:p w14:paraId="76B31F58" w14:textId="77777777" w:rsidR="00CB70D5" w:rsidRDefault="00D91BC5">
      <w:pPr>
        <w:pStyle w:val="a9"/>
      </w:pPr>
      <w:r>
        <w:t>A. A. Semenova</w:t>
      </w:r>
    </w:p>
    <w:p w14:paraId="50C67771" w14:textId="77777777" w:rsidR="00CB70D5" w:rsidRDefault="00D91BC5">
      <w:pPr>
        <w:pStyle w:val="aa"/>
      </w:pPr>
      <w:r>
        <w:t>Russian State Pedagogical University named after A. I. Herzen</w:t>
      </w:r>
    </w:p>
    <w:p w14:paraId="68E10948" w14:textId="77777777" w:rsidR="00CB70D5" w:rsidRDefault="00D91BC5">
      <w:pPr>
        <w:pStyle w:val="aa"/>
      </w:pPr>
      <w:r>
        <w:t>Russia, St. Petersburg</w:t>
      </w:r>
    </w:p>
    <w:p w14:paraId="1C2E0A31" w14:textId="77777777" w:rsidR="00CB70D5" w:rsidRDefault="00D91BC5">
      <w:pPr>
        <w:pStyle w:val="a7"/>
      </w:pPr>
      <w:r>
        <w:rPr>
          <w:b/>
          <w:bCs/>
        </w:rPr>
        <w:t>Abstract.</w:t>
      </w:r>
      <w:r>
        <w:t xml:space="preserve"> This article primarily aims to investigate how the participation of international students in student-led intercultural projects influences their adaptation and acculturation. Extracurricular activities enable students to unlock often hidden potential and</w:t>
      </w:r>
      <w:r>
        <w:t xml:space="preserve"> facilitate acculturation, turning the immersion of international students into a new environment into a true cultural exchange. This exchange enriches participants with valuable experience and exposes them to different worldviews. This process is valuable</w:t>
      </w:r>
      <w:r>
        <w:t xml:space="preserve"> not only as a key stage of adaptation but also positively enriches the cultural experience and broadens the horizons of domestic students.</w:t>
      </w:r>
    </w:p>
    <w:p w14:paraId="2D49B705" w14:textId="77777777" w:rsidR="00CB70D5" w:rsidRDefault="00D91BC5">
      <w:pPr>
        <w:pStyle w:val="a7"/>
      </w:pPr>
      <w:r>
        <w:rPr>
          <w:b/>
          <w:bCs/>
        </w:rPr>
        <w:lastRenderedPageBreak/>
        <w:t>Keywords:</w:t>
      </w:r>
      <w:r>
        <w:t xml:space="preserve"> cross-cultural project, adaptation, international students, cross-cultural interaction</w:t>
      </w:r>
    </w:p>
    <w:p w14:paraId="7FFEFDA6" w14:textId="77777777" w:rsidR="00CB70D5" w:rsidRDefault="00D91BC5">
      <w:r>
        <w:t xml:space="preserve">Целью исследования </w:t>
      </w:r>
      <w:r>
        <w:t>стало изучение эффективности участия в межкультурных студенческих проектах как одного из методов интеграции иностранных студентов в учебную и культурную среду.</w:t>
      </w:r>
    </w:p>
    <w:p w14:paraId="7455CA67" w14:textId="77777777" w:rsidR="00CB70D5" w:rsidRDefault="00D91BC5">
      <w:r>
        <w:t>Исследование актуально в связи с возрастающим числом иностранных абитуриентов в российских ВУЗах</w:t>
      </w:r>
      <w:r>
        <w:t>, многие из которых сталкиваются с проблемами в ходе процесса адаптации. В связи с этим возникает необходимость выявить методы оптимизации процесса интеграции в новую культурную среду.</w:t>
      </w:r>
    </w:p>
    <w:p w14:paraId="1A42D06D" w14:textId="77777777" w:rsidR="00CB70D5" w:rsidRDefault="00D91BC5">
      <w:r>
        <w:t>При проведении исследования были использованы материалы научных статей,</w:t>
      </w:r>
      <w:r>
        <w:t xml:space="preserve"> рассматривающих процессы адаптации и аккультурации иностранных студентов, работы о влиянии творческой среды на явление культурного обмена, а также статистические данные анкетирования, исследующего успешность адаптации иностранных студентов в РГПУ им. А. И</w:t>
      </w:r>
      <w:r>
        <w:t>. Герцена.</w:t>
      </w:r>
    </w:p>
    <w:p w14:paraId="10429495" w14:textId="77777777" w:rsidR="00CB70D5" w:rsidRDefault="00D91BC5">
      <w:r>
        <w:t>Нельзя отрицать, что выбранная методология исследования имеет свои слабые стороны, а именно, – ограниченная изученность данного вопроса, а также неравномерность статистики студентов, принявших участие в анкетировании. Однако, подтвержденность ги</w:t>
      </w:r>
      <w:r>
        <w:t>потезы исследования опытом участия в межкультурных студенческих проектах указывает на эффективность выбранного способа интеграции, а также актуальность проблематики.</w:t>
      </w:r>
    </w:p>
    <w:p w14:paraId="654AC755" w14:textId="77777777" w:rsidR="00CB70D5" w:rsidRDefault="00D91BC5">
      <w:r>
        <w:t>Не подлежит сомнению тот факт, что иностранные студенты, обучающиеся в ВУЗах за рубежом, с</w:t>
      </w:r>
      <w:r>
        <w:t xml:space="preserve">талкиваются с проблемами в адаптации. Это было подтверждено результатами анкетирования, проводимого среди иностранных студентов РГПУ им. А. И. Герцена в ноябре 2025 года. Для учебного заведения важно понимать, каким образом возможно сделать это пребывание </w:t>
      </w:r>
      <w:r>
        <w:t xml:space="preserve">более комфортным, ведь это сказывается на числе абитуриентов и успешности реализации учебных программ. </w:t>
      </w:r>
    </w:p>
    <w:p w14:paraId="00CDF25B" w14:textId="77777777" w:rsidR="00CB70D5" w:rsidRDefault="00D91BC5">
      <w:r>
        <w:t xml:space="preserve">Одной из главных сложностей в адаптации иностранного студента становится не столько языковой барьер, сколько психологическая неготовность </w:t>
      </w:r>
      <w:r>
        <w:lastRenderedPageBreak/>
        <w:t xml:space="preserve">отказаться от </w:t>
      </w:r>
      <w:r>
        <w:t>привычного жизненного уклада и стремление оставаться в знакомой комфортной среде. Активная поддержка и организация возможностей для взаимодействия, в частности через совместную проектную деятельность, важны для создания более благоприятной адаптационной ат</w:t>
      </w:r>
      <w:r>
        <w:t xml:space="preserve">мосферы. </w:t>
      </w:r>
    </w:p>
    <w:p w14:paraId="77D744CD" w14:textId="77777777" w:rsidR="00CB70D5" w:rsidRDefault="00D91BC5">
      <w:r>
        <w:t>Межкультурное общение, в современным реалиях становится необходимым условием учебного процесса для обеих сторон. Оно играет роль не только в процессе обучения иностранных студентов, но и в профессиональном взаимодействии после выпуска из ВУЗа. Мн</w:t>
      </w:r>
      <w:r>
        <w:t>огие сферы деятельности предполагают необходимость международного сотрудничества, мы можем видеть это на примере РГПУ им. А. И. Герцена, где поток иностранных студентов значительно вырос за последние 10 лет. Межкультурное взаимодействие стало необходимой д</w:t>
      </w:r>
      <w:r>
        <w:t xml:space="preserve">ля овладения компетенцией. «В Федеральных государственных образовательных стандартах высшего образования по направлению «Педагогическое образование» в качестве универсальных компетенций называются категории «коммуникация» и «межкультурное взаимодействие». </w:t>
      </w:r>
      <w:r>
        <w:t xml:space="preserve">Результатом обучения, таким образом, должна стать подготовка выпускников к успешной деятельности в современном мире в условиях глобализации.» - пишет в статье, посвященной изучению межкультурных проектов как средства формирования универсальных компетенций </w:t>
      </w:r>
      <w:r>
        <w:t>студентов, Багичева Н. В.</w:t>
      </w:r>
      <w:r>
        <w:rPr>
          <w:rStyle w:val="af6"/>
        </w:rPr>
        <w:footnoteReference w:id="392"/>
      </w:r>
    </w:p>
    <w:p w14:paraId="18777213" w14:textId="77777777" w:rsidR="00CB70D5" w:rsidRDefault="00D91BC5">
      <w:r>
        <w:t>Одним из методов обучения, широко применяемым в настоящее время, является метод проектов. Метод является творческим по своей сути и требует интеграции знаний из разных областей, представляя собой совместную деятельность для достиж</w:t>
      </w:r>
      <w:r>
        <w:t xml:space="preserve">ения результата. Большую ценность при работе студентов над проектом в составе интернациональной группы имеет коммуникативная составляющая, которая особенно важна при взаимодействии отечественных и иностранных студентов. </w:t>
      </w:r>
    </w:p>
    <w:p w14:paraId="395FFCD3" w14:textId="77777777" w:rsidR="00CB70D5" w:rsidRDefault="00D91BC5">
      <w:r>
        <w:t>Разработка специальных проектов, на</w:t>
      </w:r>
      <w:r>
        <w:t xml:space="preserve">правленных на реализацию возможности реального межкультурного взаимодействия, может дать отечественным студентам возможность овладеть навыками межкультурной коммуникации, а также сделать начало адаптационного пути иностранных студентов </w:t>
      </w:r>
      <w:r>
        <w:lastRenderedPageBreak/>
        <w:t>более сглаженным и б</w:t>
      </w:r>
      <w:r>
        <w:t xml:space="preserve">лаготворным. Подобный опыт дает возможность реализации живого диалога и прямого взаимодействия представителей разных культур. </w:t>
      </w:r>
    </w:p>
    <w:p w14:paraId="3272EDCA" w14:textId="77777777" w:rsidR="00CB70D5" w:rsidRDefault="00D91BC5">
      <w:r>
        <w:t xml:space="preserve">Метод межкультурного проекта, как нельзя лучше подходит для реализации задач межкультурного образования и создания благоприятных </w:t>
      </w:r>
      <w:r>
        <w:t xml:space="preserve">условий для адаптации. В ходе работы при правильно организованной деятельности создаются условия для аккультурации и продуктивного взаимодействия между обучающимися. Участие в подобных проектах сглаживает «культурный шок», ускоряет процесс адаптации через </w:t>
      </w:r>
      <w:r>
        <w:t xml:space="preserve">действие, а не пассивное наблюдение. </w:t>
      </w:r>
    </w:p>
    <w:p w14:paraId="7E192EA1" w14:textId="77777777" w:rsidR="00CB70D5" w:rsidRDefault="00D91BC5">
      <w:r>
        <w:t>Языковые клубы, мероприятия по знакомству с культурами в игровом формате, межкультурные фестивали со стендами разных стран, совместные творческие вечера – все это дает возможность обмениваться культурным опытом, искусством и традициями разных стран, а такж</w:t>
      </w:r>
      <w:r>
        <w:t xml:space="preserve">е совместно преодолевать языковой барьер и культурные различия. Коллективное творчество и созидание непременно включают в себя сотрудничество и взаимодействие между студентами для реализации общих идей. </w:t>
      </w:r>
    </w:p>
    <w:p w14:paraId="271EC4EF" w14:textId="77777777" w:rsidR="00CB70D5" w:rsidRDefault="00D91BC5">
      <w:r>
        <w:t>Несмотря на то, что по данным исследования взаимосвя</w:t>
      </w:r>
      <w:r>
        <w:t>зь между качеством адаптации и участием в студенческих проектах не обнаружена, статистку сложно расценивать как точную, ведь только около 6% опрошенных студентов принимали участие в подобных мероприятиях. Вместе с тем, обнаружена взаимосвязь уровня психоло</w:t>
      </w:r>
      <w:r>
        <w:t>гической и социокультурной адаптации студентов и участия в мероприятиях, направленных на знакомство с русской культурой в игровом формате.</w:t>
      </w:r>
    </w:p>
    <w:p w14:paraId="6275D4C5" w14:textId="77777777" w:rsidR="00CB70D5" w:rsidRDefault="00D91BC5">
      <w:r>
        <w:t xml:space="preserve">Можно сделать вывод об эффективном и благоприятном влиянии участия во внеучебных студенческих межкультурных проектах на процесс социализации и адаптации при обучении за рубежом. Самостоятельно организованная студенческая деятельность способствует развитию </w:t>
      </w:r>
      <w:r>
        <w:t xml:space="preserve">межкультурного диалога между представителями молодежи, создавая поле для новых международных проектов. Такой вид деятельности оказывает важное воздействие </w:t>
      </w:r>
      <w:r>
        <w:lastRenderedPageBreak/>
        <w:t>как на иностранных, так и на отечественных студентов, так как познание мировой культуры осуществляетс</w:t>
      </w:r>
      <w:r>
        <w:t>я именно благодаря двунаправленному свойству процесса аккультурации. Важным аспектом становится расширение профессиональных связей на международном уровне, разработка инновационных подходов, основанных на разнообразном культурном и жизненном опыте. Обмен к</w:t>
      </w:r>
      <w:r>
        <w:t>ультурным опытом не только расширяет кругозор, но и развивает критическое мышление, дипломатичность, эмпатию, креативность как иностранных, так и отечественных обучающихся.</w:t>
      </w:r>
    </w:p>
    <w:p w14:paraId="5D708280" w14:textId="77777777" w:rsidR="00CB70D5" w:rsidRDefault="00D91BC5">
      <w:pPr>
        <w:pStyle w:val="ac"/>
      </w:pPr>
      <w:r>
        <w:t>Список литературы</w:t>
      </w:r>
    </w:p>
    <w:p w14:paraId="404B48C8" w14:textId="77777777" w:rsidR="00CB70D5" w:rsidRDefault="00D91BC5">
      <w:pPr>
        <w:pStyle w:val="ad"/>
      </w:pPr>
      <w:r>
        <w:t>1. Ван Минцзин Межкультурные коммуникации Китая и России в контек</w:t>
      </w:r>
      <w:r>
        <w:t>сте хорового исполнительства // Межкультурное взаимодействие в современном музыкально-образовательном пространстве: Сборник статей XXII Международной научно-практической конференции (Москва, 17 декабрь 2024) / под науч. ред. Л.С. Майковской, А.П. Мансурово</w:t>
      </w:r>
      <w:r>
        <w:t>й. — М.: МГИК, 2025. — 68 с.</w:t>
      </w:r>
    </w:p>
    <w:p w14:paraId="23340A28" w14:textId="77777777" w:rsidR="00CB70D5" w:rsidRDefault="00D91BC5">
      <w:pPr>
        <w:pStyle w:val="ad"/>
      </w:pPr>
      <w:r>
        <w:t>2. Светлана Валерьевна Попкова Практика культурной адаптации иностранных студентов на основе творческой деятельности // Вестник Северного (Арктического) федерального университета. Серия: Гуманитарные и социальные науки. 2025. №</w:t>
      </w:r>
      <w:r>
        <w:t>2. URL: https://cyberleninka.ru/article/n/praktika-kulturnoy-adaptatsii-inostrannyh-studentov-na-osnove-tvorcheskoy-deyatelnosti (дата обращения: 07.04.2026).</w:t>
      </w:r>
    </w:p>
    <w:p w14:paraId="1E7670C8" w14:textId="77777777" w:rsidR="00CB70D5" w:rsidRDefault="00D91BC5">
      <w:pPr>
        <w:pStyle w:val="ad"/>
      </w:pPr>
      <w:r>
        <w:t>3. Багичева Надежда Васильевна, Старкова Дарья Александровна Межкультурные проекты как средство ф</w:t>
      </w:r>
      <w:r>
        <w:t>ормирования универсальных компетенций студентов // Педагогическое образование в России. 2019. №9. URL: https://cyberleninka.ru/article/n/mezhkulturnye-proekty-kak-sredstvo-formirovaniya-universalnyh-kompetentsiy-studentov (дата обращения: 07.04.2026).</w:t>
      </w:r>
    </w:p>
    <w:p w14:paraId="40D170BD" w14:textId="77777777" w:rsidR="00CB70D5" w:rsidRDefault="00D91BC5">
      <w:pPr>
        <w:pStyle w:val="ad"/>
      </w:pPr>
      <w:r>
        <w:t>4. И</w:t>
      </w:r>
      <w:r>
        <w:t>саева Марьям Абдрахмановна Проектная деятельность студентов вуза как основа формирования исследовательской культуры // Проблемы современного педагогического образования. 2020. №69-3. URL: https://cyberleninka.ru/article/n/proektnaya-deyatelnost-studentov-v</w:t>
      </w:r>
      <w:r>
        <w:t>uza-kak-osnova-formirovaniya-issledovatelskoy-kultury (дата обращения: 07.04.2026).</w:t>
      </w:r>
    </w:p>
    <w:p w14:paraId="3DDED276" w14:textId="77777777" w:rsidR="00CB70D5" w:rsidRDefault="00D91BC5">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5. Колосовская Татьяна Александровна, Едиханова Юлия Мансуровна Кросс-культурная адаптация студентов-иностранцев в вузе // Вестник ШГПУ. 2015. №4 (28). URL: ht</w:t>
      </w:r>
      <w:r>
        <w:t>tps://cyberleninka.ru/article/n/kross-kulturnaya-adaptatsiya-studentov-inostrantsev-v-vuze (дата обращения: 07.04.2026).</w:t>
      </w:r>
    </w:p>
    <w:p w14:paraId="283CBD81" w14:textId="77777777" w:rsidR="00CB70D5" w:rsidRDefault="00D91BC5">
      <w:pPr>
        <w:pStyle w:val="1"/>
      </w:pPr>
      <w:bookmarkStart w:id="41" w:name="sec6"/>
      <w:r>
        <w:lastRenderedPageBreak/>
        <w:t>РАЗДЕЛ 6</w:t>
      </w:r>
      <w:r>
        <w:br/>
        <w:t>КУЛЬТУРА, ИСКУССТВО И МЕДИА КАК ИНСТРУМЕНТЫ МЕЖНАЦИОНАЛЬНОГО СОГЛАСИЯ</w:t>
      </w:r>
      <w:bookmarkEnd w:id="41"/>
    </w:p>
    <w:p w14:paraId="105E5145" w14:textId="77777777" w:rsidR="002C3EF9" w:rsidRDefault="00BD6716">
      <w:pPr>
        <w:pStyle w:val="a3"/>
      </w:pPr>
      <w:r>
        <w:t>УДК 391:316.7</w:t>
      </w:r>
    </w:p>
    <w:p w14:paraId="49C29690" w14:textId="77777777" w:rsidR="002C3EF9" w:rsidRDefault="00BD6716">
      <w:bookmarkStart w:id="47" w:name="art24"/>
      <w:pPr>
        <w:pStyle w:val="2"/>
        <w:keepNext/>
      </w:pPr>
      <w:r>
        <w:rPr/>
        <w:t>ЭТНИЧЕСКИЙ КОД В СОВРЕМЕННОЙ МОДЕ КАК ИНСТРУМЕНТ УКРЕПЛЕНИЯ ЕДИНСТВА НАРОДОВ РОССИИ</w:t>
      </w:r>
      <w:bookmarkEnd w:id="47"/>
    </w:p>
    <w:p w14:paraId="16DD15B2" w14:textId="0A5EABED" w:rsidR="00441E75" w:rsidRPr="00441E75" w:rsidRDefault="00441E75" w:rsidP="00441E75">
      <w:pPr>
        <w:pStyle w:val="a4"/>
        <w:rPr/>
      </w:pPr>
      <w:r w:rsidRPr="00441E75">
        <w:rPr/>
        <w:t>Комолова Мохинур Олимбой кизи</w:t>
      </w:r>
    </w:p>
    <w:p w14:paraId="3A961CB7" w14:textId="6CF650E0" w:rsidR="00441E75" w:rsidRPr="00441E75" w:rsidRDefault="00441E75" w:rsidP="00441E75">
      <w:pPr>
        <w:pStyle w:val="a5"/>
        <w:rPr/>
      </w:pPr>
      <w:r w:rsidRPr="00441E75">
        <w:rPr/>
        <w:t>магистрант 2 курса института дизайна костюма в Санкт-Петербургском государственном университете промышленных технологий и дизайна</w:t>
      </w:r>
    </w:p>
    <w:p w14:paraId="2BD86429" w14:textId="77777777" w:rsidR="00441E75" w:rsidRPr="00441E75" w:rsidRDefault="00441E75" w:rsidP="00441E75">
      <w:pPr>
        <w:pStyle w:val="a5"/>
        <w:rPr/>
      </w:pPr>
      <w:r w:rsidRPr="00441E75">
        <w:rPr/>
        <w:t>Санкт-Петербург, Россия;</w:t>
      </w:r>
    </w:p>
    <w:p w14:paraId="37D3BA88" w14:textId="27873DE8" w:rsidR="002C3EF9" w:rsidRDefault="00441E75" w:rsidP="00441E75">
      <w:pPr>
        <w:pStyle w:val="a5"/>
      </w:pPr>
      <w:r w:rsidRPr="00441E75">
        <w:rPr/>
        <w:t>mkomolova@internet.ru</w:t>
      </w:r>
    </w:p>
    <w:p w14:paraId="50A7C65A" w14:textId="77777777" w:rsidR="002C3EF9" w:rsidRDefault="00BD6716">
      <w:pPr>
        <w:pStyle w:val="a6"/>
      </w:pPr>
      <w:r>
        <w:rPr>
          <w:b/>
        </w:rPr>
        <w:t xml:space="preserve">Аннотация. </w:t>
      </w:r>
      <w:r>
        <w:t>Статья посвящена этническому коду костюма, то есть устойчивой системе знаков (орнамент, цветовая символика, крой и силуэт, головные уборы, украшения), через которую сообщество сообщает о себе без словесных пояснений. Автор опирается на семиотическое понимание костюма как текста культуры и показывает, что в условиях глобализации этот текст не исчезает, а перекодируется в язык актуальных визуальных практик. Материалом послужили коллекции российских дизайнеров, работающих с фольклорными и региональными мотивами, публикации по этностилю в проектировании костюма, а также опыт Узбекского культурного центра РГПУ им. А. И. Герцена. Обосновывается, что этническая мода действует как инструмент «мягкой силы» государственной национальной политики: она сокращает дистанцию между культурами, делает наследие привлекательным для молодёжи и поддерживает формирование общероссийской гражданской идентичности. Выделены четыре модели работы с этническим кодом и условия, при которых перенос кода в современную одежду не разрушает его смысл.</w:t>
      </w:r>
    </w:p>
    <w:p w14:paraId="4F714775" w14:textId="77777777" w:rsidR="002C3EF9" w:rsidRDefault="00BD6716">
      <w:pPr>
        <w:pStyle w:val="a6"/>
      </w:pPr>
      <w:r>
        <w:rPr>
          <w:b/>
        </w:rPr>
        <w:t xml:space="preserve">Ключевые слова: </w:t>
      </w:r>
      <w:r>
        <w:t>этнический код, национальный костюм, современная мода, семиотика костюма, межнациональное согласие, общероссийская гражданская идентичность, Год единства народов России.</w:t>
      </w:r>
    </w:p>
    <w:p w14:paraId="47CF2866" w14:textId="77777777" w:rsidR="002C3EF9" w:rsidRPr="00441E75" w:rsidRDefault="00BD6716">
      <w:pPr>
        <w:pStyle w:val="a8"/>
        <w:keepNext/>
        <w:rPr/>
      </w:pPr>
      <w:r>
        <w:rPr/>
        <w:t>THE ETHNIC CODE IN CONTEMPORARY FASHION AS AN INSTRUMENT FOR STRENGTHENING THE UNITY OF THE PEOPLES OF RUSSIA</w:t>
      </w:r>
    </w:p>
    <w:p w14:paraId="714DA32C" w14:textId="77777777" w:rsidR="002C3EF9" w:rsidRPr="00441E75" w:rsidRDefault="00BD6716">
      <w:pPr>
        <w:pStyle w:val="a7"/>
        <w:rPr/>
      </w:pPr>
      <w:r>
        <w:rPr>
          <w:b/>
        </w:rPr>
        <w:t xml:space="preserve">Abstract. </w:t>
      </w:r>
      <w:r>
        <w:rPr/>
        <w:t xml:space="preserve">The article deals with the ethnic code of dress, understood as a stable sign system (ornament, </w:t>
      </w:r>
      <w:proofErr w:type="spellStart"/>
      <w:r>
        <w:rPr/>
        <w:t>colour</w:t>
      </w:r>
      <w:proofErr w:type="spellEnd"/>
      <w:r>
        <w:rPr/>
        <w:t xml:space="preserve"> symbolism, cut and silhouette, headwear, </w:t>
      </w:r>
      <w:proofErr w:type="spellStart"/>
      <w:r>
        <w:rPr/>
        <w:t>jewellery</w:t>
      </w:r>
      <w:proofErr w:type="spellEnd"/>
      <w:r>
        <w:rPr/>
        <w:t xml:space="preserve">) through which a community speaks about itself without verbal commentary. The author relies on the semiotic treatment of dress as a cultural text and argues that under </w:t>
      </w:r>
      <w:proofErr w:type="spellStart"/>
      <w:r>
        <w:rPr/>
        <w:t>globalisation</w:t>
      </w:r>
      <w:proofErr w:type="spellEnd"/>
      <w:r>
        <w:rPr/>
        <w:t xml:space="preserve"> this text does not disappear but is recoded into the language of current visual practices. The study draws on collections by Russian designers working with folklore and regional motifs, on research about ethnic style in costume design, and on the experience of the Uzbek Cultural Centre at Herzen University. Ethnic fashion is shown to work as a soft power instrument of state national policy: it shortens the distance between cultures and supports the formation of an all-Russian civic identity. Four models of handling the ethnic code are identified, along with conditions that preserve its meaning in contemporary clothing.</w:t>
      </w:r>
    </w:p>
    <w:p w14:paraId="4A79D22F" w14:textId="77777777" w:rsidR="002C3EF9" w:rsidRPr="00441E75" w:rsidRDefault="00BD6716">
      <w:pPr>
        <w:pStyle w:val="a7"/>
        <w:rPr/>
      </w:pPr>
      <w:r>
        <w:rPr>
          <w:b/>
        </w:rPr>
        <w:t xml:space="preserve">Keywords: </w:t>
      </w:r>
      <w:r>
        <w:rPr/>
        <w:t>ethnic code, folk costume, contemporary fashion, semiotics of dress, interethnic accord, all-Russian civic identity, Year of the Unity of the Peoples of Russia.</w:t>
      </w:r>
    </w:p>
    <w:p w14:paraId="7D42150E" w14:textId="77777777" w:rsidR="002C3EF9" w:rsidRDefault="00BD6716">
      <w:pPr>
        <w:pStyle w:val="ab"/>
        <w:keepNext/>
      </w:pPr>
      <w:r>
        <w:rPr>
          <w:b/>
        </w:rPr>
        <w:t>Введение</w:t>
      </w:r>
    </w:p>
    <w:p w14:paraId="6B2EB989" w14:textId="77777777" w:rsidR="002C3EF9" w:rsidRDefault="00BD6716">
      <w:pPr>
        <w:pStyle w:val="a"/>
      </w:pPr>
      <w:r>
        <w:t>2026 год объявлен в России Годом единства народов России</w:t>
      </w:r>
      <w:r>
        <w:rPr>
          <w:rStyle w:val="af6"/>
        </w:rPr>
        <w:footnoteReference w:id="393"/>
      </w:r>
      <w:r>
        <w:t>. Решение задаёт рамку и для гуманитарных исследований: требуется понять, какими средствами многонациональное общество поддерживает ощущение общей судьбы, не обезличивая культурные различия. По итогам переписи населения 2020 года жители страны указали более 190 национальностей</w:t>
      </w:r>
      <w:r>
        <w:rPr>
          <w:rStyle w:val="af6"/>
        </w:rPr>
        <w:footnoteReference w:id="394"/>
      </w:r>
      <w:r>
        <w:t>, так что этнокультурное разнообразие остаётся постоянной характеристикой российской повседневности, а не декоративным дополнением к ней.</w:t>
      </w:r>
    </w:p>
    <w:p w14:paraId="7A90BBEB" w14:textId="77777777" w:rsidR="002C3EF9" w:rsidRDefault="00BD6716">
      <w:pPr>
        <w:pStyle w:val="a"/>
      </w:pPr>
      <w:r>
        <w:t>Стратегия государственной национальной политики, утверждённая в ноябре 2025 года, закрепляет среди целевых показателей на 2036 год долю граждан с общероссийской гражданской идентичностью не менее 95 % и долю положительно оценивающих межнациональные отношения не менее 85 %</w:t>
      </w:r>
      <w:r>
        <w:rPr>
          <w:rStyle w:val="af6"/>
        </w:rPr>
        <w:footnoteReference w:id="395"/>
      </w:r>
      <w:r>
        <w:t>. Одними административными мерами такой результат не обеспечить: нужны формы, которые молодёжь принимает добровольно, без чувства повинности. Костюм и мода относятся к ним, поэтому их уместно рассматривать как ресурс «мягкой силы» внутри страны.</w:t>
      </w:r>
    </w:p>
    <w:p w14:paraId="1D863004" w14:textId="77777777" w:rsidR="002C3EF9" w:rsidRDefault="00BD6716">
      <w:pPr>
        <w:pStyle w:val="a"/>
      </w:pPr>
      <w:r>
        <w:t>Цель статьи: показать, как работает этнический код в современной российской моде и какую функцию он выполняет в укреплении единства народов страны. Работа опирается на семиотический подход к костюму и на контент-анализ дизайнерских практик последних двух десятилетий.</w:t>
      </w:r>
    </w:p>
    <w:p w14:paraId="3FECD6DB" w14:textId="77777777" w:rsidR="002C3EF9" w:rsidRDefault="00BD6716">
      <w:pPr>
        <w:pStyle w:val="ab"/>
        <w:keepNext/>
      </w:pPr>
      <w:r>
        <w:rPr>
          <w:b/>
        </w:rPr>
        <w:t>Этнический код: семиотические основания</w:t>
      </w:r>
    </w:p>
    <w:p w14:paraId="7BFB5B62" w14:textId="77777777" w:rsidR="002C3EF9" w:rsidRDefault="00BD6716">
      <w:pPr>
        <w:pStyle w:val="a"/>
      </w:pPr>
      <w:r>
        <w:t>Под этническим кодом я понимаю устойчивую систему знаков костюма, через которую сообщество сообщает сведения о себе: орнамент (солярный, растительный, геометрический), цветовую символику, крой и силуэт, головные уборы, украшения.</w:t>
      </w:r>
    </w:p>
    <w:p w14:paraId="74EDB7E8" w14:textId="77777777" w:rsidR="002C3EF9" w:rsidRDefault="00BD6716">
      <w:pPr>
        <w:pStyle w:val="a"/>
      </w:pPr>
      <w:r>
        <w:t>Теоретическая опора здесь двойная. Р. Барт описал одежду как знаковую систему, в которой вещь значима не сама по себе, а по своему месту в системе различий</w:t>
      </w:r>
      <w:r>
        <w:rPr>
          <w:rStyle w:val="af6"/>
        </w:rPr>
        <w:footnoteReference w:id="396"/>
      </w:r>
      <w:r>
        <w:t>. Ю. М. Лотман рассматривал культуру как семиосферу, внутри которой текст сохраняет способность порождать новые смыслы при переводе на другой язык</w:t>
      </w:r>
      <w:r>
        <w:rPr>
          <w:rStyle w:val="af6"/>
        </w:rPr>
        <w:footnoteReference w:id="397"/>
      </w:r>
      <w:r>
        <w:t>. Ещё раньше П. Г. Богатырёв на материале моравской деревни показал, что народный костюм несёт сразу несколько функций: практическую, обрядовую, сословную, региональную, и что по одежде безошибочно определяли, откуда человек и каково его положение</w:t>
      </w:r>
      <w:r>
        <w:rPr>
          <w:rStyle w:val="af6"/>
        </w:rPr>
        <w:footnoteReference w:id="398"/>
      </w:r>
      <w:r>
        <w:t>. Костюм изначально служил средством сообщения, а не только защитой от холода.</w:t>
      </w:r>
    </w:p>
    <w:p w14:paraId="5EB5427B" w14:textId="77777777" w:rsidR="002C3EF9" w:rsidRDefault="00BD6716">
      <w:pPr>
        <w:pStyle w:val="a"/>
      </w:pPr>
      <w:r>
        <w:t>А. Б. Чернодед, анализируя дискурс моды XX-XXI веков, приходит к выводу, что обращение к этническим формам усиливается там, где идентичность ощущается как проблема</w:t>
      </w:r>
      <w:r>
        <w:rPr>
          <w:rStyle w:val="af6"/>
        </w:rPr>
        <w:footnoteReference w:id="399"/>
      </w:r>
      <w:r>
        <w:t>. Этнический мотив в коллекции, следовательно, редко бывает случайным украшением: он отвечает на запрос о различимости.</w:t>
      </w:r>
    </w:p>
    <w:p w14:paraId="6AC4449E" w14:textId="77777777" w:rsidR="002C3EF9" w:rsidRDefault="00BD6716">
      <w:pPr>
        <w:pStyle w:val="ab"/>
        <w:keepNext/>
      </w:pPr>
      <w:r>
        <w:rPr>
          <w:b/>
        </w:rPr>
        <w:t>Национальный костюм как первичный носитель кода</w:t>
      </w:r>
    </w:p>
    <w:p w14:paraId="06895CBC" w14:textId="77777777" w:rsidR="002C3EF9" w:rsidRDefault="00BD6716">
      <w:pPr>
        <w:pStyle w:val="a"/>
      </w:pPr>
      <w:r>
        <w:t>Наиболее полным носителем кода остаётся традиционный костюмный комплекс. Русская рубаха с солярной вышивкой по вороту и подолу и красным цветом в значении оберега; татарская и башкирская тюбетейка с золотным шитьём; узбекский чапан, ткани икат и вышивка сузани; черкеска с газырями у народов Кавказа. Каждый из комплексов остаётся завершённой знаковой конструкцией, а не набором декоративных приёмов.</w:t>
      </w:r>
    </w:p>
    <w:p w14:paraId="5EB74B06" w14:textId="77777777" w:rsidR="002C3EF9" w:rsidRDefault="00BD6716">
      <w:pPr>
        <w:pStyle w:val="a"/>
      </w:pPr>
      <w:r>
        <w:t>Исследователи Удмуртского государственного университета отмечают, что аутентичный костюм уходит из живой практики, и видят выход в творческой интерпретации комплекса при сохранении смысла; студенческие этноколлекции они описывают как попытку расшифровать народное искусство как невербальный код памяти народа</w:t>
      </w:r>
      <w:r>
        <w:rPr>
          <w:rStyle w:val="af6"/>
        </w:rPr>
        <w:footnoteReference w:id="400"/>
      </w:r>
      <w:r>
        <w:t>. Такая постановка снимает ложную альтернативу между музейной консервацией и свободной стилизацией.</w:t>
      </w:r>
    </w:p>
    <w:p w14:paraId="38C5FDE5" w14:textId="77777777" w:rsidR="002C3EF9" w:rsidRDefault="00BD6716">
      <w:pPr>
        <w:pStyle w:val="a"/>
      </w:pPr>
      <w:r>
        <w:t>Условие сохранности кода при переносе описали М. А. Адамян и Т. Л. Макарова на материале армянского орнамента: произвольная замена цветовой гаммы, навязанная сезонными трендами, упрощает образ, выстроенный веками, поэтому при введении нового цвета приходится пересобирать композицию целиком</w:t>
      </w:r>
      <w:r>
        <w:rPr>
          <w:rStyle w:val="af6"/>
        </w:rPr>
        <w:footnoteReference w:id="401"/>
      </w:r>
      <w:r>
        <w:t>. Наблюдение применимо к любому региональному коду: этника выдерживает перевод, но не выдерживает небрежности.</w:t>
      </w:r>
    </w:p>
    <w:p w14:paraId="1EAA166E" w14:textId="77777777" w:rsidR="002C3EF9" w:rsidRDefault="00BD6716">
      <w:pPr>
        <w:pStyle w:val="ab"/>
        <w:keepNext/>
      </w:pPr>
      <w:r>
        <w:rPr>
          <w:b/>
        </w:rPr>
        <w:t>Перекодирование этнического кода в современной моде</w:t>
      </w:r>
    </w:p>
    <w:p w14:paraId="7E2B4470" w14:textId="77777777" w:rsidR="002C3EF9" w:rsidRDefault="00BD6716">
      <w:pPr>
        <w:pStyle w:val="a"/>
      </w:pPr>
      <w:r>
        <w:t>Российская практика последних двух десятилетий даёт несколько различимых моделей работы с кодом. Первая строится на авторской интерпретации фольклора. Коллекции Алёны Ахмадуллиной строятся на мотивах русских сказок, где вышивка и принт работают как повествование, а не как орнаментальная вставка. Ульяна Сергеенко переносит в haute couture элементы народного и дворянского костюма: платок, душегрею, силуэт с подчёркнутой талией. Код узнаваем, но подчинён авторскому языку дизайнера.</w:t>
      </w:r>
    </w:p>
    <w:p w14:paraId="5CED6BA8" w14:textId="77777777" w:rsidR="002C3EF9" w:rsidRDefault="00BD6716">
      <w:pPr>
        <w:pStyle w:val="a"/>
      </w:pPr>
      <w:r>
        <w:t>Вторая модель охватывает региональные бренды, для которых локальный код стал производственным ресурсом. Карельские, бурятские, якутские марки опираются на орнаментику и материалы своей территории, и этника для них ближе к долгосрочной стратегии, чем к сезонной теме.</w:t>
      </w:r>
    </w:p>
    <w:p w14:paraId="1B47E653" w14:textId="77777777" w:rsidR="002C3EF9" w:rsidRDefault="00BD6716">
      <w:pPr>
        <w:pStyle w:val="a"/>
      </w:pPr>
      <w:r>
        <w:t>Третья модель связана со сценическим костюмом. О. Е. Гаврилова и Л. Л. Никитина показывают, что современный эстрадный костюм на этнической основе не воспроизводит традиционную одежду: достаточно одного или двух узнаваемых признаков формы или отделки, чтобы зритель опознал традицию</w:t>
      </w:r>
      <w:r>
        <w:rPr>
          <w:rStyle w:val="af6"/>
        </w:rPr>
        <w:footnoteReference w:id="402"/>
      </w:r>
      <w:r>
        <w:t>. Экономность знака становится рабочим приёмом.</w:t>
      </w:r>
    </w:p>
    <w:p w14:paraId="305BACE9" w14:textId="77777777" w:rsidR="002C3EF9" w:rsidRDefault="00BD6716">
      <w:pPr>
        <w:pStyle w:val="a"/>
      </w:pPr>
      <w:r>
        <w:t>Четвёртую модель, учебную, описывает Э. С. Мелоян: этнокостюм в художественной практике студентов-дизайнеров, где изучение первоисточника предшествует проектированию</w:t>
      </w:r>
      <w:r>
        <w:rPr>
          <w:rStyle w:val="af6"/>
        </w:rPr>
        <w:footnoteReference w:id="403"/>
      </w:r>
      <w:r>
        <w:t>. Для педагогического вуза она ближе прочих, поскольку соединяет исследовательскую и воспитательную задачи.</w:t>
      </w:r>
    </w:p>
    <w:p w14:paraId="4805274F" w14:textId="77777777" w:rsidR="002C3EF9" w:rsidRDefault="00BD6716">
      <w:pPr>
        <w:pStyle w:val="a"/>
      </w:pPr>
      <w:r>
        <w:t>Узбекский код в российском городском пространстве работает по тому же механизму. Н. С. Муродова и М. Ф. Курбанова прослеживают выход узбекского национального стиля на мировые подиумы, где икат и чапан превратились в опознаваемые элементы, независимые от этнического происхождения носителя</w:t>
      </w:r>
      <w:r>
        <w:rPr>
          <w:rStyle w:val="af6"/>
        </w:rPr>
        <w:footnoteReference w:id="404"/>
      </w:r>
      <w:r>
        <w:t>. В Санкт-Петербурге икат-принт и силуэт чапана регулярно появляются в одежде участников культурных программ и уже не требуют отдельных объяснений.</w:t>
      </w:r>
    </w:p>
    <w:p w14:paraId="08C1D22D" w14:textId="77777777" w:rsidR="002C3EF9" w:rsidRDefault="00BD6716">
      <w:pPr>
        <w:pStyle w:val="ab"/>
        <w:keepNext/>
      </w:pPr>
      <w:r>
        <w:rPr>
          <w:b/>
        </w:rPr>
        <w:t>Мода и межнациональное согласие: опыт культурного центра</w:t>
      </w:r>
    </w:p>
    <w:p w14:paraId="0EA8BEF9" w14:textId="77777777" w:rsidR="002C3EF9" w:rsidRDefault="00BD6716">
      <w:pPr>
        <w:pStyle w:val="a"/>
      </w:pPr>
      <w:r>
        <w:t>Практическую сторону вопроса я наблюдаю в работе Узбекского культурного центра РГПУ им. А. И. Герцена, где костюм работает сразу в нескольких режимах. В образовательной работе он служит входом в тему: на занятиях разговорного клуба узбекского языка предмет одежды даёт повод говорить о празднике, ремесле, географии, и такая лексика закрепляется прочнее тематического списка слов.</w:t>
      </w:r>
    </w:p>
    <w:p w14:paraId="7AB319E4" w14:textId="77777777" w:rsidR="002C3EF9" w:rsidRDefault="00BD6716">
      <w:pPr>
        <w:pStyle w:val="a"/>
      </w:pPr>
      <w:r>
        <w:t>В событийных форматах костюм выносит различия на поверхность. На вечере «Наследие Тимуридов и современный Узбекистан» традиционные и современные интерпретации были показаны рядом, и вопросы публики вызывало именно их сопоставление.</w:t>
      </w:r>
    </w:p>
    <w:p w14:paraId="43F52BF3" w14:textId="77777777" w:rsidR="002C3EF9" w:rsidRDefault="00BD6716">
      <w:pPr>
        <w:pStyle w:val="a"/>
      </w:pPr>
      <w:r>
        <w:t>В волонтёрских и городских проектах, включая книжные салоны и студенческие фестивали, этнический костюм снимает необходимость доказывать тезис о единстве в разнообразии. Тезис просто виден.</w:t>
      </w:r>
    </w:p>
    <w:p w14:paraId="2FA3E750" w14:textId="77777777" w:rsidR="002C3EF9" w:rsidRDefault="00BD6716">
      <w:pPr>
        <w:pStyle w:val="a"/>
      </w:pPr>
      <w:r>
        <w:t>Короткие ролики с этническими образами набирают просмотры быстрее, но стереотип они скорее сдвигают, чем разрушают; устойчивый результат даёт очная ситуация, в которой одежду можно рассмотреть и спросить о ней.</w:t>
      </w:r>
    </w:p>
    <w:p w14:paraId="3DEDC054" w14:textId="77777777" w:rsidR="002C3EF9" w:rsidRDefault="00BD6716">
      <w:pPr>
        <w:pStyle w:val="ab"/>
        <w:keepNext/>
      </w:pPr>
      <w:r>
        <w:rPr>
          <w:b/>
        </w:rPr>
        <w:t>Заключение</w:t>
      </w:r>
    </w:p>
    <w:p w14:paraId="64F82F4E" w14:textId="77777777" w:rsidR="002C3EF9" w:rsidRDefault="00BD6716">
      <w:pPr>
        <w:pStyle w:val="a"/>
      </w:pPr>
      <w:r>
        <w:t>Этнический код выдерживает перевод на язык современной моды, если переводчик понимает исходный текст. Из рассмотренных практик складывается рабочая последовательность: изучение первоисточника, отбор минимального набора узнаваемых признаков, проверка сохранности смысла и лишь затем проектное решение. При нарушении порядка выходит стилизация, которую считает чужой и та группа, чей код взят за основу</w:t>
      </w:r>
      <w:r>
        <w:rPr>
          <w:rStyle w:val="af6"/>
        </w:rPr>
        <w:footnoteReference w:id="405"/>
      </w:r>
      <w:r>
        <w:t>.</w:t>
      </w:r>
    </w:p>
    <w:p w14:paraId="203BA68B" w14:textId="77777777" w:rsidR="002C3EF9" w:rsidRDefault="00BD6716">
      <w:pPr>
        <w:pStyle w:val="a"/>
      </w:pPr>
      <w:r>
        <w:t>Для задач Года единства народов России этническая мода ценна тем, что действует без принуждения и не требует отказа от собственной идентичности в пользу общей. Их совместимость она показывает на уровне, доступном наблюдению: в одной витрине, на одной сцене, в одной аудитории.</w:t>
      </w:r>
    </w:p>
    <w:p w14:paraId="2B70E8DB" w14:textId="77777777" w:rsidR="002C3EF9" w:rsidRDefault="00BD6716">
      <w:pPr>
        <w:pStyle w:val="a"/>
      </w:pPr>
      <w:r>
        <w:t>Продуктивными выглядят коллаборации дизайнеров с народными мастерами на условиях указания авторства и оплаты труда, а также костюмные лаборатории, где студенты работают с первоисточником под руководством носителей традиции. Площадкой для них способны стать национально-культурные объединения вузов, уже накопившие опыт событийной работы.</w:t>
      </w:r>
    </w:p>
    <w:p w14:paraId="25A1E28A" w14:textId="77777777" w:rsidR="002C3EF9" w:rsidRDefault="00BD6716">
      <w:pPr>
        <w:pStyle w:val="ac"/>
        <w:keepNext/>
      </w:pPr>
      <w:r>
        <w:rPr>
          <w:b/>
        </w:rPr>
        <w:t>Список литературы</w:t>
      </w:r>
    </w:p>
    <w:p w14:paraId="4E7C9ED3" w14:textId="77777777" w:rsidR="002C3EF9" w:rsidRDefault="00BD6716">
      <w:pPr>
        <w:pStyle w:val="ad"/>
      </w:pPr>
      <w:r>
        <w:t>1. О Стратегии государственной национальной политики Российской Федерации на период до 2036 года : Указ Президента Российской Федерации от 25.11.2025 № 858. URL: https://www.consultant.ru/document/cons_doc_LAW_519680/ (дата обращения: 11.10.2026).</w:t>
      </w:r>
    </w:p>
    <w:p w14:paraId="1DE5E490" w14:textId="77777777" w:rsidR="002C3EF9" w:rsidRDefault="00BD6716">
      <w:pPr>
        <w:pStyle w:val="ad"/>
      </w:pPr>
      <w:r>
        <w:t>2. О проведении в Российской Федерации Года единства народов России : Указ Президента Российской Федерации от 25.12.2025 № 962 // Президент России : официальный сайт. URL: http://kremlin.ru/acts/bank/52790 (дата обращения: 11.10.2026).</w:t>
      </w:r>
    </w:p>
    <w:p w14:paraId="177E2EF9" w14:textId="77777777" w:rsidR="002C3EF9" w:rsidRDefault="00BD6716">
      <w:pPr>
        <w:pStyle w:val="ad"/>
      </w:pPr>
      <w:r>
        <w:t>3. Адамян, М. А. Творческая интерпретация мотивов традиционных орнаментов Армении в дизайне современного костюма / М. А. Адамян, Т. Л. Макарова // Костюмология. 2022. Т. 7, № 3. URL: https://kostumologiya.ru/09ivkl322.html (дата обращения: 11.10.2026).</w:t>
      </w:r>
    </w:p>
    <w:p w14:paraId="5EDCC4F2" w14:textId="77777777" w:rsidR="002C3EF9" w:rsidRDefault="00BD6716">
      <w:pPr>
        <w:pStyle w:val="ad"/>
      </w:pPr>
      <w:r>
        <w:t>4. Барт, Р. Система Моды. Статьи по семиотике культуры / Р. Барт ; перевод с французского С. Н. Зенкина. Москва : Издательство им. Сабашниковых, 2003. 512 с.</w:t>
      </w:r>
    </w:p>
    <w:p w14:paraId="567C647C" w14:textId="77777777" w:rsidR="002C3EF9" w:rsidRDefault="00BD6716">
      <w:pPr>
        <w:pStyle w:val="ad"/>
      </w:pPr>
      <w:r>
        <w:t>5. Богатырёв, П. Г. Вопросы теории народного искусства / П. Г. Богатырёв. Москва : Искусство, 1971. 544 с.</w:t>
      </w:r>
    </w:p>
    <w:p w14:paraId="7D27CA73" w14:textId="77777777" w:rsidR="002C3EF9" w:rsidRDefault="00BD6716">
      <w:pPr>
        <w:pStyle w:val="ad"/>
      </w:pPr>
      <w:r>
        <w:t>6. Бортникова, Н. В. Этнокостюм в дискурсе художественной практики / Н. В. Бортникова, Е. В. Рубцова, В. В. Фадеева // Костюмология. 2021. Т. 6, № 4. URL: https://kostumologiya.ru/12ivkl421.html (дата обращения: 11.10.2026).</w:t>
      </w:r>
    </w:p>
    <w:p w14:paraId="7A8EA312" w14:textId="77777777" w:rsidR="002C3EF9" w:rsidRDefault="00BD6716">
      <w:pPr>
        <w:pStyle w:val="ad"/>
      </w:pPr>
      <w:r>
        <w:t>7. Гаврилова, О. Е. Этностиль в проектировании современного эстрадного костюма на основе традиций татарского народного костюма / О. Е. Гаврилова, Л. Л. Никитина // Костюмология. 2024. Т. 9, № 4. URL: https://kostumologiya.ru/23tlkl424.html (дата обращения: 11.10.2026).</w:t>
      </w:r>
    </w:p>
    <w:p w14:paraId="4D12EF23" w14:textId="77777777" w:rsidR="002C3EF9" w:rsidRDefault="00BD6716">
      <w:pPr>
        <w:pStyle w:val="ad"/>
      </w:pPr>
      <w:r>
        <w:t>8. Итоги Всероссийской переписи населения 2020 года. Т. 5. Национальный состав и владение языками / Росстат. URL: https://rosstat.gov.ru/vpn/2020/Tom5_Nacionalnyj_sostav_i_vladenie_yazykami (дата обращения: 11.10.2026).</w:t>
      </w:r>
    </w:p>
    <w:p w14:paraId="6A6CE675" w14:textId="77777777" w:rsidR="002C3EF9" w:rsidRDefault="00BD6716">
      <w:pPr>
        <w:pStyle w:val="ad"/>
      </w:pPr>
      <w:r>
        <w:t>9. Лотман, Ю. М. Семиосфера / Ю. М. Лотман. Санкт-Петербург : Искусство-СПБ, 2000. 704 с.</w:t>
      </w:r>
    </w:p>
    <w:p w14:paraId="6ED2010D" w14:textId="77777777" w:rsidR="002C3EF9" w:rsidRDefault="00BD6716">
      <w:pPr>
        <w:pStyle w:val="ad"/>
      </w:pPr>
      <w:r>
        <w:t>10. Мелоян, Э. С. Этнокостюм в дискурсе современной моды и художественной практике дизайнеров / Э. С. Мелоян // Молодой учёный. 2015. № 24 (104). С. 876-879.</w:t>
      </w:r>
    </w:p>
    <w:p w14:paraId="097F34CE" w14:textId="77777777" w:rsidR="002C3EF9" w:rsidRDefault="00BD6716">
      <w:pPr>
        <w:pStyle w:val="ad"/>
      </w:pPr>
      <w:r>
        <w:t>11. Муродова, Н. С. Роль узбекского национального стиля в мировом подиуме / Н. С. Муродова, М. Ф. Курбанова // Universum: технические науки. 2021. № 6 (87). URL: https://7universum.com/ru/tech/archive/item/12022 (дата обращения: 11.10.2026).</w:t>
      </w:r>
    </w:p>
    <w:p w14:paraId="701977A8" w14:textId="77777777" w:rsidR="002C3EF9" w:rsidRDefault="00BD6716">
      <w:pPr>
        <w:pStyle w:val="ad"/>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t>12. Чернодед, А. Б. Формирование этнической идентичности в дискурсе современной моды: XX-XXI вв. : дис. … канд. наук / А. Б. Чернодед. Саратов, 2018. 209 с.</w:t>
      </w:r>
    </w:p>
    <w:p w14:paraId="47EA8C89" w14:textId="75DCB1B4" w:rsidR="00832553" w:rsidRDefault="00832553" w:rsidP="006F5ECE">
      <w:pPr>
        <w:pStyle w:val="a3"/>
        <w:rPr/>
      </w:pPr>
      <w:r w:rsidRPr="00832553">
        <w:rPr>
          <w:shd w:val="clear" w:color="auto" w:fill="FFFFFF"/>
        </w:rPr>
        <w:t>У</w:t>
      </w:r>
      <w:r w:rsidRPr="00832553">
        <w:rPr>
          <w:shd w:val="clear" w:color="auto" w:fill="FFFFFF"/>
        </w:rPr>
        <w:t>ДК 821.351.12</w:t>
      </w:r>
    </w:p>
    <w:p w14:paraId="073248C7" w14:textId="40BDAEE0" w:rsidR="003258DF" w:rsidRPr="00832553" w:rsidRDefault="00733C24" w:rsidP="006F5ECE">
      <w:bookmarkStart w:id="46" w:name="art25"/>
      <w:pPr>
        <w:pStyle w:val="2"/>
        <w:rPr/>
      </w:pPr>
      <w:r w:rsidRPr="00832553">
        <w:rPr/>
        <w:t>«СТРЕМЯСЬ ВЕСЬ МИР К СОБРАТСТВУ СОПРИЧЕСТЬ...». РАСУЛ ГАМЗАТОВ В КУЛЬТУРНОМ ПРОСТРАНСТВЕ УЗБЕКИСТАНА</w:t>
      </w:r>
      <w:bookmarkEnd w:id="46"/>
    </w:p>
    <w:p w14:paraId="2F1EA694" w14:textId="7F4417E3" w:rsidR="0070308F" w:rsidRPr="00247140" w:rsidRDefault="00832553" w:rsidP="006F5ECE">
      <w:pPr>
        <w:pStyle w:val="a4"/>
        <w:rPr/>
      </w:pPr>
      <w:r w:rsidRPr="00247140">
        <w:rPr/>
        <w:t>Рашидова З</w:t>
      </w:r>
      <w:r w:rsidR="00247140" w:rsidRPr="00247140">
        <w:rPr/>
        <w:t xml:space="preserve">оя </w:t>
      </w:r>
      <w:r w:rsidRPr="00247140">
        <w:rPr/>
        <w:t>М</w:t>
      </w:r>
      <w:r w:rsidR="00247140" w:rsidRPr="00247140">
        <w:rPr/>
        <w:t>агомедовна</w:t>
      </w:r>
    </w:p>
    <w:p w14:paraId="19335ECD" w14:textId="0CE25C3F" w:rsidR="00247140" w:rsidRDefault="00247140" w:rsidP="006F5ECE">
      <w:pPr>
        <w:pStyle w:val="a5"/>
        <w:rPr/>
      </w:pPr>
      <w:r>
        <w:rPr/>
        <w:t xml:space="preserve">кандидат филологических наук</w:t>
      </w:r>
    </w:p>
    <w:p w14:paraId="4FE49D5C" w14:textId="3C2F6C8E" w:rsidR="006F5ECE" w:rsidRDefault="006F5ECE" w:rsidP="006F5ECE">
      <w:pPr>
        <w:pStyle w:val="a5"/>
        <w:rPr/>
      </w:pPr>
      <w:r w:rsidRPr="006F5ECE">
        <w:rPr/>
        <w:t>МБОУ "Многопрофильный лицей №9"</w:t>
      </w:r>
      <w:r>
        <w:rPr/>
        <w:t xml:space="preserve"> г. Махачкалы</w:t>
      </w:r>
    </w:p>
    <w:p w14:paraId="4C21C10D" w14:textId="5C1A3E81" w:rsidR="006F5ECE" w:rsidRPr="006F5ECE" w:rsidRDefault="006F5ECE" w:rsidP="006F5ECE">
      <w:pPr>
        <w:pStyle w:val="a5"/>
        <w:rPr/>
      </w:pPr>
      <w:r w:rsidRPr="006F5ECE">
        <w:rPr/>
        <w:t>e</w:t>
      </w:r>
      <w:r w:rsidRPr="006F5ECE">
        <w:rPr/>
        <w:t>-</w:t>
      </w:r>
      <w:r w:rsidRPr="006F5ECE">
        <w:rPr/>
        <w:t>mail</w:t>
      </w:r>
      <w:r w:rsidRPr="006F5ECE">
        <w:rPr/>
        <w:t>:</w:t>
      </w:r>
      <w:r w:rsidRPr="006F5ECE">
        <w:rPr/>
        <w:t xml:space="preserve"> </w:t>
      </w:r>
      <w:proofErr w:type="spellStart"/>
      <w:r>
        <w:rPr/>
        <w:t>zoya</w:t>
      </w:r>
      <w:proofErr w:type="spellEnd"/>
      <w:r w:rsidRPr="006F5ECE">
        <w:rPr/>
        <w:t>-</w:t>
      </w:r>
      <w:r>
        <w:rPr/>
        <w:t>prof</w:t>
      </w:r>
      <w:r w:rsidRPr="006F5ECE">
        <w:rPr/>
        <w:t>@</w:t>
      </w:r>
      <w:r>
        <w:rPr/>
        <w:t>mail</w:t>
      </w:r>
      <w:r w:rsidRPr="006F5ECE">
        <w:rPr/>
        <w:t>.</w:t>
      </w:r>
      <w:proofErr w:type="spellStart"/>
      <w:r>
        <w:rPr/>
        <w:t>ru</w:t>
      </w:r>
      <w:proofErr w:type="spellEnd"/>
    </w:p>
    <w:p w14:paraId="3494C4AB" w14:textId="605CE249" w:rsidR="006F5ECE" w:rsidRPr="00247140" w:rsidRDefault="006F5ECE" w:rsidP="006F5ECE">
      <w:pPr>
        <w:pStyle w:val="a4"/>
        <w:rPr/>
      </w:pPr>
      <w:r w:rsidRPr="00247140">
        <w:rPr/>
        <w:t>Рашидова Л</w:t>
      </w:r>
      <w:r w:rsidR="00247140" w:rsidRPr="00247140">
        <w:rPr/>
        <w:t xml:space="preserve">аура </w:t>
      </w:r>
      <w:proofErr w:type="spellStart"/>
      <w:r w:rsidRPr="00247140">
        <w:rPr/>
        <w:t>А</w:t>
      </w:r>
      <w:r w:rsidR="00247140" w:rsidRPr="00247140">
        <w:rPr/>
        <w:t>нзоровна</w:t>
      </w:r>
      <w:proofErr w:type="spellEnd"/>
    </w:p>
    <w:p w14:paraId="6661F537" w14:textId="0C2A47D0" w:rsidR="00247140" w:rsidRDefault="00247140" w:rsidP="006F5ECE">
      <w:pPr>
        <w:pStyle w:val="a5"/>
        <w:rPr/>
      </w:pPr>
      <w:r>
        <w:rPr/>
        <w:t>преподаватель высшей категории</w:t>
      </w:r>
    </w:p>
    <w:p w14:paraId="5ABA746E" w14:textId="5AEC9EAB" w:rsidR="006F5ECE" w:rsidRDefault="006F5ECE" w:rsidP="006F5ECE">
      <w:pPr>
        <w:pStyle w:val="a5"/>
        <w:rPr/>
      </w:pPr>
      <w:r>
        <w:rPr/>
        <w:t>СЗИУ РАНХиГС</w:t>
      </w:r>
      <w:r w:rsidR="00247140">
        <w:rPr/>
        <w:t>, Санкт-Петербург</w:t>
      </w:r>
    </w:p>
    <w:p w14:paraId="323AD1F2" w14:textId="76F44002" w:rsidR="006F5ECE" w:rsidRPr="00247140" w:rsidRDefault="006F5ECE" w:rsidP="006F5ECE">
      <w:pPr>
        <w:pStyle w:val="a5"/>
        <w:rPr/>
      </w:pPr>
      <w:r w:rsidRPr="006F5ECE">
        <w:rPr/>
        <w:t>e</w:t>
      </w:r>
      <w:r w:rsidRPr="00247140">
        <w:rPr/>
        <w:t>-</w:t>
      </w:r>
      <w:r w:rsidRPr="006F5ECE">
        <w:rPr/>
        <w:t>mail</w:t>
      </w:r>
      <w:r w:rsidRPr="00247140">
        <w:rPr/>
        <w:t>:</w:t>
      </w:r>
      <w:r w:rsidRPr="00247140">
        <w:rPr/>
        <w:t xml:space="preserve"> </w:t>
      </w:r>
      <w:proofErr w:type="spellStart"/>
      <w:r>
        <w:rPr/>
        <w:t>lauradushaev</w:t>
      </w:r>
      <w:proofErr w:type="spellEnd"/>
      <w:r w:rsidRPr="00247140">
        <w:rPr/>
        <w:t>@</w:t>
      </w:r>
      <w:proofErr w:type="spellStart"/>
      <w:r>
        <w:rPr/>
        <w:t>gmail</w:t>
      </w:r>
      <w:proofErr w:type="spellEnd"/>
      <w:r w:rsidRPr="00247140">
        <w:rPr/>
        <w:t>.</w:t>
      </w:r>
      <w:r>
        <w:rPr/>
        <w:t>com</w:t>
      </w:r>
    </w:p>
    <w:p w14:paraId="724974FB" w14:textId="16620F16" w:rsidR="00DF6FBA" w:rsidRPr="006F5ECE" w:rsidRDefault="00DA3765" w:rsidP="00832553">
      <w:pPr>
        <w:pStyle w:val="a6"/>
        <w:rPr/>
      </w:pPr>
      <w:r w:rsidRPr="006F5ECE">
        <w:rPr>
          <w:b/>
          <w:bCs/>
        </w:rPr>
        <w:t>Аннотация</w:t>
      </w:r>
      <w:r w:rsidR="00733C24" w:rsidRPr="006F5ECE">
        <w:rPr>
          <w:b/>
          <w:bCs/>
        </w:rPr>
        <w:t xml:space="preserve">. </w:t>
      </w:r>
      <w:r w:rsidR="00F01750" w:rsidRPr="006F5ECE">
        <w:rPr/>
        <w:t xml:space="preserve">Статья посвящена исследованию </w:t>
      </w:r>
      <w:r w:rsidR="00654617" w:rsidRPr="006F5ECE">
        <w:rPr/>
        <w:t xml:space="preserve">творческих </w:t>
      </w:r>
      <w:r w:rsidR="00F01750" w:rsidRPr="006F5ECE">
        <w:rPr/>
        <w:t>взаимосвязей</w:t>
      </w:r>
      <w:r w:rsidR="00654617" w:rsidRPr="006F5ECE">
        <w:rPr/>
        <w:t xml:space="preserve"> </w:t>
      </w:r>
      <w:r w:rsidR="00F01750" w:rsidRPr="006F5ECE">
        <w:rPr/>
        <w:t>выдающегося поэта современности Расула Гамзатова</w:t>
      </w:r>
      <w:r w:rsidR="00654617" w:rsidRPr="006F5ECE">
        <w:rPr/>
        <w:t xml:space="preserve"> и его собратьев по перу – прославленных мастеров словесного искусства Узбекистана.</w:t>
      </w:r>
      <w:r w:rsidR="00F01750" w:rsidRPr="006F5ECE">
        <w:rPr/>
        <w:t xml:space="preserve"> </w:t>
      </w:r>
      <w:r w:rsidR="00654617" w:rsidRPr="006F5ECE">
        <w:rPr/>
        <w:t>Раскрывая</w:t>
      </w:r>
      <w:r w:rsidR="00832553" w:rsidRPr="006F5ECE">
        <w:rPr/>
        <w:t xml:space="preserve"> </w:t>
      </w:r>
      <w:r w:rsidR="00654617" w:rsidRPr="006F5ECE">
        <w:rPr/>
        <w:t xml:space="preserve">истоки крепкой творческой и личной дружбы узбекских поэтов и писателей и дагестанского поэта, автор акцентирует внимание на общности </w:t>
      </w:r>
      <w:r w:rsidR="0080658A" w:rsidRPr="006F5ECE">
        <w:rPr/>
        <w:t xml:space="preserve">литературных </w:t>
      </w:r>
      <w:r w:rsidR="00654617" w:rsidRPr="006F5ECE">
        <w:rPr/>
        <w:t>интересов, проявившихся в блестящих взаимных переводах, открывающих читателям национальных республик уникаль</w:t>
      </w:r>
      <w:r w:rsidR="0080658A" w:rsidRPr="006F5ECE">
        <w:rPr/>
        <w:t xml:space="preserve">ность индивидуальных </w:t>
      </w:r>
      <w:r w:rsidR="00654617" w:rsidRPr="006F5ECE">
        <w:rPr/>
        <w:t xml:space="preserve"> </w:t>
      </w:r>
      <w:r w:rsidR="00F01750" w:rsidRPr="006F5ECE">
        <w:rPr/>
        <w:t xml:space="preserve"> </w:t>
      </w:r>
      <w:r w:rsidR="0080658A" w:rsidRPr="006F5ECE">
        <w:rPr/>
        <w:t>художественных миров. Рассматривая наследие Гамзатова, полное искренней любви к носителям древнейшей культуры Узбекистана</w:t>
      </w:r>
      <w:r w:rsidR="00934E55" w:rsidRPr="006F5ECE">
        <w:rPr/>
        <w:t>,</w:t>
      </w:r>
      <w:r w:rsidR="0080658A" w:rsidRPr="006F5ECE">
        <w:rPr/>
        <w:t xml:space="preserve"> как мост дружбы</w:t>
      </w:r>
      <w:r w:rsidR="00934E55" w:rsidRPr="006F5ECE">
        <w:rPr/>
        <w:t xml:space="preserve"> между народами Дагестана и Узбекистана, и шире – многонациональной страны, автор утверждает нерушимость вечных общечеловеческих ценностей</w:t>
      </w:r>
      <w:r w:rsidR="00D927DF" w:rsidRPr="006F5ECE">
        <w:rPr/>
        <w:t>, заложенных в словесном искусстве обеих республик.</w:t>
      </w:r>
      <w:r w:rsidR="00934E55" w:rsidRPr="006F5ECE">
        <w:rPr/>
        <w:t xml:space="preserve"> </w:t>
      </w:r>
      <w:r w:rsidR="00105186" w:rsidRPr="006F5ECE">
        <w:rPr/>
        <w:t xml:space="preserve">Благодаря </w:t>
      </w:r>
      <w:r w:rsidR="00934E55" w:rsidRPr="006F5ECE">
        <w:rPr/>
        <w:t xml:space="preserve">талантливым </w:t>
      </w:r>
      <w:r w:rsidR="00105186" w:rsidRPr="006F5ECE">
        <w:rPr/>
        <w:t xml:space="preserve">переводам </w:t>
      </w:r>
      <w:r w:rsidR="00D927DF" w:rsidRPr="006F5ECE">
        <w:rPr/>
        <w:t xml:space="preserve">Гафура </w:t>
      </w:r>
      <w:proofErr w:type="spellStart"/>
      <w:r w:rsidR="00D927DF" w:rsidRPr="006F5ECE">
        <w:rPr/>
        <w:t>Гуляма</w:t>
      </w:r>
      <w:proofErr w:type="spellEnd"/>
      <w:r w:rsidR="00D927DF" w:rsidRPr="006F5ECE">
        <w:rPr/>
        <w:t xml:space="preserve">, Зульфии, </w:t>
      </w:r>
      <w:proofErr w:type="spellStart"/>
      <w:r w:rsidR="00105186" w:rsidRPr="006F5ECE">
        <w:rPr/>
        <w:t>Асрора</w:t>
      </w:r>
      <w:proofErr w:type="spellEnd"/>
      <w:r w:rsidR="00105186" w:rsidRPr="006F5ECE">
        <w:rPr/>
        <w:t xml:space="preserve"> Мумина, </w:t>
      </w:r>
      <w:r w:rsidR="00D927DF" w:rsidRPr="006F5ECE">
        <w:rPr/>
        <w:t xml:space="preserve">Эркина </w:t>
      </w:r>
      <w:proofErr w:type="spellStart"/>
      <w:r w:rsidR="00D927DF" w:rsidRPr="006F5ECE">
        <w:rPr/>
        <w:t>Вахидова</w:t>
      </w:r>
      <w:proofErr w:type="spellEnd"/>
      <w:r w:rsidR="00D927DF" w:rsidRPr="006F5ECE">
        <w:rPr/>
        <w:t xml:space="preserve">, </w:t>
      </w:r>
      <w:proofErr w:type="spellStart"/>
      <w:r w:rsidR="00D927DF" w:rsidRPr="006F5ECE">
        <w:rPr/>
        <w:t>Мамарасула</w:t>
      </w:r>
      <w:proofErr w:type="spellEnd"/>
      <w:r w:rsidR="00D927DF" w:rsidRPr="006F5ECE">
        <w:rPr/>
        <w:t xml:space="preserve"> Бабаева и других</w:t>
      </w:r>
      <w:r w:rsidR="00105186" w:rsidRPr="006F5ECE">
        <w:rPr/>
        <w:t xml:space="preserve"> узбекские читатели получили возможность глубоко прочувствовать </w:t>
      </w:r>
      <w:r w:rsidR="00D927DF" w:rsidRPr="006F5ECE">
        <w:rPr/>
        <w:t xml:space="preserve">на родном языке </w:t>
      </w:r>
      <w:r w:rsidR="00105186" w:rsidRPr="006F5ECE">
        <w:rPr/>
        <w:t xml:space="preserve">кавказский колорит, мудрость и </w:t>
      </w:r>
      <w:r w:rsidR="00D927DF" w:rsidRPr="006F5ECE">
        <w:rPr/>
        <w:t xml:space="preserve">оригинальный </w:t>
      </w:r>
      <w:r w:rsidR="00105186" w:rsidRPr="006F5ECE">
        <w:rPr/>
        <w:t>художественный стиль Расула Гамзатова</w:t>
      </w:r>
      <w:r w:rsidR="00D927DF" w:rsidRPr="006F5ECE">
        <w:rPr/>
        <w:t>.</w:t>
      </w:r>
      <w:r w:rsidR="00105186" w:rsidRPr="006F5ECE">
        <w:rPr/>
        <w:t xml:space="preserve"> </w:t>
      </w:r>
    </w:p>
    <w:p w14:paraId="43F3A9AE" w14:textId="4AE96AE6" w:rsidR="00733C24" w:rsidRPr="006F5ECE" w:rsidRDefault="00D927DF" w:rsidP="00832553">
      <w:pPr>
        <w:pStyle w:val="a6"/>
        <w:rPr/>
      </w:pPr>
      <w:r w:rsidRPr="006F5ECE">
        <w:rPr>
          <w:b/>
          <w:bCs/>
        </w:rPr>
        <w:t>Ключевые слова:</w:t>
      </w:r>
      <w:r w:rsidRPr="006F5ECE">
        <w:rPr/>
        <w:t xml:space="preserve"> </w:t>
      </w:r>
      <w:r w:rsidR="00B965E6" w:rsidRPr="006F5ECE">
        <w:rPr/>
        <w:t>посол дружбы, национальные литературы, историческое и культурное наследие, творческие связи, нравственные ценности, столетие поэта.</w:t>
      </w:r>
    </w:p>
    <w:p w14:paraId="2F1DE541" w14:textId="35C5E464" w:rsidR="00733C24" w:rsidRDefault="00733C24" w:rsidP="006F5ECE">
      <w:pPr>
        <w:pStyle w:val="a8"/>
        <w:rPr/>
      </w:pPr>
      <w:r w:rsidRPr="00832553">
        <w:rPr/>
        <w:t>"SEEKING TO BRING THE WHOLE WORLD IN BROTHERHOOD......" RASUL GAMZATOV IN THE CULTURAL LANDSCAPE OF UZBEKISTAN</w:t>
      </w:r>
    </w:p>
    <w:p w14:paraId="03D7A66D" w14:textId="7F54ABF5" w:rsidR="006F5ECE" w:rsidRDefault="006F5ECE" w:rsidP="006F5ECE">
      <w:pPr>
        <w:pStyle w:val="a9"/>
        <w:rPr/>
      </w:pPr>
      <w:proofErr w:type="spellStart"/>
      <w:r>
        <w:rPr/>
        <w:t>Rashidova</w:t>
      </w:r>
      <w:proofErr w:type="spellEnd"/>
      <w:r>
        <w:rPr/>
        <w:t xml:space="preserve"> Z.M., </w:t>
      </w:r>
      <w:proofErr w:type="spellStart"/>
      <w:r>
        <w:rPr/>
        <w:t>Rashidova</w:t>
      </w:r>
      <w:proofErr w:type="spellEnd"/>
      <w:r>
        <w:rPr/>
        <w:t xml:space="preserve"> L.A.</w:t>
      </w:r>
    </w:p>
    <w:p w14:paraId="1D930004" w14:textId="14A2511D" w:rsidR="00733C24" w:rsidRPr="006F5ECE" w:rsidRDefault="00733C24" w:rsidP="00832553">
      <w:pPr>
        <w:pStyle w:val="a7"/>
        <w:rPr/>
      </w:pPr>
      <w:r w:rsidRPr="006F5ECE">
        <w:rPr>
          <w:b/>
          <w:bCs/>
        </w:rPr>
        <w:t xml:space="preserve">Abstract. </w:t>
      </w:r>
      <w:r w:rsidRPr="006F5ECE">
        <w:rPr/>
        <w:t xml:space="preserve">This article explores the creative connections between the prominent contemporary poet Rasul </w:t>
      </w:r>
      <w:proofErr w:type="spellStart"/>
      <w:r w:rsidRPr="006F5ECE">
        <w:rPr/>
        <w:t>Gamzatov</w:t>
      </w:r>
      <w:proofErr w:type="spellEnd"/>
      <w:r w:rsidRPr="006F5ECE">
        <w:rPr/>
        <w:t xml:space="preserve"> and his fellow writers</w:t>
      </w:r>
      <w:r w:rsidR="00832553" w:rsidRPr="006F5ECE">
        <w:rPr/>
        <w:t xml:space="preserve"> – </w:t>
      </w:r>
      <w:r w:rsidRPr="006F5ECE">
        <w:rPr/>
        <w:t xml:space="preserve">celebrated masters of the literary arts from Uzbekistan. By tracing the origins of the strong professional and personal bonds between these Uzbek poets and writers and the Dagestani poet, the author highlights a shared set of literary interests, which manifested in brilliant mutual translations that introduced readers in both republics to the unique artistic worlds of individual authors. Viewing </w:t>
      </w:r>
      <w:proofErr w:type="spellStart"/>
      <w:r w:rsidRPr="006F5ECE">
        <w:rPr/>
        <w:t>Gamzatov’s</w:t>
      </w:r>
      <w:proofErr w:type="spellEnd"/>
      <w:r w:rsidRPr="006F5ECE">
        <w:rPr/>
        <w:t xml:space="preserve"> body of work</w:t>
      </w:r>
      <w:r w:rsidR="00832553" w:rsidRPr="006F5ECE">
        <w:rPr/>
        <w:t xml:space="preserve"> </w:t>
      </w:r>
      <w:r w:rsidR="00832553" w:rsidRPr="006F5ECE">
        <w:rPr/>
        <w:t>–</w:t>
      </w:r>
      <w:r w:rsidR="00832553" w:rsidRPr="006F5ECE">
        <w:rPr/>
        <w:t xml:space="preserve"> </w:t>
      </w:r>
      <w:r w:rsidRPr="006F5ECE">
        <w:rPr/>
        <w:t>imbued with a sincere love for the people of Uzbekistan’s ancient culture</w:t>
      </w:r>
      <w:r w:rsidR="00832553" w:rsidRPr="006F5ECE">
        <w:rPr/>
        <w:t xml:space="preserve">   </w:t>
      </w:r>
      <w:r w:rsidRPr="006F5ECE">
        <w:rPr/>
        <w:t xml:space="preserve">as a bridge of friendship between the peoples of Dagestan and Uzbekistan (and, by extension, the broader multinational nation), the author affirms the enduring nature of the universal human values ​​embedded in the literary traditions of both republics. Thanks to the skillful translations of </w:t>
      </w:r>
      <w:proofErr w:type="spellStart"/>
      <w:r w:rsidRPr="006F5ECE">
        <w:rPr/>
        <w:t>Gafur</w:t>
      </w:r>
      <w:proofErr w:type="spellEnd"/>
      <w:r w:rsidRPr="006F5ECE">
        <w:rPr/>
        <w:t xml:space="preserve"> </w:t>
      </w:r>
      <w:proofErr w:type="spellStart"/>
      <w:r w:rsidRPr="006F5ECE">
        <w:rPr/>
        <w:t>Gulyam</w:t>
      </w:r>
      <w:proofErr w:type="spellEnd"/>
      <w:r w:rsidRPr="006F5ECE">
        <w:rPr/>
        <w:t xml:space="preserve">, </w:t>
      </w:r>
      <w:proofErr w:type="spellStart"/>
      <w:r w:rsidRPr="006F5ECE">
        <w:rPr/>
        <w:t>Zulfiya</w:t>
      </w:r>
      <w:proofErr w:type="spellEnd"/>
      <w:r w:rsidRPr="006F5ECE">
        <w:rPr/>
        <w:t xml:space="preserve">, </w:t>
      </w:r>
      <w:proofErr w:type="spellStart"/>
      <w:r w:rsidRPr="006F5ECE">
        <w:rPr/>
        <w:t>Asror</w:t>
      </w:r>
      <w:proofErr w:type="spellEnd"/>
      <w:r w:rsidRPr="006F5ECE">
        <w:rPr/>
        <w:t xml:space="preserve"> </w:t>
      </w:r>
      <w:proofErr w:type="spellStart"/>
      <w:r w:rsidRPr="006F5ECE">
        <w:rPr/>
        <w:t>Mumin</w:t>
      </w:r>
      <w:proofErr w:type="spellEnd"/>
      <w:r w:rsidRPr="006F5ECE">
        <w:rPr/>
        <w:t xml:space="preserve">, </w:t>
      </w:r>
      <w:proofErr w:type="spellStart"/>
      <w:r w:rsidRPr="006F5ECE">
        <w:rPr/>
        <w:t>Erkin</w:t>
      </w:r>
      <w:proofErr w:type="spellEnd"/>
      <w:r w:rsidRPr="006F5ECE">
        <w:rPr/>
        <w:t xml:space="preserve"> </w:t>
      </w:r>
      <w:proofErr w:type="spellStart"/>
      <w:r w:rsidRPr="006F5ECE">
        <w:rPr/>
        <w:t>Vakhidov</w:t>
      </w:r>
      <w:proofErr w:type="spellEnd"/>
      <w:r w:rsidRPr="006F5ECE">
        <w:rPr/>
        <w:t xml:space="preserve">, </w:t>
      </w:r>
      <w:proofErr w:type="spellStart"/>
      <w:r w:rsidRPr="006F5ECE">
        <w:rPr/>
        <w:t>Mamarasul</w:t>
      </w:r>
      <w:proofErr w:type="spellEnd"/>
      <w:r w:rsidRPr="006F5ECE">
        <w:rPr/>
        <w:t xml:space="preserve"> Babayev, and others, Uzbek readers have been able to deeply experience</w:t>
      </w:r>
      <w:r w:rsidR="00832553" w:rsidRPr="006F5ECE">
        <w:rPr/>
        <w:t xml:space="preserve"> </w:t>
      </w:r>
      <w:r w:rsidR="00832553" w:rsidRPr="006F5ECE">
        <w:rPr/>
        <w:t>–</w:t>
      </w:r>
      <w:r w:rsidR="00832553" w:rsidRPr="006F5ECE">
        <w:rPr/>
        <w:t xml:space="preserve"> </w:t>
      </w:r>
      <w:r w:rsidRPr="006F5ECE">
        <w:rPr/>
        <w:t>in their own native language</w:t>
      </w:r>
      <w:r w:rsidR="00832553" w:rsidRPr="006F5ECE">
        <w:rPr/>
        <w:t xml:space="preserve"> </w:t>
      </w:r>
      <w:r w:rsidR="00832553" w:rsidRPr="006F5ECE">
        <w:rPr/>
        <w:t>–</w:t>
      </w:r>
      <w:r w:rsidR="00832553" w:rsidRPr="006F5ECE">
        <w:rPr/>
        <w:t xml:space="preserve"> </w:t>
      </w:r>
      <w:r w:rsidRPr="006F5ECE">
        <w:rPr/>
        <w:t xml:space="preserve">the Caucasian flavor, wisdom, and distinctive artistic style of Rasul </w:t>
      </w:r>
      <w:proofErr w:type="spellStart"/>
      <w:r w:rsidRPr="006F5ECE">
        <w:rPr/>
        <w:t>Gamzatov</w:t>
      </w:r>
      <w:proofErr w:type="spellEnd"/>
      <w:r w:rsidRPr="006F5ECE">
        <w:rPr/>
        <w:t>.</w:t>
      </w:r>
    </w:p>
    <w:p w14:paraId="101923FE" w14:textId="7B7D711F" w:rsidR="00733C24" w:rsidRPr="006F5ECE" w:rsidRDefault="00733C24" w:rsidP="00832553">
      <w:pPr>
        <w:pStyle w:val="a7"/>
        <w:rPr/>
      </w:pPr>
      <w:r w:rsidRPr="006F5ECE">
        <w:rPr>
          <w:b/>
          <w:bCs/>
        </w:rPr>
        <w:t>Key words:</w:t>
      </w:r>
      <w:r w:rsidRPr="006F5ECE">
        <w:rPr/>
        <w:t xml:space="preserve"> friendship ambassador, national literature, historical and cultural heritage, creative connections, moral values, poet’s centenary.</w:t>
      </w:r>
    </w:p>
    <w:p w14:paraId="7EEC6970" w14:textId="77777777" w:rsidR="003B31FA" w:rsidRPr="00832553" w:rsidRDefault="003B31FA" w:rsidP="00832553">
      <w:pPr>
        <w:pStyle w:val="a"/>
        <w:rPr/>
      </w:pPr>
      <w:r w:rsidRPr="00832553">
        <w:rPr/>
        <w:t>Народный поэт Дагестана Расул Гамзатов считал важнейшим предназначением своего творчества и общественной деятельности укрепление дружбы народов. Его искреннее поэтическое слово объединяло языки, литературы, культуры республик, стран и государств. Вполне закономерно, что он был воспринят во всех странах мира как посол дружбы и мира. Гамзатов утверждал, что у истинной поэзии нет национа</w:t>
      </w:r>
      <w:r w:rsidR="00DF6FBA" w:rsidRPr="00832553">
        <w:rPr/>
        <w:t>льных границ, а дружба народов –</w:t>
      </w:r>
      <w:r w:rsidRPr="00832553">
        <w:rPr/>
        <w:t xml:space="preserve"> это высшая ценность, способная сохранить мир и взаимопонимание</w:t>
      </w:r>
      <w:r w:rsidR="00DF6FBA" w:rsidRPr="00832553">
        <w:rPr/>
        <w:t xml:space="preserve"> между народами</w:t>
      </w:r>
      <w:r w:rsidRPr="00832553">
        <w:rPr/>
        <w:t xml:space="preserve">. </w:t>
      </w:r>
    </w:p>
    <w:p w14:paraId="4E95E187" w14:textId="77777777" w:rsidR="008057BC" w:rsidRPr="00832553" w:rsidRDefault="003B31FA" w:rsidP="00832553">
      <w:pPr>
        <w:pStyle w:val="a"/>
        <w:rPr/>
      </w:pPr>
      <w:r w:rsidRPr="00832553">
        <w:rPr/>
        <w:t>Будучи одним из самых известных советских поэтов, более пятидесяти лет возглавлявшим С</w:t>
      </w:r>
      <w:r w:rsidR="006325DC" w:rsidRPr="00832553">
        <w:rPr/>
        <w:t xml:space="preserve">оюз писателей Дагестана, Расул </w:t>
      </w:r>
      <w:r w:rsidRPr="00832553">
        <w:rPr/>
        <w:t>Гамзат</w:t>
      </w:r>
      <w:r w:rsidR="006325DC" w:rsidRPr="00832553">
        <w:rPr/>
        <w:t xml:space="preserve">ов являлся почетным участником </w:t>
      </w:r>
      <w:r w:rsidRPr="00832553">
        <w:rPr/>
        <w:t>Декад и дней искусства и литературы народов СС</w:t>
      </w:r>
      <w:r w:rsidR="006325DC" w:rsidRPr="00832553">
        <w:rPr/>
        <w:t xml:space="preserve">СР, писательских съездов, </w:t>
      </w:r>
      <w:r w:rsidR="008057BC" w:rsidRPr="00832553">
        <w:rPr/>
        <w:t xml:space="preserve">конгрессов, пленумов и </w:t>
      </w:r>
      <w:r w:rsidR="006325DC" w:rsidRPr="00832553">
        <w:rPr/>
        <w:t xml:space="preserve">творческих </w:t>
      </w:r>
      <w:r w:rsidR="008057BC" w:rsidRPr="00832553">
        <w:rPr/>
        <w:t xml:space="preserve">встреч </w:t>
      </w:r>
      <w:r w:rsidRPr="00832553">
        <w:rPr/>
        <w:t xml:space="preserve">в Грузии, Армении, Азербайджане, Белоруссии, Украине, Молдавии, республиках Средней Азии и Прибалтики. </w:t>
      </w:r>
    </w:p>
    <w:p w14:paraId="66F9CAFD" w14:textId="1141E1E2" w:rsidR="00DF6FBA" w:rsidRPr="00832553" w:rsidRDefault="003B31FA" w:rsidP="00832553">
      <w:pPr>
        <w:pStyle w:val="a"/>
        <w:rPr/>
      </w:pPr>
      <w:r w:rsidRPr="00832553">
        <w:rPr/>
        <w:lastRenderedPageBreak/>
        <w:t>Расул Гамзатов высоко ценил богатое историческое, духовное и интеллектуальное наследие узбекской культуры. «Поэт очень любил Узбекистан и регулярно здесь бывал. Очень близко дружил с Шарафом Рашидовым – известным узбекским пис</w:t>
      </w:r>
      <w:r w:rsidR="006325DC" w:rsidRPr="00832553">
        <w:rPr/>
        <w:t xml:space="preserve">ателем </w:t>
      </w:r>
      <w:r w:rsidRPr="00832553">
        <w:rPr/>
        <w:t>и государственным деятелем, его поэзия является связующей нитью меж</w:t>
      </w:r>
      <w:r w:rsidR="00DA3765" w:rsidRPr="00832553">
        <w:rPr/>
        <w:t>ду Дагестаном и Узбекистаном», –</w:t>
      </w:r>
      <w:r w:rsidR="006325DC" w:rsidRPr="00832553">
        <w:rPr/>
        <w:t xml:space="preserve"> отметил в своей речи Г</w:t>
      </w:r>
      <w:r w:rsidRPr="00832553">
        <w:rPr/>
        <w:t xml:space="preserve">лава правительства Дагестана </w:t>
      </w:r>
      <w:proofErr w:type="spellStart"/>
      <w:r w:rsidRPr="00832553">
        <w:rPr/>
        <w:t>Абдулмуслим</w:t>
      </w:r>
      <w:proofErr w:type="spellEnd"/>
      <w:r w:rsidRPr="00832553">
        <w:rPr/>
        <w:t xml:space="preserve"> </w:t>
      </w:r>
      <w:proofErr w:type="spellStart"/>
      <w:r w:rsidRPr="00832553">
        <w:rPr/>
        <w:t>Абдулмуслимов</w:t>
      </w:r>
      <w:proofErr w:type="spellEnd"/>
      <w:r w:rsidRPr="00832553">
        <w:rPr/>
        <w:t xml:space="preserve"> на музыкально-театрализованном литературном представлении «Родники Расула Гамзатова» </w:t>
      </w:r>
      <w:r w:rsidR="00DA3765" w:rsidRPr="00832553">
        <w:rPr/>
        <w:t>в Ташкенте</w:t>
      </w:r>
      <w:r w:rsidR="00733C24" w:rsidRPr="00832553">
        <w:rPr>
          <w:rStyle w:val="af6"/>
        </w:rPr>
        <w:footnoteReference w:id="406"/>
      </w:r>
      <w:r w:rsidR="00DA3765" w:rsidRPr="00832553">
        <w:rPr/>
        <w:t>.</w:t>
      </w:r>
    </w:p>
    <w:p w14:paraId="003E2362" w14:textId="544E5F6B" w:rsidR="003B31FA" w:rsidRPr="00832553" w:rsidRDefault="00DF6FBA" w:rsidP="00832553">
      <w:pPr>
        <w:pStyle w:val="a"/>
        <w:rPr/>
      </w:pPr>
      <w:r w:rsidRPr="00832553">
        <w:rPr/>
        <w:t xml:space="preserve">Восхищаясь </w:t>
      </w:r>
      <w:r w:rsidR="003B31FA" w:rsidRPr="00832553">
        <w:rPr/>
        <w:t xml:space="preserve">уникальной историей Узбекистана и древней цивилизацией, запечатленной в архитектуре </w:t>
      </w:r>
      <w:r w:rsidRPr="00832553">
        <w:rPr/>
        <w:t xml:space="preserve">и культуре </w:t>
      </w:r>
      <w:r w:rsidR="003B31FA" w:rsidRPr="00832553">
        <w:rPr/>
        <w:t>его городов,</w:t>
      </w:r>
      <w:r w:rsidR="008057BC" w:rsidRPr="00832553">
        <w:rPr/>
        <w:t xml:space="preserve"> </w:t>
      </w:r>
      <w:r w:rsidR="003B31FA" w:rsidRPr="00832553">
        <w:rPr/>
        <w:t>поэт</w:t>
      </w:r>
      <w:r w:rsidRPr="00832553">
        <w:rPr/>
        <w:t xml:space="preserve"> посвятил им множество теплых </w:t>
      </w:r>
      <w:r w:rsidR="003B31FA" w:rsidRPr="00832553">
        <w:rPr/>
        <w:t xml:space="preserve">строк. </w:t>
      </w:r>
      <w:r w:rsidRPr="00832553">
        <w:rPr/>
        <w:t xml:space="preserve">Многое в его биографии связано </w:t>
      </w:r>
      <w:r w:rsidR="003B31FA" w:rsidRPr="00832553">
        <w:rPr/>
        <w:t>с Ташкентом</w:t>
      </w:r>
      <w:r w:rsidR="006F5ECE" w:rsidRPr="006F5ECE">
        <w:rPr/>
        <w:t xml:space="preserve"> </w:t>
      </w:r>
      <w:r w:rsidR="003B31FA" w:rsidRPr="00832553">
        <w:rPr/>
        <w:t>–</w:t>
      </w:r>
      <w:r w:rsidR="006F5ECE" w:rsidRPr="006F5ECE">
        <w:rPr/>
        <w:t xml:space="preserve"> </w:t>
      </w:r>
      <w:r w:rsidR="003B31FA" w:rsidRPr="00832553">
        <w:rPr/>
        <w:t>древнейшей</w:t>
      </w:r>
      <w:r w:rsidR="00515EE5" w:rsidRPr="00832553">
        <w:rPr/>
        <w:t xml:space="preserve"> столицей всей Центральной Азии, которую Гамзатов называл «сердцем» и «перекрестком» культур региона.</w:t>
      </w:r>
      <w:r w:rsidR="003B31FA" w:rsidRPr="00832553">
        <w:rPr/>
        <w:t xml:space="preserve"> Во время разрушительного землетрясения в мае 1966 года Расул Гамзатов вместе со своими собратья</w:t>
      </w:r>
      <w:r w:rsidRPr="00832553">
        <w:rPr/>
        <w:t xml:space="preserve">ми по перу </w:t>
      </w:r>
      <w:r w:rsidR="003B31FA" w:rsidRPr="00832553">
        <w:rPr/>
        <w:t>проявил искреннее сочувствие и солидарность с узбекским народом.</w:t>
      </w:r>
    </w:p>
    <w:p w14:paraId="6AE0125B" w14:textId="0C19A92C" w:rsidR="003B31FA" w:rsidRPr="00832553" w:rsidRDefault="003B31FA" w:rsidP="00832553">
      <w:pPr>
        <w:pStyle w:val="a"/>
        <w:rPr/>
      </w:pPr>
      <w:r w:rsidRPr="00832553">
        <w:rPr/>
        <w:t>Одним из п</w:t>
      </w:r>
      <w:r w:rsidR="0096735E" w:rsidRPr="00832553">
        <w:rPr/>
        <w:t>ервых посетив</w:t>
      </w:r>
      <w:r w:rsidR="00DF6FBA" w:rsidRPr="00832553">
        <w:rPr/>
        <w:t xml:space="preserve"> пострадавший от землетрясения </w:t>
      </w:r>
      <w:r w:rsidR="0096735E" w:rsidRPr="00832553">
        <w:rPr/>
        <w:t>город</w:t>
      </w:r>
      <w:r w:rsidRPr="00832553">
        <w:rPr/>
        <w:t>, он пуб</w:t>
      </w:r>
      <w:r w:rsidR="00DF6FBA" w:rsidRPr="00832553">
        <w:rPr/>
        <w:t xml:space="preserve">лично призвал своих земляков и </w:t>
      </w:r>
      <w:r w:rsidRPr="00832553">
        <w:rPr/>
        <w:t>граждан всех советских республик</w:t>
      </w:r>
      <w:r w:rsidR="00DF6FBA" w:rsidRPr="00832553">
        <w:rPr/>
        <w:t xml:space="preserve"> оказать всестороннюю помощь </w:t>
      </w:r>
      <w:r w:rsidRPr="00832553">
        <w:rPr/>
        <w:t>в восстановлении города, явился организа</w:t>
      </w:r>
      <w:r w:rsidR="00DF6FBA" w:rsidRPr="00832553">
        <w:rPr/>
        <w:t xml:space="preserve">тором процесса сбора средств и привлечения ресурсов </w:t>
      </w:r>
      <w:r w:rsidRPr="00832553">
        <w:rPr/>
        <w:t>на реализацию пр</w:t>
      </w:r>
      <w:r w:rsidR="0096735E" w:rsidRPr="00832553">
        <w:rPr/>
        <w:t>ограммы ликвидации последствий стихии</w:t>
      </w:r>
      <w:r w:rsidRPr="00832553">
        <w:rPr/>
        <w:t>. По</w:t>
      </w:r>
      <w:r w:rsidR="00DF6FBA" w:rsidRPr="00832553">
        <w:rPr/>
        <w:t xml:space="preserve"> его инициативе из Дагестана в Ташкент </w:t>
      </w:r>
      <w:r w:rsidRPr="00832553">
        <w:rPr/>
        <w:t>отправлялись материальные средства, строитель</w:t>
      </w:r>
      <w:r w:rsidR="0096735E" w:rsidRPr="00832553">
        <w:rPr/>
        <w:t xml:space="preserve">ные материалы, продовольствие, формировались </w:t>
      </w:r>
      <w:r w:rsidR="00DF6FBA" w:rsidRPr="00832553">
        <w:rPr/>
        <w:t xml:space="preserve">бригады </w:t>
      </w:r>
      <w:r w:rsidRPr="00832553">
        <w:rPr/>
        <w:t>дагестан</w:t>
      </w:r>
      <w:r w:rsidR="00DF6FBA" w:rsidRPr="00832553">
        <w:rPr/>
        <w:t xml:space="preserve">ских строителей, участвовавших </w:t>
      </w:r>
      <w:r w:rsidRPr="00832553">
        <w:rPr/>
        <w:t>в возведении новых жилых кварталов.</w:t>
      </w:r>
    </w:p>
    <w:p w14:paraId="312D3043" w14:textId="77777777" w:rsidR="003B31FA" w:rsidRPr="00832553" w:rsidRDefault="003B31FA" w:rsidP="00832553">
      <w:pPr>
        <w:pStyle w:val="a"/>
        <w:rPr/>
      </w:pPr>
      <w:r w:rsidRPr="00832553">
        <w:rPr/>
        <w:t xml:space="preserve">Впервые Расул Гамзатов посетил Узбекистан в октябре 1958 году, </w:t>
      </w:r>
      <w:r w:rsidR="00B21F3C" w:rsidRPr="00832553">
        <w:rPr/>
        <w:t xml:space="preserve">приняв участие </w:t>
      </w:r>
      <w:r w:rsidR="00DF6FBA" w:rsidRPr="00832553">
        <w:rPr/>
        <w:t xml:space="preserve">в работе </w:t>
      </w:r>
      <w:r w:rsidRPr="00832553">
        <w:rPr/>
        <w:t>Первой Ташкентской конференци</w:t>
      </w:r>
      <w:r w:rsidR="00DF6FBA" w:rsidRPr="00832553">
        <w:rPr/>
        <w:t xml:space="preserve">и писателей стран Азии и Африки, </w:t>
      </w:r>
      <w:r w:rsidRPr="00832553">
        <w:rPr/>
        <w:t xml:space="preserve">положившей начало широкому </w:t>
      </w:r>
      <w:r w:rsidR="00DF6FBA" w:rsidRPr="00832553">
        <w:rPr/>
        <w:t xml:space="preserve">политическому </w:t>
      </w:r>
      <w:r w:rsidRPr="00832553">
        <w:rPr/>
        <w:t xml:space="preserve">и </w:t>
      </w:r>
      <w:r w:rsidRPr="00832553">
        <w:rPr/>
        <w:lastRenderedPageBreak/>
        <w:t>культурному движению народов, к которому присоединились страны Ла</w:t>
      </w:r>
      <w:r w:rsidR="007C5E29" w:rsidRPr="00832553">
        <w:rPr/>
        <w:t>тинской Америки (ОСПААЛ / OSPAA</w:t>
      </w:r>
      <w:r w:rsidRPr="00832553">
        <w:rPr/>
        <w:t>L)</w:t>
      </w:r>
      <w:r w:rsidR="00DA3765" w:rsidRPr="00832553">
        <w:rPr/>
        <w:t>.</w:t>
      </w:r>
      <w:r w:rsidR="009764FF" w:rsidRPr="00832553">
        <w:rPr/>
        <w:t xml:space="preserve"> </w:t>
      </w:r>
    </w:p>
    <w:p w14:paraId="2DA13E4D" w14:textId="78BC0D1E" w:rsidR="00515EE5" w:rsidRPr="00832553" w:rsidRDefault="00DF6FBA" w:rsidP="00832553">
      <w:pPr>
        <w:pStyle w:val="a"/>
        <w:rPr/>
      </w:pPr>
      <w:r w:rsidRPr="00832553">
        <w:rPr/>
        <w:t xml:space="preserve">Впоследствии поэт неоднократно </w:t>
      </w:r>
      <w:r w:rsidR="00515EE5" w:rsidRPr="00832553">
        <w:rPr/>
        <w:t>приезжал в Узбекистан.</w:t>
      </w:r>
      <w:r w:rsidR="000916A9" w:rsidRPr="00832553">
        <w:rPr/>
        <w:t xml:space="preserve"> </w:t>
      </w:r>
      <w:r w:rsidR="001C1992" w:rsidRPr="00832553">
        <w:rPr/>
        <w:t xml:space="preserve">Незабываемое впечатление оставило у поэта и у его супруги, заслуженного деятеля искусств Патимат </w:t>
      </w:r>
      <w:proofErr w:type="spellStart"/>
      <w:r w:rsidR="001C1992" w:rsidRPr="00832553">
        <w:rPr/>
        <w:t>Саидовны</w:t>
      </w:r>
      <w:proofErr w:type="spellEnd"/>
      <w:r w:rsidR="00B21F3C" w:rsidRPr="00832553">
        <w:rPr/>
        <w:t xml:space="preserve">, посещение в 1976 году </w:t>
      </w:r>
      <w:r w:rsidR="001C1992" w:rsidRPr="00832553">
        <w:rPr/>
        <w:t>главных исторических и культурных центров</w:t>
      </w:r>
      <w:r w:rsidR="00B21F3C" w:rsidRPr="00832553">
        <w:rPr/>
        <w:t xml:space="preserve"> </w:t>
      </w:r>
      <w:r w:rsidR="000916A9" w:rsidRPr="00832553">
        <w:rPr/>
        <w:t>республики</w:t>
      </w:r>
      <w:r w:rsidR="001C1992" w:rsidRPr="00832553">
        <w:rPr/>
        <w:t>:</w:t>
      </w:r>
      <w:r w:rsidR="000916A9" w:rsidRPr="00832553">
        <w:rPr/>
        <w:t xml:space="preserve"> </w:t>
      </w:r>
      <w:r w:rsidR="00B21F3C" w:rsidRPr="00832553">
        <w:rPr/>
        <w:t>Ташкент</w:t>
      </w:r>
      <w:r w:rsidR="001C1992" w:rsidRPr="00832553">
        <w:rPr/>
        <w:t>а</w:t>
      </w:r>
      <w:r w:rsidR="00B21F3C" w:rsidRPr="00832553">
        <w:rPr/>
        <w:t>, Самарканд</w:t>
      </w:r>
      <w:r w:rsidR="001C1992" w:rsidRPr="00832553">
        <w:rPr/>
        <w:t>а</w:t>
      </w:r>
      <w:r w:rsidR="00B21F3C" w:rsidRPr="00832553">
        <w:rPr/>
        <w:t xml:space="preserve"> и Бухары</w:t>
      </w:r>
      <w:r w:rsidRPr="00832553">
        <w:rPr/>
        <w:t xml:space="preserve">, </w:t>
      </w:r>
      <w:r w:rsidR="001C1992" w:rsidRPr="00832553">
        <w:rPr/>
        <w:t xml:space="preserve">вдохновившее поэта на создание </w:t>
      </w:r>
      <w:r w:rsidR="00400603" w:rsidRPr="00832553">
        <w:rPr/>
        <w:t>поэтических стро</w:t>
      </w:r>
      <w:r w:rsidR="001C1992" w:rsidRPr="00832553">
        <w:rPr/>
        <w:t>к о</w:t>
      </w:r>
      <w:r w:rsidR="004F652E" w:rsidRPr="00832553">
        <w:rPr/>
        <w:t xml:space="preserve"> бессмертных именах, оставивших яркий след в </w:t>
      </w:r>
      <w:r w:rsidR="00DB373B" w:rsidRPr="00832553">
        <w:rPr/>
        <w:t>истори</w:t>
      </w:r>
      <w:r w:rsidR="004F652E" w:rsidRPr="00832553">
        <w:rPr/>
        <w:t>и</w:t>
      </w:r>
      <w:r w:rsidR="005B4C2C" w:rsidRPr="00832553">
        <w:rPr/>
        <w:t xml:space="preserve"> </w:t>
      </w:r>
      <w:r w:rsidR="00400603" w:rsidRPr="00832553">
        <w:rPr/>
        <w:t>мировой цивилизации:</w:t>
      </w:r>
    </w:p>
    <w:p w14:paraId="1DDFE026" w14:textId="77777777" w:rsidR="005B4C2C" w:rsidRPr="00832553" w:rsidRDefault="005B4C2C" w:rsidP="00832553">
      <w:pPr>
        <w:pStyle w:val="a"/>
        <w:rPr/>
      </w:pPr>
      <w:r w:rsidRPr="00832553">
        <w:rPr/>
        <w:t>Много он покорил земель.</w:t>
      </w:r>
    </w:p>
    <w:p w14:paraId="30A6D2EB" w14:textId="77777777" w:rsidR="005B4C2C" w:rsidRPr="00832553" w:rsidRDefault="005B4C2C" w:rsidP="00832553">
      <w:pPr>
        <w:pStyle w:val="a"/>
        <w:rPr/>
      </w:pPr>
      <w:r w:rsidRPr="00832553">
        <w:rPr/>
        <w:t>Вот и неба достиг почти.</w:t>
      </w:r>
    </w:p>
    <w:p w14:paraId="0AF6554B" w14:textId="77777777" w:rsidR="005B4C2C" w:rsidRPr="00832553" w:rsidRDefault="005B4C2C" w:rsidP="00832553">
      <w:pPr>
        <w:pStyle w:val="a"/>
        <w:rPr/>
      </w:pPr>
      <w:r w:rsidRPr="00832553">
        <w:rPr/>
        <w:t>И невиданный им досель</w:t>
      </w:r>
    </w:p>
    <w:p w14:paraId="2732E282" w14:textId="77777777" w:rsidR="005B4C2C" w:rsidRPr="00832553" w:rsidRDefault="005B4C2C" w:rsidP="00832553">
      <w:pPr>
        <w:pStyle w:val="a"/>
        <w:rPr/>
      </w:pPr>
      <w:r w:rsidRPr="00832553">
        <w:rPr/>
        <w:t>На коленях держал булат.</w:t>
      </w:r>
    </w:p>
    <w:p w14:paraId="66285AE8" w14:textId="77777777" w:rsidR="005B4C2C" w:rsidRPr="00832553" w:rsidRDefault="005B4C2C" w:rsidP="00832553">
      <w:pPr>
        <w:pStyle w:val="a"/>
        <w:rPr/>
      </w:pPr>
      <w:r w:rsidRPr="00832553">
        <w:rPr/>
        <w:t>Было лезвие обнажено,</w:t>
      </w:r>
    </w:p>
    <w:p w14:paraId="353473A3" w14:textId="77777777" w:rsidR="005B4C2C" w:rsidRPr="00832553" w:rsidRDefault="005B4C2C" w:rsidP="00832553">
      <w:pPr>
        <w:pStyle w:val="a"/>
        <w:rPr/>
      </w:pPr>
      <w:r w:rsidRPr="00832553">
        <w:rPr/>
        <w:t>И, таинственней всех зеркал,</w:t>
      </w:r>
    </w:p>
    <w:p w14:paraId="384509A2" w14:textId="77777777" w:rsidR="005B4C2C" w:rsidRPr="00832553" w:rsidRDefault="005B4C2C" w:rsidP="00832553">
      <w:pPr>
        <w:pStyle w:val="a"/>
        <w:rPr/>
      </w:pPr>
      <w:r w:rsidRPr="00832553">
        <w:rPr/>
        <w:t>Отражало в себе оно</w:t>
      </w:r>
    </w:p>
    <w:p w14:paraId="57A48451" w14:textId="45E3C512" w:rsidR="005B4C2C" w:rsidRPr="00832553" w:rsidRDefault="005B4C2C" w:rsidP="00832553">
      <w:pPr>
        <w:pStyle w:val="a"/>
        <w:rPr>
          <w:b/>
          <w:bCs/>
        </w:rPr>
      </w:pPr>
      <w:r w:rsidRPr="00832553">
        <w:rPr/>
        <w:t xml:space="preserve">Лик Тимура вблизи луны. </w:t>
      </w:r>
      <w:r w:rsidR="00B80CBB" w:rsidRPr="00832553">
        <w:rPr/>
        <w:t>«</w:t>
      </w:r>
      <w:proofErr w:type="spellStart"/>
      <w:r w:rsidR="00B80CBB" w:rsidRPr="00832553">
        <w:rPr/>
        <w:t>Базалай</w:t>
      </w:r>
      <w:proofErr w:type="spellEnd"/>
      <w:r w:rsidR="00B80CBB" w:rsidRPr="00832553">
        <w:rPr/>
        <w:t>».</w:t>
      </w:r>
      <w:r w:rsidR="00733C24" w:rsidRPr="00832553">
        <w:rPr/>
        <w:t xml:space="preserve"> </w:t>
      </w:r>
      <w:r w:rsidR="007C5E29" w:rsidRPr="00832553">
        <w:rPr/>
        <w:t>Расул Гамзатов</w:t>
      </w:r>
      <w:r w:rsidR="000E171E" w:rsidRPr="00832553">
        <w:rPr>
          <w:rStyle w:val="af6"/>
        </w:rPr>
        <w:footnoteReference w:id="407"/>
      </w:r>
      <w:r w:rsidR="007C5E29" w:rsidRPr="00832553">
        <w:rPr/>
        <w:t>.</w:t>
      </w:r>
      <w:r w:rsidR="006325DC" w:rsidRPr="00832553">
        <w:rPr/>
        <w:t xml:space="preserve"> </w:t>
      </w:r>
    </w:p>
    <w:p w14:paraId="5D74F5E9" w14:textId="77777777" w:rsidR="00400603" w:rsidRPr="00832553" w:rsidRDefault="003B31FA" w:rsidP="00832553">
      <w:pPr>
        <w:pStyle w:val="a"/>
        <w:rPr/>
      </w:pPr>
      <w:r w:rsidRPr="00832553">
        <w:rPr/>
        <w:t xml:space="preserve">Расул Гамзатов поддерживал глубокие дружеские связи с выдающимися узбекскими поэтами и писателями, </w:t>
      </w:r>
      <w:r w:rsidR="00A84621" w:rsidRPr="00832553">
        <w:rPr/>
        <w:t xml:space="preserve">такими как Гафур Гулям, Зульфия </w:t>
      </w:r>
      <w:proofErr w:type="spellStart"/>
      <w:r w:rsidR="00A84621" w:rsidRPr="00832553">
        <w:rPr/>
        <w:t>Исраилова</w:t>
      </w:r>
      <w:proofErr w:type="spellEnd"/>
      <w:r w:rsidR="00806B2D" w:rsidRPr="00832553">
        <w:rPr/>
        <w:t>,</w:t>
      </w:r>
      <w:r w:rsidR="00A84621" w:rsidRPr="00832553">
        <w:rPr/>
        <w:t xml:space="preserve"> </w:t>
      </w:r>
      <w:r w:rsidR="00012AF7" w:rsidRPr="00832553">
        <w:rPr/>
        <w:t>Шараф Рашидов,</w:t>
      </w:r>
      <w:r w:rsidR="00A84621" w:rsidRPr="00832553">
        <w:rPr/>
        <w:t xml:space="preserve"> </w:t>
      </w:r>
      <w:proofErr w:type="spellStart"/>
      <w:r w:rsidR="00806B2D" w:rsidRPr="00832553">
        <w:rPr/>
        <w:t>Шукрулло</w:t>
      </w:r>
      <w:proofErr w:type="spellEnd"/>
      <w:r w:rsidR="00806B2D" w:rsidRPr="00832553">
        <w:rPr/>
        <w:t xml:space="preserve"> Юсупов, </w:t>
      </w:r>
      <w:proofErr w:type="spellStart"/>
      <w:r w:rsidR="00806B2D" w:rsidRPr="00832553">
        <w:rPr/>
        <w:t>Мирмухсин</w:t>
      </w:r>
      <w:proofErr w:type="spellEnd"/>
      <w:r w:rsidR="00806B2D" w:rsidRPr="00832553">
        <w:rPr/>
        <w:t xml:space="preserve"> </w:t>
      </w:r>
      <w:proofErr w:type="spellStart"/>
      <w:r w:rsidR="00806B2D" w:rsidRPr="00832553">
        <w:rPr/>
        <w:t>Мирсаидов</w:t>
      </w:r>
      <w:proofErr w:type="spellEnd"/>
      <w:r w:rsidR="00806B2D" w:rsidRPr="00832553">
        <w:rPr/>
        <w:t xml:space="preserve"> </w:t>
      </w:r>
      <w:r w:rsidR="00A84621" w:rsidRPr="00832553">
        <w:rPr/>
        <w:t xml:space="preserve">Эркин </w:t>
      </w:r>
      <w:proofErr w:type="spellStart"/>
      <w:r w:rsidR="00A84621" w:rsidRPr="00832553">
        <w:rPr/>
        <w:t>Вахидов</w:t>
      </w:r>
      <w:proofErr w:type="spellEnd"/>
      <w:r w:rsidR="00400603" w:rsidRPr="00832553">
        <w:rPr/>
        <w:t xml:space="preserve"> и другими. Они </w:t>
      </w:r>
      <w:r w:rsidRPr="00832553">
        <w:rPr/>
        <w:t>находились в постоянном творческом диалоге, посвящали друг другу строки, полные любви и уважения, занимались взаимным переводом, открывая дагестанскую и узбекскую поэзию читателям своих республик. Творческий союз художников слова демо</w:t>
      </w:r>
      <w:r w:rsidR="006325DC" w:rsidRPr="00832553">
        <w:rPr/>
        <w:t xml:space="preserve">нстрировал общность жизненных </w:t>
      </w:r>
      <w:r w:rsidRPr="00832553">
        <w:rPr/>
        <w:t>ценностей, истории, культуры и стал одной из самых ярких страниц в истории укрепления культурных связей между Дагестаном и Узбекистаном</w:t>
      </w:r>
      <w:r w:rsidR="00DB373B" w:rsidRPr="00832553">
        <w:rPr/>
        <w:t>.</w:t>
      </w:r>
      <w:r w:rsidR="00400603" w:rsidRPr="00832553">
        <w:rPr/>
        <w:t xml:space="preserve"> </w:t>
      </w:r>
    </w:p>
    <w:p w14:paraId="6B0AC75B" w14:textId="320E91BD" w:rsidR="003B31FA" w:rsidRPr="00832553" w:rsidRDefault="00133245" w:rsidP="00832553">
      <w:pPr>
        <w:pStyle w:val="a"/>
        <w:rPr/>
      </w:pPr>
      <w:r w:rsidRPr="00832553">
        <w:rPr/>
        <w:t xml:space="preserve">Расул Гамзатов восхищался </w:t>
      </w:r>
      <w:r w:rsidR="00400603" w:rsidRPr="00832553">
        <w:rPr/>
        <w:t>выдающимся узбекским советским</w:t>
      </w:r>
      <w:r w:rsidRPr="00832553">
        <w:rPr/>
        <w:t xml:space="preserve"> поэт</w:t>
      </w:r>
      <w:r w:rsidR="00400603" w:rsidRPr="00832553">
        <w:rPr/>
        <w:t>ом</w:t>
      </w:r>
      <w:r w:rsidRPr="00832553">
        <w:rPr/>
        <w:t xml:space="preserve"> </w:t>
      </w:r>
      <w:r w:rsidR="00CD550B" w:rsidRPr="00832553">
        <w:rPr/>
        <w:t xml:space="preserve">старшего поколения </w:t>
      </w:r>
      <w:r w:rsidRPr="00832553">
        <w:rPr/>
        <w:t>Гафур</w:t>
      </w:r>
      <w:r w:rsidR="00400603" w:rsidRPr="00832553">
        <w:rPr/>
        <w:t>ом</w:t>
      </w:r>
      <w:r w:rsidRPr="00832553">
        <w:rPr/>
        <w:t xml:space="preserve"> </w:t>
      </w:r>
      <w:proofErr w:type="spellStart"/>
      <w:r w:rsidRPr="00832553">
        <w:rPr/>
        <w:t>Гулям</w:t>
      </w:r>
      <w:r w:rsidR="00400603" w:rsidRPr="00832553">
        <w:rPr/>
        <w:t>ом</w:t>
      </w:r>
      <w:proofErr w:type="spellEnd"/>
      <w:r w:rsidR="00AC18C6" w:rsidRPr="00832553">
        <w:rPr/>
        <w:t xml:space="preserve"> </w:t>
      </w:r>
      <w:r w:rsidR="0059088A" w:rsidRPr="00832553">
        <w:rPr/>
        <w:t>(1903-1966)</w:t>
      </w:r>
      <w:r w:rsidR="00400603" w:rsidRPr="00832553">
        <w:rPr/>
        <w:t>, его умениям</w:t>
      </w:r>
      <w:r w:rsidR="00385563" w:rsidRPr="00832553">
        <w:rPr/>
        <w:t xml:space="preserve"> соединять в своем творчестве традиции и современность</w:t>
      </w:r>
      <w:r w:rsidR="00806B2D" w:rsidRPr="00832553">
        <w:rPr/>
        <w:t xml:space="preserve">, </w:t>
      </w:r>
      <w:r w:rsidR="006325DC" w:rsidRPr="00832553">
        <w:rPr/>
        <w:t xml:space="preserve">формируя у </w:t>
      </w:r>
      <w:r w:rsidR="00385563" w:rsidRPr="00832553">
        <w:rPr/>
        <w:t xml:space="preserve">новых поколений </w:t>
      </w:r>
      <w:r w:rsidR="00385563" w:rsidRPr="00832553">
        <w:rPr/>
        <w:lastRenderedPageBreak/>
        <w:t xml:space="preserve">высокие </w:t>
      </w:r>
      <w:r w:rsidR="0059088A" w:rsidRPr="00832553">
        <w:rPr/>
        <w:t>нравственные ценности,</w:t>
      </w:r>
      <w:r w:rsidR="00385563" w:rsidRPr="00832553">
        <w:rPr/>
        <w:t xml:space="preserve"> </w:t>
      </w:r>
      <w:r w:rsidR="0059088A" w:rsidRPr="00832553">
        <w:rPr/>
        <w:t>потребности в моральном и культурном развитии</w:t>
      </w:r>
      <w:r w:rsidR="00CD550B" w:rsidRPr="00832553">
        <w:rPr/>
        <w:t>.</w:t>
      </w:r>
      <w:r w:rsidR="0059088A" w:rsidRPr="00832553">
        <w:rPr/>
        <w:t xml:space="preserve"> ("Новые стихи", "Огни Узбекистана", "Матери", "Гордость узбекского народа", "Песня на рассвете", "Да здравствует мир!", "Это подпись </w:t>
      </w:r>
      <w:proofErr w:type="spellStart"/>
      <w:r w:rsidR="0059088A" w:rsidRPr="00832553">
        <w:rPr/>
        <w:t>твоя"и</w:t>
      </w:r>
      <w:proofErr w:type="spellEnd"/>
      <w:r w:rsidR="0059088A" w:rsidRPr="00832553">
        <w:rPr/>
        <w:t xml:space="preserve"> другие)</w:t>
      </w:r>
      <w:r w:rsidR="00021EC9" w:rsidRPr="00832553">
        <w:rPr/>
        <w:t>.</w:t>
      </w:r>
      <w:r w:rsidRPr="00832553">
        <w:rPr/>
        <w:t xml:space="preserve"> </w:t>
      </w:r>
      <w:r w:rsidR="0059088A" w:rsidRPr="00832553">
        <w:rPr/>
        <w:t xml:space="preserve">С глубоким уважением </w:t>
      </w:r>
      <w:r w:rsidR="00021EC9" w:rsidRPr="00832553">
        <w:rPr/>
        <w:t xml:space="preserve">поэт </w:t>
      </w:r>
      <w:r w:rsidR="0059088A" w:rsidRPr="00832553">
        <w:rPr/>
        <w:t xml:space="preserve">относился </w:t>
      </w:r>
      <w:r w:rsidR="00021EC9" w:rsidRPr="00832553">
        <w:rPr/>
        <w:t>к народной поэтессе</w:t>
      </w:r>
      <w:r w:rsidR="0059088A" w:rsidRPr="00832553">
        <w:rPr/>
        <w:t xml:space="preserve"> Узбекской ССР</w:t>
      </w:r>
      <w:r w:rsidR="00021EC9" w:rsidRPr="00832553">
        <w:rPr/>
        <w:t>,</w:t>
      </w:r>
      <w:r w:rsidR="0059088A" w:rsidRPr="00832553">
        <w:rPr/>
        <w:t xml:space="preserve"> </w:t>
      </w:r>
      <w:r w:rsidR="00021EC9" w:rsidRPr="00832553">
        <w:rPr/>
        <w:t>Герою</w:t>
      </w:r>
      <w:r w:rsidR="0059088A" w:rsidRPr="00832553">
        <w:rPr/>
        <w:t xml:space="preserve"> Социалистического Труда Зульфи</w:t>
      </w:r>
      <w:r w:rsidR="00021EC9" w:rsidRPr="00832553">
        <w:rPr/>
        <w:t xml:space="preserve">и </w:t>
      </w:r>
      <w:proofErr w:type="spellStart"/>
      <w:r w:rsidR="00021EC9" w:rsidRPr="00832553">
        <w:rPr/>
        <w:t>Исраи</w:t>
      </w:r>
      <w:r w:rsidR="0059088A" w:rsidRPr="00832553">
        <w:rPr/>
        <w:t>ловой</w:t>
      </w:r>
      <w:proofErr w:type="spellEnd"/>
      <w:r w:rsidR="007C5E29" w:rsidRPr="00832553">
        <w:rPr/>
        <w:t xml:space="preserve"> (1915-1996)</w:t>
      </w:r>
      <w:r w:rsidR="00F01750" w:rsidRPr="00832553">
        <w:rPr/>
        <w:t xml:space="preserve">. </w:t>
      </w:r>
      <w:r w:rsidR="00021EC9" w:rsidRPr="00832553">
        <w:rPr/>
        <w:t>«</w:t>
      </w:r>
      <w:r w:rsidR="0059088A" w:rsidRPr="00832553">
        <w:rPr/>
        <w:t>…</w:t>
      </w:r>
      <w:r w:rsidR="001A15BD" w:rsidRPr="00832553">
        <w:rPr/>
        <w:t>К</w:t>
      </w:r>
      <w:r w:rsidR="00DB373B" w:rsidRPr="00832553">
        <w:rPr/>
        <w:t>огда познакомился с ней лично на съезде писателей в Москве, когда прочитал ее стихи, я понял, что она удивительный поэт и удивительный человек, замечательная женщина Востока, которая достойно представляет свой Узбекистан. Не скрою, что порой мы относимся к женщинам-поэтам со скидкой. Но Зульфия оказалась поэтессой без скидок, поэтессой, чья судьба сплетена с судьбой своего народа…</w:t>
      </w:r>
      <w:r w:rsidR="00400603" w:rsidRPr="00832553">
        <w:rPr/>
        <w:t>»</w:t>
      </w:r>
      <w:r w:rsidR="00E87D4E" w:rsidRPr="00832553">
        <w:rPr/>
        <w:t xml:space="preserve">, – писал </w:t>
      </w:r>
      <w:r w:rsidR="00DB373B" w:rsidRPr="00832553">
        <w:rPr/>
        <w:t>Расул Гамзатов</w:t>
      </w:r>
      <w:r w:rsidR="008E0980" w:rsidRPr="00832553">
        <w:rPr/>
        <w:t xml:space="preserve"/>
      </w:r>
      <w:r>
        <w:rPr>
          <w:rStyle w:val="af6"/>
        </w:rPr>
        <w:footnoteReference w:id="408"/>
      </w:r>
      <w:r w:rsidR="00806B2D" w:rsidRPr="00832553">
        <w:rPr/>
        <w:t xml:space="preserve"/>
      </w:r>
      <w:r w:rsidR="008E0980" w:rsidRPr="00832553">
        <w:rPr/>
        <w:t xml:space="preserve"/>
      </w:r>
      <w:r w:rsidR="00806B2D" w:rsidRPr="00832553">
        <w:rPr/>
        <w:t xml:space="preserve"/>
      </w:r>
      <w:r w:rsidR="00021EC9" w:rsidRPr="00832553">
        <w:rPr/>
        <w:t>. В стихотворении «Памяти Кайсына Кулиева» поэт вспоминает любимых друзей-поэтов:</w:t>
      </w:r>
    </w:p>
    <w:p w14:paraId="178ED47D" w14:textId="77777777" w:rsidR="00A70D18" w:rsidRPr="00832553" w:rsidRDefault="00A70D18" w:rsidP="00832553">
      <w:pPr>
        <w:pStyle w:val="a"/>
        <w:rPr/>
      </w:pPr>
      <w:r w:rsidRPr="00832553">
        <w:rPr/>
        <w:t xml:space="preserve">Где Зульфия, Ираклий, </w:t>
      </w:r>
      <w:proofErr w:type="spellStart"/>
      <w:r w:rsidRPr="00832553">
        <w:rPr/>
        <w:t>Шукрулло</w:t>
      </w:r>
      <w:proofErr w:type="spellEnd"/>
      <w:r w:rsidRPr="00832553">
        <w:rPr/>
        <w:t>?..</w:t>
      </w:r>
    </w:p>
    <w:p w14:paraId="5D7A7E93" w14:textId="77777777" w:rsidR="00A70D18" w:rsidRPr="00832553" w:rsidRDefault="00A70D18" w:rsidP="00832553">
      <w:pPr>
        <w:pStyle w:val="a"/>
        <w:rPr/>
      </w:pPr>
      <w:r w:rsidRPr="00832553">
        <w:rPr/>
        <w:t>Поклон им всем, а также Сильве милой.</w:t>
      </w:r>
    </w:p>
    <w:p w14:paraId="3F56ABF6" w14:textId="77777777" w:rsidR="00A70D18" w:rsidRPr="00832553" w:rsidRDefault="00A70D18" w:rsidP="00832553">
      <w:pPr>
        <w:pStyle w:val="a"/>
        <w:rPr/>
      </w:pPr>
      <w:r w:rsidRPr="00832553">
        <w:rPr/>
        <w:t>Наверное, с судьбой мне повезло,</w:t>
      </w:r>
    </w:p>
    <w:p w14:paraId="7B0FDF0B" w14:textId="4D64EC46" w:rsidR="00E87D4E" w:rsidRPr="00832553" w:rsidRDefault="00A70D18" w:rsidP="00832553">
      <w:pPr>
        <w:pStyle w:val="a"/>
        <w:rPr>
          <w:b/>
          <w:bCs/>
        </w:rPr>
      </w:pPr>
      <w:r w:rsidRPr="00832553">
        <w:rPr/>
        <w:t>Коль дружбою меня не обделила</w:t>
      </w:r>
      <w:r w:rsidR="000E171E" w:rsidRPr="00832553">
        <w:rPr>
          <w:rStyle w:val="af6"/>
        </w:rPr>
        <w:footnoteReference w:id="409"/>
      </w:r>
      <w:r w:rsidRPr="00832553">
        <w:rPr/>
        <w:t>.</w:t>
      </w:r>
    </w:p>
    <w:p w14:paraId="5568AC96" w14:textId="408849FD" w:rsidR="00D46E54" w:rsidRPr="00832553" w:rsidRDefault="00A70D18" w:rsidP="00832553">
      <w:pPr>
        <w:pStyle w:val="a"/>
        <w:rPr>
          <w:b/>
          <w:bCs/>
          <w:i/>
          <w:iCs/>
        </w:rPr>
      </w:pPr>
      <w:r w:rsidRPr="00832553">
        <w:rPr/>
        <w:t xml:space="preserve">Примечательно, что с </w:t>
      </w:r>
      <w:r w:rsidR="00AC18C6" w:rsidRPr="00832553">
        <w:rPr/>
        <w:t xml:space="preserve">Ташкентом </w:t>
      </w:r>
      <w:r w:rsidR="003B31FA" w:rsidRPr="00832553">
        <w:rPr/>
        <w:t>связано имя известного поэта и переводчика Наума Гребнева, которому читатели обязаны блестящими переводами</w:t>
      </w:r>
      <w:r w:rsidR="00D46E54" w:rsidRPr="00832553">
        <w:rPr/>
        <w:t xml:space="preserve"> лирических произведений Расула Гамзатова</w:t>
      </w:r>
      <w:r w:rsidR="00280AAB" w:rsidRPr="00832553">
        <w:rPr/>
        <w:t>, и в первую очередь</w:t>
      </w:r>
      <w:r w:rsidR="00AC18C6" w:rsidRPr="00832553">
        <w:rPr/>
        <w:t xml:space="preserve"> </w:t>
      </w:r>
      <w:r w:rsidR="00280AAB" w:rsidRPr="00832553">
        <w:rPr/>
        <w:t xml:space="preserve">знаменитого стихотворения </w:t>
      </w:r>
      <w:r w:rsidR="003B31FA" w:rsidRPr="00832553">
        <w:rPr/>
        <w:t>«Журавли</w:t>
      </w:r>
      <w:r w:rsidR="00280AAB" w:rsidRPr="00832553">
        <w:rPr/>
        <w:t>», ставшего легендарной песней-гимном павшим</w:t>
      </w:r>
      <w:r w:rsidR="001B4316" w:rsidRPr="00832553">
        <w:rPr/>
        <w:t xml:space="preserve"> на полях сражений.</w:t>
      </w:r>
      <w:r w:rsidR="001979F4" w:rsidRPr="00832553">
        <w:rPr/>
        <w:t xml:space="preserve"> </w:t>
      </w:r>
      <w:r w:rsidR="00280AAB" w:rsidRPr="00832553">
        <w:rPr/>
        <w:t>Гребнев также переводил с</w:t>
      </w:r>
      <w:r w:rsidR="001979F4" w:rsidRPr="00832553">
        <w:rPr/>
        <w:t xml:space="preserve">тихи отца поэта, </w:t>
      </w:r>
      <w:r w:rsidR="00D46E54" w:rsidRPr="00832553">
        <w:rPr/>
        <w:t xml:space="preserve">народного поэта Дагестана </w:t>
      </w:r>
      <w:r w:rsidR="001979F4" w:rsidRPr="00832553">
        <w:rPr/>
        <w:t xml:space="preserve">Гамзата </w:t>
      </w:r>
      <w:proofErr w:type="spellStart"/>
      <w:r w:rsidR="001979F4" w:rsidRPr="00832553">
        <w:rPr/>
        <w:t>Цадасы</w:t>
      </w:r>
      <w:proofErr w:type="spellEnd"/>
      <w:r w:rsidR="001979F4" w:rsidRPr="00832553">
        <w:rPr/>
        <w:t>.</w:t>
      </w:r>
      <w:r w:rsidR="003B31FA" w:rsidRPr="00832553">
        <w:rPr/>
        <w:t xml:space="preserve"> </w:t>
      </w:r>
      <w:r w:rsidR="001979F4" w:rsidRPr="00832553">
        <w:rPr/>
        <w:t>Тонко чувствуя поэтический стиль и язык, обладая уникальной</w:t>
      </w:r>
      <w:r w:rsidR="00642AE7" w:rsidRPr="00832553">
        <w:rPr/>
        <w:t xml:space="preserve"> художественной интуицией, он </w:t>
      </w:r>
      <w:r w:rsidR="003B31FA" w:rsidRPr="00832553">
        <w:rPr/>
        <w:t>переводил на русский язык стихи</w:t>
      </w:r>
      <w:r w:rsidR="001979F4" w:rsidRPr="00832553">
        <w:rPr/>
        <w:t xml:space="preserve"> выдающихся узбекских поэтов и просветителе</w:t>
      </w:r>
      <w:r w:rsidR="00D46E54" w:rsidRPr="00832553">
        <w:rPr/>
        <w:t>й</w:t>
      </w:r>
      <w:r w:rsidR="001979F4" w:rsidRPr="00832553">
        <w:rPr/>
        <w:t xml:space="preserve"> XVIII–XIX веков</w:t>
      </w:r>
      <w:r w:rsidR="003B31FA" w:rsidRPr="00832553">
        <w:rPr/>
        <w:t xml:space="preserve">: </w:t>
      </w:r>
      <w:proofErr w:type="spellStart"/>
      <w:r w:rsidR="007F4D41" w:rsidRPr="00832553">
        <w:rPr/>
        <w:t>Агахи</w:t>
      </w:r>
      <w:proofErr w:type="spellEnd"/>
      <w:r w:rsidR="007F4D41" w:rsidRPr="00832553">
        <w:rPr/>
        <w:t xml:space="preserve">, </w:t>
      </w:r>
      <w:proofErr w:type="spellStart"/>
      <w:r w:rsidR="007F4D41" w:rsidRPr="00832553">
        <w:rPr/>
        <w:t>Махмура</w:t>
      </w:r>
      <w:proofErr w:type="spellEnd"/>
      <w:r w:rsidR="007F4D41" w:rsidRPr="00832553">
        <w:rPr/>
        <w:t xml:space="preserve">, </w:t>
      </w:r>
      <w:proofErr w:type="spellStart"/>
      <w:r w:rsidR="007F4D41" w:rsidRPr="00832553">
        <w:rPr/>
        <w:t>Турды</w:t>
      </w:r>
      <w:proofErr w:type="spellEnd"/>
      <w:r w:rsidR="007F4D41" w:rsidRPr="00832553">
        <w:rPr/>
        <w:t xml:space="preserve">, </w:t>
      </w:r>
      <w:proofErr w:type="spellStart"/>
      <w:r w:rsidR="003B31FA" w:rsidRPr="00832553">
        <w:rPr/>
        <w:t>Фу</w:t>
      </w:r>
      <w:r w:rsidR="00DA3765" w:rsidRPr="00832553">
        <w:rPr/>
        <w:t>рката</w:t>
      </w:r>
      <w:proofErr w:type="spellEnd"/>
      <w:r w:rsidR="00DA3765" w:rsidRPr="00832553">
        <w:rPr/>
        <w:t xml:space="preserve">, </w:t>
      </w:r>
      <w:proofErr w:type="spellStart"/>
      <w:r w:rsidR="00DA3765" w:rsidRPr="00832553">
        <w:rPr/>
        <w:t>Увайси</w:t>
      </w:r>
      <w:proofErr w:type="spellEnd"/>
      <w:r w:rsidR="00DA3765" w:rsidRPr="00832553">
        <w:rPr/>
        <w:t xml:space="preserve"> –</w:t>
      </w:r>
      <w:r w:rsidR="00D46E54" w:rsidRPr="00832553">
        <w:rPr/>
        <w:t xml:space="preserve">и талантливых современных узбекских авторов. </w:t>
      </w:r>
      <w:r w:rsidR="00CC4D2B" w:rsidRPr="00832553">
        <w:rPr/>
        <w:t>З</w:t>
      </w:r>
      <w:r w:rsidR="001B4316" w:rsidRPr="00832553">
        <w:rPr/>
        <w:t xml:space="preserve">емля Узбекистана </w:t>
      </w:r>
      <w:r w:rsidR="00CC4D2B" w:rsidRPr="00832553">
        <w:rPr/>
        <w:t xml:space="preserve">в далекие военные годы </w:t>
      </w:r>
      <w:r w:rsidR="001B4316" w:rsidRPr="00832553">
        <w:rPr/>
        <w:t>сформировала Наума Гребнева как талантливого поэта-</w:t>
      </w:r>
      <w:r w:rsidR="001B4316" w:rsidRPr="00832553">
        <w:rPr/>
        <w:lastRenderedPageBreak/>
        <w:t>переводчика. «Отец начал писать стихи на фронте. В его первой книге «Правое дело» 1948 года есть и переводы, в том числе стихотворение аварца Расула Гамзатова о погибшем брате «</w:t>
      </w:r>
      <w:proofErr w:type="spellStart"/>
      <w:r w:rsidR="001B4316" w:rsidRPr="00832553">
        <w:rPr/>
        <w:t>Ахильчи</w:t>
      </w:r>
      <w:proofErr w:type="spellEnd"/>
      <w:r w:rsidR="001B4316" w:rsidRPr="00832553">
        <w:rPr/>
        <w:t>» После тяжёлого ранения 12 января 1944 года отец поехал в эвакуацию в Ташкент, где находилась мать, работавшая переводчицей в Союзе писателей. Ещё раньше она показывала стихи отца Анне Ахматовой, которая тоже была в Ташкенте. Ахматова написала отцу на фронт. И вот теперь, оказавшись в Ташкенте, отец познакомился с ней. Они подружились. И Ахматова нацелила отца на переводы»</w:t>
      </w:r>
      <w:r w:rsidR="000E171E" w:rsidRPr="00832553">
        <w:rPr>
          <w:rStyle w:val="af6"/>
        </w:rPr>
        <w:footnoteReference w:id="410"/>
      </w:r>
      <w:r w:rsidR="001B4316" w:rsidRPr="00832553">
        <w:rPr/>
        <w:t>.</w:t>
      </w:r>
      <w:r w:rsidR="00CC4D2B" w:rsidRPr="00832553">
        <w:rPr/>
        <w:t xml:space="preserve"> </w:t>
      </w:r>
    </w:p>
    <w:p w14:paraId="2BB1CA90" w14:textId="77777777" w:rsidR="00357C2A" w:rsidRPr="00832553" w:rsidRDefault="00AC18C6" w:rsidP="00832553">
      <w:pPr>
        <w:pStyle w:val="a"/>
        <w:rPr/>
      </w:pPr>
      <w:r w:rsidRPr="00832553">
        <w:rPr/>
        <w:t xml:space="preserve">Творчество Расула Гамзатова как нельзя лучше демонстрирует </w:t>
      </w:r>
      <w:r w:rsidR="00FD4E31" w:rsidRPr="00832553">
        <w:rPr/>
        <w:t>важность практики взаимных п</w:t>
      </w:r>
      <w:r w:rsidRPr="00832553">
        <w:rPr/>
        <w:t xml:space="preserve">ереводов для укрепления дружбы </w:t>
      </w:r>
      <w:r w:rsidR="00FD4E31" w:rsidRPr="00832553">
        <w:rPr/>
        <w:t>между народ</w:t>
      </w:r>
      <w:r w:rsidRPr="00832553">
        <w:rPr/>
        <w:t xml:space="preserve">ами и расширения взаимовлияния </w:t>
      </w:r>
      <w:r w:rsidR="00FD4E31" w:rsidRPr="00832553">
        <w:rPr/>
        <w:t>национальных культур.</w:t>
      </w:r>
      <w:r w:rsidR="006C5B83" w:rsidRPr="00832553">
        <w:rPr/>
        <w:t xml:space="preserve"> </w:t>
      </w:r>
      <w:r w:rsidR="00F75BEB" w:rsidRPr="00832553">
        <w:rPr/>
        <w:t>В Узбекистане творчество дагестанского поэта искренне любят и почитают: многие его стихотворения, поэмы, а также знаменитая лирико-философская повесть «Мой Дагестан» были переведены на узбекский язык выдающимися местными литераторами, став важной частью культурного моста между народами Дагестана и Узбекистана.</w:t>
      </w:r>
      <w:r w:rsidR="00A109F9" w:rsidRPr="00832553">
        <w:rPr/>
        <w:t xml:space="preserve"> Недалеко от Ташкента, в центральной части г. Чирчика,</w:t>
      </w:r>
      <w:r w:rsidR="00357C2A" w:rsidRPr="00832553">
        <w:rPr/>
        <w:t xml:space="preserve"> 8 мая 1972 г</w:t>
      </w:r>
      <w:r w:rsidR="00A109F9" w:rsidRPr="00832553">
        <w:rPr/>
        <w:t xml:space="preserve"> возведен </w:t>
      </w:r>
      <w:r w:rsidR="00357C2A" w:rsidRPr="00832553">
        <w:rPr/>
        <w:t xml:space="preserve">первый в СССР </w:t>
      </w:r>
      <w:r w:rsidR="00A109F9" w:rsidRPr="00832553">
        <w:rPr/>
        <w:t xml:space="preserve">мемориал </w:t>
      </w:r>
      <w:r w:rsidR="00357C2A" w:rsidRPr="00832553">
        <w:rPr/>
        <w:t>«Ж</w:t>
      </w:r>
      <w:r w:rsidR="00A109F9" w:rsidRPr="00832553">
        <w:rPr/>
        <w:t>уравли</w:t>
      </w:r>
      <w:r w:rsidR="00357C2A" w:rsidRPr="00832553">
        <w:rPr/>
        <w:t>»</w:t>
      </w:r>
      <w:r w:rsidR="00227B55" w:rsidRPr="00832553">
        <w:rPr/>
        <w:t xml:space="preserve"> –</w:t>
      </w:r>
      <w:r w:rsidR="00F75BEB" w:rsidRPr="00832553">
        <w:rPr/>
        <w:t xml:space="preserve"> </w:t>
      </w:r>
      <w:r w:rsidR="00A109F9" w:rsidRPr="00832553">
        <w:rPr/>
        <w:t>символ бессмерти</w:t>
      </w:r>
      <w:r w:rsidR="00357C2A" w:rsidRPr="00832553">
        <w:rPr/>
        <w:t>я</w:t>
      </w:r>
      <w:r w:rsidR="00A109F9" w:rsidRPr="00832553">
        <w:rPr/>
        <w:t xml:space="preserve"> </w:t>
      </w:r>
      <w:r w:rsidR="00357C2A" w:rsidRPr="00832553">
        <w:rPr/>
        <w:t>погибших жителей города</w:t>
      </w:r>
      <w:r w:rsidR="00A109F9" w:rsidRPr="00832553">
        <w:rPr/>
        <w:t xml:space="preserve">, чьи имена в </w:t>
      </w:r>
      <w:r w:rsidR="00357C2A" w:rsidRPr="00832553">
        <w:rPr/>
        <w:t xml:space="preserve">«капсуле памяти», </w:t>
      </w:r>
      <w:r w:rsidR="00A109F9" w:rsidRPr="00832553">
        <w:rPr/>
        <w:t>заложенной в стеле.</w:t>
      </w:r>
      <w:r w:rsidR="00357C2A" w:rsidRPr="00832553">
        <w:rPr/>
        <w:t xml:space="preserve"> На </w:t>
      </w:r>
      <w:r w:rsidR="00D1534B" w:rsidRPr="00832553">
        <w:rPr/>
        <w:t>монументе высечены</w:t>
      </w:r>
      <w:r w:rsidR="00357C2A" w:rsidRPr="00832553">
        <w:rPr/>
        <w:t xml:space="preserve"> на русском и узбекском языках </w:t>
      </w:r>
      <w:r w:rsidR="00D1534B" w:rsidRPr="00832553">
        <w:rPr/>
        <w:t xml:space="preserve">строки из стихотворения </w:t>
      </w:r>
      <w:r w:rsidR="00357C2A" w:rsidRPr="00832553">
        <w:rPr/>
        <w:t xml:space="preserve">Р. Гамзатова в переводе </w:t>
      </w:r>
      <w:r w:rsidR="00DC6855" w:rsidRPr="00832553">
        <w:rPr/>
        <w:t xml:space="preserve">узбекской поэтессы </w:t>
      </w:r>
      <w:r w:rsidR="00357C2A" w:rsidRPr="00832553">
        <w:rPr/>
        <w:t>Зульфии:</w:t>
      </w:r>
    </w:p>
    <w:p w14:paraId="5EB4C882" w14:textId="77777777" w:rsidR="0041109F" w:rsidRPr="00832553" w:rsidRDefault="0041109F" w:rsidP="00832553">
      <w:pPr>
        <w:pStyle w:val="a"/>
        <w:rPr/>
      </w:pPr>
      <w:proofErr w:type="spellStart"/>
      <w:r w:rsidRPr="00832553">
        <w:rPr/>
        <w:t>Менинг</w:t>
      </w:r>
      <w:proofErr w:type="spellEnd"/>
      <w:r w:rsidRPr="00832553">
        <w:rPr/>
        <w:t xml:space="preserve"> </w:t>
      </w:r>
      <w:proofErr w:type="spellStart"/>
      <w:r w:rsidRPr="00832553">
        <w:rPr/>
        <w:t>назаримда</w:t>
      </w:r>
      <w:proofErr w:type="spellEnd"/>
      <w:r w:rsidRPr="00832553">
        <w:rPr/>
        <w:t xml:space="preserve"> </w:t>
      </w:r>
      <w:proofErr w:type="spellStart"/>
      <w:r w:rsidRPr="00832553">
        <w:rPr/>
        <w:t>конли</w:t>
      </w:r>
      <w:proofErr w:type="spellEnd"/>
      <w:r w:rsidRPr="00832553">
        <w:rPr/>
        <w:t xml:space="preserve"> </w:t>
      </w:r>
      <w:proofErr w:type="spellStart"/>
      <w:r w:rsidRPr="00832553">
        <w:rPr/>
        <w:t>жанглардан</w:t>
      </w:r>
      <w:proofErr w:type="spellEnd"/>
    </w:p>
    <w:p w14:paraId="587D0708" w14:textId="77777777" w:rsidR="0041109F" w:rsidRPr="00832553" w:rsidRDefault="0041109F" w:rsidP="00832553">
      <w:pPr>
        <w:pStyle w:val="a"/>
        <w:rPr/>
      </w:pPr>
      <w:proofErr w:type="spellStart"/>
      <w:r w:rsidRPr="00832553">
        <w:rPr/>
        <w:t>Уйига</w:t>
      </w:r>
      <w:proofErr w:type="spellEnd"/>
      <w:r w:rsidRPr="00832553">
        <w:rPr/>
        <w:t xml:space="preserve"> </w:t>
      </w:r>
      <w:proofErr w:type="spellStart"/>
      <w:r w:rsidRPr="00832553">
        <w:rPr/>
        <w:t>кайтмаган</w:t>
      </w:r>
      <w:proofErr w:type="spellEnd"/>
      <w:r w:rsidRPr="00832553">
        <w:rPr/>
        <w:t xml:space="preserve"> эл </w:t>
      </w:r>
      <w:proofErr w:type="spellStart"/>
      <w:r w:rsidRPr="00832553">
        <w:rPr/>
        <w:t>фарзандлари</w:t>
      </w:r>
      <w:proofErr w:type="spellEnd"/>
    </w:p>
    <w:p w14:paraId="4F8395A6" w14:textId="77777777" w:rsidR="0041109F" w:rsidRPr="00832553" w:rsidRDefault="0041109F" w:rsidP="00832553">
      <w:pPr>
        <w:pStyle w:val="a"/>
        <w:rPr/>
      </w:pPr>
      <w:r w:rsidRPr="00832553">
        <w:rPr/>
        <w:t xml:space="preserve">Она </w:t>
      </w:r>
      <w:proofErr w:type="spellStart"/>
      <w:r w:rsidRPr="00832553">
        <w:rPr/>
        <w:t>тупрокка</w:t>
      </w:r>
      <w:proofErr w:type="spellEnd"/>
      <w:r w:rsidRPr="00832553">
        <w:rPr/>
        <w:t xml:space="preserve"> бош </w:t>
      </w:r>
      <w:proofErr w:type="spellStart"/>
      <w:r w:rsidRPr="00832553">
        <w:rPr/>
        <w:t>куйган</w:t>
      </w:r>
      <w:proofErr w:type="spellEnd"/>
      <w:r w:rsidRPr="00832553">
        <w:rPr/>
        <w:t xml:space="preserve"> </w:t>
      </w:r>
      <w:proofErr w:type="spellStart"/>
      <w:r w:rsidRPr="00832553">
        <w:rPr/>
        <w:t>ерда</w:t>
      </w:r>
      <w:proofErr w:type="spellEnd"/>
    </w:p>
    <w:p w14:paraId="0610CFAF" w14:textId="38EF3949" w:rsidR="00EB38EF" w:rsidRPr="00832553" w:rsidRDefault="0041109F" w:rsidP="00832553">
      <w:pPr>
        <w:pStyle w:val="a"/>
        <w:rPr/>
      </w:pPr>
      <w:proofErr w:type="spellStart"/>
      <w:r w:rsidRPr="00832553">
        <w:rPr/>
        <w:t>Оппок</w:t>
      </w:r>
      <w:proofErr w:type="spellEnd"/>
      <w:r w:rsidRPr="00832553">
        <w:rPr/>
        <w:t xml:space="preserve"> </w:t>
      </w:r>
      <w:proofErr w:type="spellStart"/>
      <w:r w:rsidRPr="00832553">
        <w:rPr/>
        <w:t>турналарга</w:t>
      </w:r>
      <w:proofErr w:type="spellEnd"/>
      <w:r w:rsidRPr="00832553">
        <w:rPr/>
        <w:t xml:space="preserve"> </w:t>
      </w:r>
      <w:proofErr w:type="spellStart"/>
      <w:r w:rsidRPr="00832553">
        <w:rPr/>
        <w:t>айланган</w:t>
      </w:r>
      <w:proofErr w:type="spellEnd"/>
      <w:r w:rsidRPr="00832553">
        <w:rPr/>
        <w:t xml:space="preserve"> </w:t>
      </w:r>
      <w:proofErr w:type="spellStart"/>
      <w:r w:rsidRPr="00832553">
        <w:rPr/>
        <w:t>бари</w:t>
      </w:r>
      <w:proofErr w:type="spellEnd"/>
      <w:r w:rsidRPr="00832553">
        <w:rPr/>
        <w:t>.</w:t>
      </w:r>
      <w:r w:rsidR="00F305D6" w:rsidRPr="00832553">
        <w:rPr/>
        <w:t xml:space="preserve"> «</w:t>
      </w:r>
      <w:proofErr w:type="spellStart"/>
      <w:r w:rsidR="00D1534B" w:rsidRPr="00832553">
        <w:rPr/>
        <w:t>Турналар</w:t>
      </w:r>
      <w:proofErr w:type="spellEnd"/>
      <w:r w:rsidR="00F305D6" w:rsidRPr="00832553">
        <w:rPr/>
        <w:t>»</w:t>
      </w:r>
      <w:r w:rsidR="00D1534B" w:rsidRPr="00832553">
        <w:rPr/>
        <w:t xml:space="preserve"> </w:t>
      </w:r>
      <w:r w:rsidR="00AC18C6" w:rsidRPr="00832553">
        <w:rPr/>
        <w:t xml:space="preserve">Расул </w:t>
      </w:r>
      <w:proofErr w:type="spellStart"/>
      <w:r w:rsidR="00AC18C6" w:rsidRPr="00832553">
        <w:rPr/>
        <w:t>Ҳамзатов</w:t>
      </w:r>
      <w:proofErr w:type="spellEnd"/>
      <w:r w:rsidR="000E171E" w:rsidRPr="00832553">
        <w:rPr>
          <w:rStyle w:val="af6"/>
        </w:rPr>
        <w:footnoteReference w:id="411"/>
      </w:r>
      <w:r w:rsidR="000E171E" w:rsidRPr="00832553">
        <w:rPr/>
        <w:t>.</w:t>
      </w:r>
    </w:p>
    <w:p w14:paraId="5C60A4A7" w14:textId="2E8355B4" w:rsidR="00A109F9" w:rsidRPr="00832553" w:rsidRDefault="00F75BEB" w:rsidP="00832553">
      <w:pPr>
        <w:pStyle w:val="a"/>
        <w:rPr>
          <w:b/>
          <w:bCs/>
        </w:rPr>
      </w:pPr>
      <w:r w:rsidRPr="00832553">
        <w:rPr/>
        <w:t xml:space="preserve">Председатель Правительства Республики Дагестан </w:t>
      </w:r>
      <w:proofErr w:type="spellStart"/>
      <w:r w:rsidRPr="00832553">
        <w:rPr/>
        <w:t>Абдулмуслим</w:t>
      </w:r>
      <w:proofErr w:type="spellEnd"/>
      <w:r w:rsidRPr="00832553">
        <w:rPr/>
        <w:t xml:space="preserve"> </w:t>
      </w:r>
      <w:proofErr w:type="spellStart"/>
      <w:r w:rsidRPr="00832553">
        <w:rPr/>
        <w:t>Абдулмуслимов</w:t>
      </w:r>
      <w:proofErr w:type="spellEnd"/>
      <w:r w:rsidR="00DC6855" w:rsidRPr="00832553">
        <w:rPr/>
        <w:t>, посетив мероприятия и выставки, организ</w:t>
      </w:r>
      <w:r w:rsidR="00AC18C6" w:rsidRPr="00832553">
        <w:rPr/>
        <w:t xml:space="preserve">ованные в </w:t>
      </w:r>
      <w:r w:rsidR="00AC18C6" w:rsidRPr="00832553">
        <w:rPr/>
        <w:lastRenderedPageBreak/>
        <w:t>Ташкенте в честь 100-</w:t>
      </w:r>
      <w:r w:rsidR="00DC6855" w:rsidRPr="00832553">
        <w:rPr/>
        <w:t xml:space="preserve">летия Гамзатова, выразил слова признательности узбекскому народу: </w:t>
      </w:r>
      <w:r w:rsidRPr="00832553">
        <w:rPr/>
        <w:t>«Мы знаем, что в Узбекистане очень любят творчество Расула Гамзатова. И это тоже нас роднит и сближает. Расул Гамзатов был послом доброй воли и народным дипломатом. Он много ездил, посетил, в том числе Ташкент, Бухару, Самарканд. На узбекский язык были переведены его книги «Мой Дагестан» и многие поэтические сборники</w:t>
      </w:r>
      <w:r w:rsidR="000E171E" w:rsidRPr="00832553">
        <w:rPr>
          <w:rStyle w:val="af6"/>
        </w:rPr>
        <w:footnoteReference w:id="412"/>
      </w:r>
      <w:r w:rsidRPr="00832553">
        <w:rPr/>
        <w:t xml:space="preserve">. </w:t>
      </w:r>
    </w:p>
    <w:p w14:paraId="02997C4E" w14:textId="1AC2D9CD" w:rsidR="00515EE5" w:rsidRPr="00832553" w:rsidRDefault="00012AF7" w:rsidP="00832553">
      <w:pPr>
        <w:pStyle w:val="a"/>
        <w:rPr/>
      </w:pPr>
      <w:r w:rsidRPr="00832553">
        <w:rPr/>
        <w:t xml:space="preserve">Известный узбекский поэт и общественный деятель Эркин </w:t>
      </w:r>
      <w:proofErr w:type="spellStart"/>
      <w:r w:rsidRPr="00832553">
        <w:rPr/>
        <w:t>Вахидов</w:t>
      </w:r>
      <w:proofErr w:type="spellEnd"/>
      <w:r w:rsidRPr="00832553">
        <w:rPr/>
        <w:t xml:space="preserve"> (1936— 2016),</w:t>
      </w:r>
      <w:r w:rsidR="000E171E" w:rsidRPr="00832553">
        <w:rPr/>
        <w:t xml:space="preserve"> </w:t>
      </w:r>
      <w:r w:rsidRPr="00832553">
        <w:rPr/>
        <w:t>переводил стихи Расула Гамзатова на узбекский язык</w:t>
      </w:r>
      <w:r w:rsidR="0048798D" w:rsidRPr="00832553">
        <w:rPr/>
        <w:t>.</w:t>
      </w:r>
      <w:r w:rsidRPr="00832553">
        <w:rPr/>
        <w:t xml:space="preserve">  </w:t>
      </w:r>
      <w:proofErr w:type="spellStart"/>
      <w:r w:rsidR="00DC6855" w:rsidRPr="00832553">
        <w:rPr/>
        <w:t>Вахидов</w:t>
      </w:r>
      <w:proofErr w:type="spellEnd"/>
      <w:r w:rsidR="00DC6855" w:rsidRPr="00832553">
        <w:rPr/>
        <w:t xml:space="preserve"> перевел избранные главы </w:t>
      </w:r>
      <w:r w:rsidR="0048798D" w:rsidRPr="00832553">
        <w:rPr/>
        <w:t xml:space="preserve">известной </w:t>
      </w:r>
      <w:r w:rsidR="00DC6855" w:rsidRPr="00832553">
        <w:rPr/>
        <w:t>лирико-философской повести</w:t>
      </w:r>
      <w:r w:rsidR="0048798D" w:rsidRPr="00832553">
        <w:rPr/>
        <w:t xml:space="preserve"> «</w:t>
      </w:r>
      <w:r w:rsidR="00BC2A97" w:rsidRPr="00832553">
        <w:rPr/>
        <w:t>Мой Дагестан»</w:t>
      </w:r>
      <w:r w:rsidR="00AC18C6" w:rsidRPr="00832553">
        <w:rPr/>
        <w:t xml:space="preserve"> </w:t>
      </w:r>
      <w:r w:rsidR="0048798D" w:rsidRPr="00832553">
        <w:rPr/>
        <w:t>(«</w:t>
      </w:r>
      <w:proofErr w:type="spellStart"/>
      <w:r w:rsidR="0048798D" w:rsidRPr="00832553">
        <w:rPr/>
        <w:t>Доғистоним</w:t>
      </w:r>
      <w:proofErr w:type="spellEnd"/>
      <w:r w:rsidR="0048798D" w:rsidRPr="00832553">
        <w:rPr/>
        <w:t>»)</w:t>
      </w:r>
      <w:r w:rsidR="00DC6855" w:rsidRPr="00832553">
        <w:rPr/>
        <w:t xml:space="preserve">, </w:t>
      </w:r>
      <w:r w:rsidR="0031071A" w:rsidRPr="00832553">
        <w:rPr/>
        <w:t xml:space="preserve">большое количество </w:t>
      </w:r>
      <w:r w:rsidR="00DC6855" w:rsidRPr="00832553">
        <w:rPr/>
        <w:t>стихотворений</w:t>
      </w:r>
      <w:r w:rsidR="0031071A" w:rsidRPr="00832553">
        <w:rPr/>
        <w:t xml:space="preserve">, посвященных </w:t>
      </w:r>
      <w:r w:rsidR="00DC6855" w:rsidRPr="00832553">
        <w:rPr/>
        <w:t>любви</w:t>
      </w:r>
      <w:r w:rsidR="00AC18C6" w:rsidRPr="00832553">
        <w:rPr/>
        <w:t xml:space="preserve"> </w:t>
      </w:r>
      <w:r w:rsidR="009E2214" w:rsidRPr="00832553">
        <w:rPr/>
        <w:t xml:space="preserve">и преданности </w:t>
      </w:r>
      <w:r w:rsidR="0031071A" w:rsidRPr="00832553">
        <w:rPr/>
        <w:t>родному краю,</w:t>
      </w:r>
      <w:r w:rsidR="009E2214" w:rsidRPr="00832553">
        <w:rPr/>
        <w:t xml:space="preserve"> матери, женщине, родному языку, </w:t>
      </w:r>
      <w:r w:rsidR="0031071A" w:rsidRPr="00832553">
        <w:rPr/>
        <w:t>дружбе народов</w:t>
      </w:r>
      <w:r w:rsidR="009E2214" w:rsidRPr="00832553">
        <w:rPr/>
        <w:t>, чести и долгу, предназначению поэта, прославлению кавказских традиций и вечных ценностей жизни</w:t>
      </w:r>
      <w:r w:rsidR="0048798D" w:rsidRPr="00832553">
        <w:rPr/>
        <w:t xml:space="preserve">. </w:t>
      </w:r>
      <w:r w:rsidR="00BC2A97" w:rsidRPr="00832553">
        <w:rPr/>
        <w:t xml:space="preserve">Переводы </w:t>
      </w:r>
      <w:proofErr w:type="spellStart"/>
      <w:r w:rsidR="00BC2A97" w:rsidRPr="00832553">
        <w:rPr/>
        <w:t>Вахидова</w:t>
      </w:r>
      <w:proofErr w:type="spellEnd"/>
      <w:r w:rsidR="00BC2A97" w:rsidRPr="00832553">
        <w:rPr/>
        <w:t xml:space="preserve"> пр</w:t>
      </w:r>
      <w:r w:rsidR="00AC18C6" w:rsidRPr="00832553">
        <w:rPr/>
        <w:t xml:space="preserve">оизведений Гамзатова считаются </w:t>
      </w:r>
      <w:r w:rsidR="00BC2A97" w:rsidRPr="00832553">
        <w:rPr/>
        <w:t>в узбекской литературе эталонными</w:t>
      </w:r>
      <w:r w:rsidR="00DB373B" w:rsidRPr="00832553">
        <w:rPr/>
        <w:t>.</w:t>
      </w:r>
      <w:r w:rsidR="00AC18C6" w:rsidRPr="00832553">
        <w:rPr/>
        <w:t xml:space="preserve"> Исследователи</w:t>
      </w:r>
      <w:r w:rsidR="00DC6855" w:rsidRPr="00832553">
        <w:rPr/>
        <w:t xml:space="preserve"> отмечают, что Эркин </w:t>
      </w:r>
      <w:proofErr w:type="spellStart"/>
      <w:r w:rsidR="00DC6855" w:rsidRPr="00832553">
        <w:rPr/>
        <w:t>Вахидов</w:t>
      </w:r>
      <w:proofErr w:type="spellEnd"/>
      <w:r w:rsidR="00DC6855" w:rsidRPr="00832553">
        <w:rPr/>
        <w:t xml:space="preserve"> обладал уникальным даром </w:t>
      </w:r>
      <w:r w:rsidR="0031071A" w:rsidRPr="00832553">
        <w:rPr/>
        <w:t>переводчика</w:t>
      </w:r>
      <w:r w:rsidR="00AC18C6" w:rsidRPr="00832553">
        <w:rPr/>
        <w:t xml:space="preserve">: </w:t>
      </w:r>
      <w:r w:rsidR="009E2214" w:rsidRPr="00832553">
        <w:rPr/>
        <w:t xml:space="preserve">талантливо передавал </w:t>
      </w:r>
      <w:r w:rsidR="00A92CEC" w:rsidRPr="00832553">
        <w:rPr/>
        <w:t xml:space="preserve">своеобычный </w:t>
      </w:r>
      <w:r w:rsidR="00DC6855" w:rsidRPr="00832553">
        <w:rPr/>
        <w:t xml:space="preserve">дух, </w:t>
      </w:r>
      <w:r w:rsidR="009E2214" w:rsidRPr="00832553">
        <w:rPr/>
        <w:t xml:space="preserve">тонкий </w:t>
      </w:r>
      <w:r w:rsidR="00DC6855" w:rsidRPr="00832553">
        <w:rPr/>
        <w:t xml:space="preserve">юмор, </w:t>
      </w:r>
      <w:r w:rsidR="00A92CEC" w:rsidRPr="00832553">
        <w:rPr/>
        <w:t xml:space="preserve">национальный </w:t>
      </w:r>
      <w:r w:rsidR="00DC6855" w:rsidRPr="00832553">
        <w:rPr/>
        <w:t xml:space="preserve">колорит и </w:t>
      </w:r>
      <w:r w:rsidR="00A92CEC" w:rsidRPr="00832553">
        <w:rPr/>
        <w:t xml:space="preserve">кавказскую </w:t>
      </w:r>
      <w:r w:rsidR="0048798D" w:rsidRPr="00832553">
        <w:rPr/>
        <w:t xml:space="preserve">мудрость </w:t>
      </w:r>
      <w:proofErr w:type="spellStart"/>
      <w:r w:rsidR="0048798D" w:rsidRPr="00832553">
        <w:rPr/>
        <w:t>гамзатовской</w:t>
      </w:r>
      <w:proofErr w:type="spellEnd"/>
      <w:r w:rsidR="00832553">
        <w:rPr/>
        <w:t xml:space="preserve"> </w:t>
      </w:r>
      <w:r w:rsidR="0048798D" w:rsidRPr="00832553">
        <w:rPr/>
        <w:t>лирики</w:t>
      </w:r>
      <w:r w:rsidR="00DC6855" w:rsidRPr="00832553">
        <w:rPr/>
        <w:t xml:space="preserve">. </w:t>
      </w:r>
      <w:r w:rsidR="00AC18C6" w:rsidRPr="00832553">
        <w:rPr/>
        <w:t xml:space="preserve">Переводы </w:t>
      </w:r>
      <w:proofErr w:type="spellStart"/>
      <w:r w:rsidR="00AC18C6" w:rsidRPr="00832553">
        <w:rPr/>
        <w:t>Вахидова</w:t>
      </w:r>
      <w:proofErr w:type="spellEnd"/>
      <w:r w:rsidR="00AC18C6" w:rsidRPr="00832553">
        <w:rPr/>
        <w:t xml:space="preserve"> </w:t>
      </w:r>
      <w:r w:rsidR="00A92CEC" w:rsidRPr="00832553">
        <w:rPr/>
        <w:t xml:space="preserve">содержат </w:t>
      </w:r>
      <w:r w:rsidR="00DC6855" w:rsidRPr="00832553">
        <w:rPr/>
        <w:t xml:space="preserve">точные восточные </w:t>
      </w:r>
      <w:r w:rsidR="00A92CEC" w:rsidRPr="00832553">
        <w:rPr/>
        <w:t xml:space="preserve">речевые соответствия </w:t>
      </w:r>
      <w:r w:rsidR="00DC6855" w:rsidRPr="00832553">
        <w:rPr/>
        <w:t>(</w:t>
      </w:r>
      <w:r w:rsidR="00A92CEC" w:rsidRPr="00832553">
        <w:rPr/>
        <w:t xml:space="preserve">эпитеты, </w:t>
      </w:r>
      <w:r w:rsidR="00DC6855" w:rsidRPr="00832553">
        <w:rPr/>
        <w:t>метафоры</w:t>
      </w:r>
      <w:r w:rsidR="00A92CEC" w:rsidRPr="00832553">
        <w:rPr/>
        <w:t xml:space="preserve">, </w:t>
      </w:r>
      <w:r w:rsidR="0048798D" w:rsidRPr="00832553">
        <w:rPr/>
        <w:t>афоризмы</w:t>
      </w:r>
      <w:r w:rsidR="00DC6855" w:rsidRPr="00832553">
        <w:rPr/>
        <w:t xml:space="preserve">), что </w:t>
      </w:r>
      <w:r w:rsidR="0048798D" w:rsidRPr="00832553">
        <w:rPr/>
        <w:t xml:space="preserve">находило </w:t>
      </w:r>
      <w:r w:rsidR="000916A9" w:rsidRPr="00832553">
        <w:rPr/>
        <w:t>ж</w:t>
      </w:r>
      <w:r w:rsidR="0048798D" w:rsidRPr="00832553">
        <w:rPr/>
        <w:t xml:space="preserve">ивой отклик в сердцах узбекских читателей. </w:t>
      </w:r>
    </w:p>
    <w:p w14:paraId="55426373" w14:textId="77777777" w:rsidR="00515EE5" w:rsidRPr="00832553" w:rsidRDefault="00515EE5" w:rsidP="00832553">
      <w:pPr>
        <w:pStyle w:val="a"/>
        <w:rPr/>
      </w:pPr>
      <w:r w:rsidRPr="00832553">
        <w:rPr/>
        <w:t xml:space="preserve">Сен </w:t>
      </w:r>
      <w:proofErr w:type="spellStart"/>
      <w:r w:rsidRPr="00832553">
        <w:rPr/>
        <w:t>ўтмишга</w:t>
      </w:r>
      <w:proofErr w:type="spellEnd"/>
      <w:r w:rsidRPr="00832553">
        <w:rPr/>
        <w:t xml:space="preserve"> </w:t>
      </w:r>
      <w:proofErr w:type="spellStart"/>
      <w:r w:rsidRPr="00832553">
        <w:rPr/>
        <w:t>тўппонча</w:t>
      </w:r>
      <w:proofErr w:type="spellEnd"/>
      <w:r w:rsidRPr="00832553">
        <w:rPr/>
        <w:t xml:space="preserve"> </w:t>
      </w:r>
      <w:proofErr w:type="spellStart"/>
      <w:r w:rsidRPr="00832553">
        <w:rPr/>
        <w:t>отсанг</w:t>
      </w:r>
      <w:proofErr w:type="spellEnd"/>
      <w:r w:rsidRPr="00832553">
        <w:rPr/>
        <w:t>,</w:t>
      </w:r>
    </w:p>
    <w:p w14:paraId="6EEE0593" w14:textId="1B4FDC40" w:rsidR="00515EE5" w:rsidRPr="00832553" w:rsidRDefault="00515EE5" w:rsidP="00832553">
      <w:pPr>
        <w:pStyle w:val="a"/>
        <w:rPr/>
      </w:pPr>
      <w:proofErr w:type="spellStart"/>
      <w:r w:rsidRPr="00832553">
        <w:rPr/>
        <w:t>Келажак</w:t>
      </w:r>
      <w:proofErr w:type="spellEnd"/>
      <w:r w:rsidRPr="00832553">
        <w:rPr/>
        <w:t xml:space="preserve"> сени </w:t>
      </w:r>
      <w:proofErr w:type="spellStart"/>
      <w:r w:rsidRPr="00832553">
        <w:rPr/>
        <w:t>замбарак</w:t>
      </w:r>
      <w:proofErr w:type="spellEnd"/>
      <w:r w:rsidRPr="00832553">
        <w:rPr/>
        <w:t xml:space="preserve"> </w:t>
      </w:r>
      <w:proofErr w:type="spellStart"/>
      <w:r w:rsidRPr="00832553">
        <w:rPr/>
        <w:t>билан</w:t>
      </w:r>
      <w:proofErr w:type="spellEnd"/>
      <w:r w:rsidRPr="00832553">
        <w:rPr/>
        <w:t xml:space="preserve"> </w:t>
      </w:r>
      <w:proofErr w:type="spellStart"/>
      <w:r w:rsidRPr="00832553">
        <w:rPr/>
        <w:t>отади</w:t>
      </w:r>
      <w:proofErr w:type="spellEnd"/>
      <w:r w:rsidRPr="00832553">
        <w:rPr/>
        <w:t>.</w:t>
      </w:r>
    </w:p>
    <w:p w14:paraId="3386B194" w14:textId="3240AC02" w:rsidR="00DC6855" w:rsidRPr="00832553" w:rsidRDefault="00515EE5" w:rsidP="00832553">
      <w:pPr>
        <w:pStyle w:val="a"/>
        <w:rPr/>
      </w:pPr>
      <w:proofErr w:type="spellStart"/>
      <w:r w:rsidRPr="00832553">
        <w:rPr/>
        <w:t>Абутолиб</w:t>
      </w:r>
      <w:proofErr w:type="spellEnd"/>
      <w:r w:rsidRPr="00832553">
        <w:rPr/>
        <w:t xml:space="preserve"> </w:t>
      </w:r>
      <w:proofErr w:type="spellStart"/>
      <w:r w:rsidRPr="00832553">
        <w:rPr/>
        <w:t>айтган</w:t>
      </w:r>
      <w:proofErr w:type="spellEnd"/>
      <w:r w:rsidR="000E171E" w:rsidRPr="00832553">
        <w:rPr>
          <w:rStyle w:val="af6"/>
        </w:rPr>
        <w:footnoteReference w:id="413"/>
      </w:r>
      <w:r w:rsidRPr="00832553">
        <w:rPr/>
        <w:t>.</w:t>
      </w:r>
    </w:p>
    <w:p w14:paraId="515753EE" w14:textId="77777777" w:rsidR="00DC6855" w:rsidRPr="00832553" w:rsidRDefault="00DB373B" w:rsidP="00832553">
      <w:pPr>
        <w:pStyle w:val="a"/>
        <w:rPr/>
      </w:pPr>
      <w:r w:rsidRPr="00832553">
        <w:rPr/>
        <w:t xml:space="preserve">В разные годы произведения </w:t>
      </w:r>
      <w:r w:rsidR="00DC6855" w:rsidRPr="00832553">
        <w:rPr/>
        <w:t xml:space="preserve">Гамзатова на узбекский язык переводили и другие крупные мастера </w:t>
      </w:r>
      <w:proofErr w:type="spellStart"/>
      <w:r w:rsidRPr="00832553">
        <w:rPr/>
        <w:t>Мамарасул</w:t>
      </w:r>
      <w:proofErr w:type="spellEnd"/>
      <w:r w:rsidRPr="00832553">
        <w:rPr/>
        <w:t xml:space="preserve"> Бабаев, </w:t>
      </w:r>
      <w:proofErr w:type="spellStart"/>
      <w:r w:rsidRPr="00832553">
        <w:rPr/>
        <w:t>Асрор</w:t>
      </w:r>
      <w:proofErr w:type="spellEnd"/>
      <w:r w:rsidRPr="00832553">
        <w:rPr/>
        <w:t xml:space="preserve"> Мумин</w:t>
      </w:r>
      <w:r w:rsidR="00DC6855" w:rsidRPr="00832553">
        <w:rPr/>
        <w:t xml:space="preserve">, </w:t>
      </w:r>
      <w:proofErr w:type="spellStart"/>
      <w:r w:rsidRPr="00832553">
        <w:rPr/>
        <w:t>Рамз</w:t>
      </w:r>
      <w:proofErr w:type="spellEnd"/>
      <w:r w:rsidRPr="00832553">
        <w:rPr/>
        <w:t xml:space="preserve"> </w:t>
      </w:r>
      <w:proofErr w:type="spellStart"/>
      <w:r w:rsidRPr="00832553">
        <w:rPr/>
        <w:t>Бабаджан</w:t>
      </w:r>
      <w:proofErr w:type="spellEnd"/>
      <w:r w:rsidR="00CF171E" w:rsidRPr="00832553">
        <w:rPr/>
        <w:t xml:space="preserve"> и </w:t>
      </w:r>
      <w:r w:rsidR="00BA7E6A" w:rsidRPr="00832553">
        <w:rPr/>
        <w:t xml:space="preserve">многие </w:t>
      </w:r>
      <w:r w:rsidR="00CF171E" w:rsidRPr="00832553">
        <w:rPr/>
        <w:t>другие.</w:t>
      </w:r>
    </w:p>
    <w:p w14:paraId="1E3BB126" w14:textId="4C5B4CEC" w:rsidR="00CF171E" w:rsidRPr="00832553" w:rsidRDefault="00754D50" w:rsidP="00832553">
      <w:pPr>
        <w:pStyle w:val="a"/>
        <w:rPr/>
      </w:pPr>
      <w:proofErr w:type="spellStart"/>
      <w:r w:rsidRPr="00832553">
        <w:rPr/>
        <w:lastRenderedPageBreak/>
        <w:t>Мамарасул</w:t>
      </w:r>
      <w:proofErr w:type="spellEnd"/>
      <w:r w:rsidRPr="00832553">
        <w:rPr/>
        <w:t xml:space="preserve"> Бабаев (</w:t>
      </w:r>
      <w:r w:rsidR="001A065C" w:rsidRPr="00832553">
        <w:rPr/>
        <w:t>1911-</w:t>
      </w:r>
      <w:r w:rsidR="00DC6855" w:rsidRPr="00832553">
        <w:rPr/>
        <w:t xml:space="preserve">1969) известный узбекский советский поэт, драматург и переводчик, который </w:t>
      </w:r>
      <w:r w:rsidRPr="00832553">
        <w:rPr/>
        <w:t>популяризировал творчество</w:t>
      </w:r>
      <w:r w:rsidR="00DC6855" w:rsidRPr="00832553">
        <w:rPr/>
        <w:t xml:space="preserve"> </w:t>
      </w:r>
      <w:r w:rsidR="00AC18C6" w:rsidRPr="00832553">
        <w:rPr/>
        <w:t>Расула Гамзатова в Узбекистане.</w:t>
      </w:r>
      <w:r w:rsidR="001A065C" w:rsidRPr="00832553">
        <w:rPr/>
        <w:t xml:space="preserve"> найти в интернете его перевод</w:t>
      </w:r>
      <w:r w:rsidRPr="00832553">
        <w:rPr/>
        <w:t xml:space="preserve"> </w:t>
      </w:r>
      <w:r w:rsidR="001A065C" w:rsidRPr="00832553">
        <w:rPr/>
        <w:t>поэмы «</w:t>
      </w:r>
      <w:proofErr w:type="spellStart"/>
      <w:r w:rsidR="001A065C" w:rsidRPr="00832553">
        <w:rPr/>
        <w:t>Оналарни</w:t>
      </w:r>
      <w:proofErr w:type="spellEnd"/>
      <w:r w:rsidR="001A065C" w:rsidRPr="00832553">
        <w:rPr/>
        <w:t xml:space="preserve"> </w:t>
      </w:r>
      <w:proofErr w:type="spellStart"/>
      <w:r w:rsidR="001A065C" w:rsidRPr="00832553">
        <w:rPr/>
        <w:t>асранг</w:t>
      </w:r>
      <w:proofErr w:type="spellEnd"/>
      <w:r w:rsidR="00BA7E6A" w:rsidRPr="00832553">
        <w:rPr/>
        <w:t>» (</w:t>
      </w:r>
      <w:r w:rsidR="001A065C" w:rsidRPr="00832553">
        <w:rPr/>
        <w:t xml:space="preserve">«Берегите матерей») </w:t>
      </w:r>
      <w:r w:rsidRPr="00832553">
        <w:rPr/>
        <w:t xml:space="preserve">Литературоведы отмечают талантливый перевод </w:t>
      </w:r>
      <w:r w:rsidR="00DC6855" w:rsidRPr="00832553">
        <w:rPr/>
        <w:t xml:space="preserve">на узбекский язык </w:t>
      </w:r>
      <w:r w:rsidR="003403AD" w:rsidRPr="00832553">
        <w:rPr/>
        <w:t>широко известного поэтического</w:t>
      </w:r>
      <w:r w:rsidRPr="00832553">
        <w:rPr/>
        <w:t xml:space="preserve"> сборник</w:t>
      </w:r>
      <w:r w:rsidR="003403AD" w:rsidRPr="00832553">
        <w:rPr/>
        <w:t>а</w:t>
      </w:r>
      <w:r w:rsidRPr="00832553">
        <w:rPr/>
        <w:t xml:space="preserve"> </w:t>
      </w:r>
      <w:r w:rsidR="001A065C" w:rsidRPr="00832553">
        <w:rPr/>
        <w:t xml:space="preserve">Расула Гамзатова </w:t>
      </w:r>
      <w:r w:rsidR="00DC6855" w:rsidRPr="00832553">
        <w:rPr/>
        <w:t>«Высокие звезды» («</w:t>
      </w:r>
      <w:proofErr w:type="spellStart"/>
      <w:r w:rsidR="00DC6855" w:rsidRPr="00832553">
        <w:rPr/>
        <w:t>Yuksak</w:t>
      </w:r>
      <w:proofErr w:type="spellEnd"/>
      <w:r w:rsidR="00DC6855" w:rsidRPr="00832553">
        <w:rPr/>
        <w:t xml:space="preserve"> </w:t>
      </w:r>
      <w:proofErr w:type="spellStart"/>
      <w:r w:rsidR="00DC6855" w:rsidRPr="00832553">
        <w:rPr/>
        <w:t>yulduzlar</w:t>
      </w:r>
      <w:proofErr w:type="spellEnd"/>
      <w:r w:rsidR="00DC6855" w:rsidRPr="00832553">
        <w:rPr/>
        <w:t xml:space="preserve">»). </w:t>
      </w:r>
      <w:r w:rsidRPr="00832553">
        <w:rPr/>
        <w:t xml:space="preserve">Написанная в </w:t>
      </w:r>
      <w:r w:rsidR="00DC6855" w:rsidRPr="00832553">
        <w:rPr/>
        <w:t>1963 году</w:t>
      </w:r>
      <w:r w:rsidRPr="00832553">
        <w:rPr/>
        <w:t>,</w:t>
      </w:r>
      <w:r w:rsidR="00DC6855" w:rsidRPr="00832553">
        <w:rPr/>
        <w:t xml:space="preserve"> </w:t>
      </w:r>
      <w:r w:rsidR="003403AD" w:rsidRPr="00832553">
        <w:rPr/>
        <w:t>книга стихов была удостоена Ленинской премии</w:t>
      </w:r>
      <w:r w:rsidR="00DC6855" w:rsidRPr="00832553">
        <w:rPr/>
        <w:t xml:space="preserve">, </w:t>
      </w:r>
      <w:r w:rsidR="003403AD" w:rsidRPr="00832553">
        <w:rPr/>
        <w:t>и по</w:t>
      </w:r>
      <w:r w:rsidR="00AC18C6" w:rsidRPr="00832553">
        <w:rPr/>
        <w:t xml:space="preserve">чти </w:t>
      </w:r>
      <w:r w:rsidR="003403AD" w:rsidRPr="00832553">
        <w:rPr/>
        <w:t>сразу же,</w:t>
      </w:r>
      <w:r w:rsidR="001A065C" w:rsidRPr="00832553">
        <w:rPr/>
        <w:t xml:space="preserve"> </w:t>
      </w:r>
      <w:r w:rsidR="003403AD" w:rsidRPr="00832553">
        <w:rPr/>
        <w:t xml:space="preserve">в </w:t>
      </w:r>
      <w:r w:rsidR="00DC6855" w:rsidRPr="00832553">
        <w:rPr/>
        <w:t>1964 году</w:t>
      </w:r>
      <w:r w:rsidR="003403AD" w:rsidRPr="00832553">
        <w:rPr/>
        <w:t>,</w:t>
      </w:r>
      <w:r w:rsidR="00DC6855" w:rsidRPr="00832553">
        <w:rPr/>
        <w:t xml:space="preserve"> </w:t>
      </w:r>
      <w:r w:rsidR="003403AD" w:rsidRPr="00832553">
        <w:rPr/>
        <w:t xml:space="preserve">была переведена </w:t>
      </w:r>
      <w:proofErr w:type="spellStart"/>
      <w:r w:rsidR="003403AD" w:rsidRPr="00832553">
        <w:rPr/>
        <w:t>Мамарасулом</w:t>
      </w:r>
      <w:proofErr w:type="spellEnd"/>
      <w:r w:rsidR="003403AD" w:rsidRPr="00832553">
        <w:rPr/>
        <w:t xml:space="preserve"> Бабаевым на узбекский</w:t>
      </w:r>
      <w:r w:rsidR="00DC6855" w:rsidRPr="00832553">
        <w:rPr/>
        <w:t xml:space="preserve"> язык</w:t>
      </w:r>
      <w:r w:rsidR="003403AD" w:rsidRPr="00832553">
        <w:rPr/>
        <w:t>.</w:t>
      </w:r>
      <w:r w:rsidR="00DC6855" w:rsidRPr="00832553">
        <w:rPr/>
        <w:t xml:space="preserve"> </w:t>
      </w:r>
      <w:r w:rsidR="00CF171E" w:rsidRPr="00832553">
        <w:rPr/>
        <w:t>О трудностях перевода аварского стиха на любой другой язык писал азербайджанский литературовед Чингиз Г</w:t>
      </w:r>
      <w:r w:rsidR="00AC18C6" w:rsidRPr="00832553">
        <w:rPr/>
        <w:t>усейнов</w:t>
      </w:r>
      <w:r w:rsidR="00CF171E" w:rsidRPr="00832553">
        <w:rPr/>
        <w:t xml:space="preserve">: </w:t>
      </w:r>
      <w:r w:rsidR="006C58CF" w:rsidRPr="00832553">
        <w:rPr/>
        <w:t>«</w:t>
      </w:r>
      <w:r w:rsidR="00CF171E" w:rsidRPr="00832553">
        <w:rPr/>
        <w:t>Долгие годы, пока профессорствовал в МГУ, демонстрировал я их на лекциях как пример того, что</w:t>
      </w:r>
      <w:r w:rsidR="00BA7E6A" w:rsidRPr="00832553">
        <w:rPr/>
        <w:t xml:space="preserve">, если перед нами большой поэт, </w:t>
      </w:r>
      <w:r w:rsidR="00CF171E" w:rsidRPr="00832553">
        <w:rPr/>
        <w:t>а Расул Гамзатов из таковых, то образную его систему в п</w:t>
      </w:r>
      <w:r w:rsidR="00BA7E6A" w:rsidRPr="00832553">
        <w:rPr/>
        <w:t xml:space="preserve">олной мере не передать, </w:t>
      </w:r>
      <w:r w:rsidR="00AC18C6" w:rsidRPr="00832553">
        <w:rPr/>
        <w:t>задача –</w:t>
      </w:r>
      <w:r w:rsidR="00CF171E" w:rsidRPr="00832553">
        <w:rPr/>
        <w:t xml:space="preserve"> хотя бы приблизиться к нему, хоть частично выразить</w:t>
      </w:r>
      <w:r w:rsidR="006C58CF" w:rsidRPr="00832553">
        <w:rPr/>
        <w:t>»</w:t>
      </w:r>
      <w:r w:rsidR="000E171E" w:rsidRPr="00832553">
        <w:rPr>
          <w:rStyle w:val="af6"/>
        </w:rPr>
        <w:footnoteReference w:id="414"/>
      </w:r>
      <w:r w:rsidR="00CF171E" w:rsidRPr="00832553">
        <w:rPr/>
        <w:t>.</w:t>
      </w:r>
    </w:p>
    <w:p w14:paraId="090D28CE" w14:textId="77777777" w:rsidR="00DC6855" w:rsidRPr="00832553" w:rsidRDefault="003403AD" w:rsidP="00832553">
      <w:pPr>
        <w:pStyle w:val="a"/>
        <w:rPr/>
      </w:pPr>
      <w:r w:rsidRPr="00832553">
        <w:rPr/>
        <w:t xml:space="preserve">Благодаря </w:t>
      </w:r>
      <w:r w:rsidR="001A065C" w:rsidRPr="00832553">
        <w:rPr/>
        <w:t xml:space="preserve">большой </w:t>
      </w:r>
      <w:r w:rsidRPr="00832553">
        <w:rPr/>
        <w:t xml:space="preserve">работе Бабаева </w:t>
      </w:r>
      <w:r w:rsidR="006F1ABB" w:rsidRPr="00832553">
        <w:rPr/>
        <w:t>с подстрочниками и авторизованными</w:t>
      </w:r>
      <w:r w:rsidR="001A065C" w:rsidRPr="00832553">
        <w:rPr/>
        <w:t xml:space="preserve"> пе</w:t>
      </w:r>
      <w:r w:rsidR="006F1ABB" w:rsidRPr="00832553">
        <w:rPr/>
        <w:t>реводами</w:t>
      </w:r>
      <w:r w:rsidR="001A065C" w:rsidRPr="00832553">
        <w:rPr/>
        <w:t xml:space="preserve"> </w:t>
      </w:r>
      <w:r w:rsidR="00A770C4" w:rsidRPr="00832553">
        <w:rPr/>
        <w:t xml:space="preserve">на русский язык </w:t>
      </w:r>
      <w:r w:rsidR="006F1ABB" w:rsidRPr="00832553">
        <w:rPr/>
        <w:t>читатели Узбекистана одни</w:t>
      </w:r>
      <w:r w:rsidRPr="00832553">
        <w:rPr/>
        <w:t xml:space="preserve"> из пер</w:t>
      </w:r>
      <w:r w:rsidR="006F1ABB" w:rsidRPr="00832553">
        <w:rPr/>
        <w:t>вых в Средней Азии познакомились</w:t>
      </w:r>
      <w:r w:rsidRPr="00832553">
        <w:rPr/>
        <w:t xml:space="preserve"> с </w:t>
      </w:r>
      <w:r w:rsidR="006F1ABB" w:rsidRPr="00832553">
        <w:rPr/>
        <w:t xml:space="preserve">лирическими шедеврами </w:t>
      </w:r>
      <w:r w:rsidRPr="00832553">
        <w:rPr/>
        <w:t>Гамзатова</w:t>
      </w:r>
      <w:r w:rsidR="006F1ABB" w:rsidRPr="00832553">
        <w:rPr/>
        <w:t>.</w:t>
      </w:r>
      <w:r w:rsidRPr="00832553">
        <w:rPr/>
        <w:t xml:space="preserve"> </w:t>
      </w:r>
    </w:p>
    <w:p w14:paraId="58E32BFE" w14:textId="402A4CB6" w:rsidR="008118D8" w:rsidRPr="00832553" w:rsidRDefault="008118D8" w:rsidP="00832553">
      <w:pPr>
        <w:pStyle w:val="a"/>
        <w:rPr>
          <w:b/>
          <w:bCs/>
        </w:rPr>
      </w:pPr>
      <w:r w:rsidRPr="00832553">
        <w:rPr/>
        <w:t xml:space="preserve">В марте </w:t>
      </w:r>
      <w:r w:rsidR="006F1ABB" w:rsidRPr="00832553">
        <w:rPr/>
        <w:t xml:space="preserve">1947 года в Москве состоялось </w:t>
      </w:r>
      <w:r w:rsidR="00C301AC" w:rsidRPr="00832553">
        <w:rPr/>
        <w:t xml:space="preserve">организованное ЦК ВЛКСМ и Союзом советских писателей </w:t>
      </w:r>
      <w:r w:rsidR="006F1ABB" w:rsidRPr="00832553">
        <w:rPr/>
        <w:t xml:space="preserve">Всесоюзное совещание молодых писателей, в котором </w:t>
      </w:r>
      <w:r w:rsidR="00C301AC" w:rsidRPr="00832553">
        <w:rPr/>
        <w:t>приняли участие 120 молодых писателей из разных республик страны</w:t>
      </w:r>
      <w:r w:rsidRPr="00832553">
        <w:rPr/>
        <w:t xml:space="preserve">. «Многие из собравшихся уже не раз выступали со своими произведениями на страницах центральной и периферийной печати, другие только недавно взялись за перо. Большинство участников </w:t>
      </w:r>
      <w:r w:rsidR="00BA7E6A" w:rsidRPr="00832553">
        <w:rPr/>
        <w:t>совещания в недалёком прошлом</w:t>
      </w:r>
      <w:r w:rsidR="00AC18C6" w:rsidRPr="00832553">
        <w:rPr/>
        <w:t xml:space="preserve"> – </w:t>
      </w:r>
      <w:r w:rsidRPr="00832553">
        <w:rPr/>
        <w:t>фронтовики, партизаны»</w:t>
      </w:r>
      <w:r w:rsidR="000E171E" w:rsidRPr="00832553">
        <w:rPr>
          <w:rStyle w:val="af6"/>
        </w:rPr>
        <w:footnoteReference w:id="415"/>
      </w:r>
      <w:r w:rsidR="00C301AC" w:rsidRPr="00832553">
        <w:rPr/>
        <w:t>.</w:t>
      </w:r>
      <w:r w:rsidRPr="00832553">
        <w:rPr/>
        <w:t xml:space="preserve"> </w:t>
      </w:r>
    </w:p>
    <w:p w14:paraId="252AE3E3" w14:textId="13DDBA85" w:rsidR="006F1ABB" w:rsidRPr="00832553" w:rsidRDefault="006F1ABB" w:rsidP="00832553">
      <w:pPr>
        <w:pStyle w:val="a"/>
        <w:rPr>
          <w:b/>
          <w:bCs/>
        </w:rPr>
      </w:pPr>
      <w:r w:rsidRPr="00832553">
        <w:rPr/>
        <w:t>В творческом семинаре</w:t>
      </w:r>
      <w:r w:rsidR="00AB2844" w:rsidRPr="00832553">
        <w:rPr/>
        <w:t xml:space="preserve"> </w:t>
      </w:r>
      <w:r w:rsidR="008118D8" w:rsidRPr="00832553">
        <w:rPr/>
        <w:t>известного</w:t>
      </w:r>
      <w:r w:rsidR="00AB2844" w:rsidRPr="00832553">
        <w:rPr/>
        <w:t xml:space="preserve"> советского</w:t>
      </w:r>
      <w:r w:rsidR="008118D8" w:rsidRPr="00832553">
        <w:rPr/>
        <w:t xml:space="preserve"> поэта</w:t>
      </w:r>
      <w:r w:rsidR="00227B55" w:rsidRPr="00832553">
        <w:rPr/>
        <w:t>, ж</w:t>
      </w:r>
      <w:r w:rsidR="00AC18C6" w:rsidRPr="00832553">
        <w:rPr/>
        <w:t xml:space="preserve">урналиста, участника войны </w:t>
      </w:r>
      <w:r w:rsidRPr="00832553">
        <w:rPr/>
        <w:t>Александр</w:t>
      </w:r>
      <w:r w:rsidR="008118D8" w:rsidRPr="00832553">
        <w:rPr/>
        <w:t>а Твардовского</w:t>
      </w:r>
      <w:r w:rsidR="00AB2844" w:rsidRPr="00832553">
        <w:rPr/>
        <w:t xml:space="preserve"> узбекские</w:t>
      </w:r>
      <w:r w:rsidRPr="00832553">
        <w:rPr/>
        <w:t xml:space="preserve"> поэт</w:t>
      </w:r>
      <w:r w:rsidR="00AB2844" w:rsidRPr="00832553">
        <w:rPr/>
        <w:t>ы</w:t>
      </w:r>
      <w:r w:rsidRPr="00832553">
        <w:rPr/>
        <w:t xml:space="preserve"> </w:t>
      </w:r>
      <w:proofErr w:type="spellStart"/>
      <w:r w:rsidR="008118D8" w:rsidRPr="00832553">
        <w:rPr/>
        <w:t>Рамз</w:t>
      </w:r>
      <w:proofErr w:type="spellEnd"/>
      <w:r w:rsidR="008118D8" w:rsidRPr="00832553">
        <w:rPr/>
        <w:t xml:space="preserve"> </w:t>
      </w:r>
      <w:proofErr w:type="spellStart"/>
      <w:r w:rsidR="008118D8" w:rsidRPr="00832553">
        <w:rPr/>
        <w:t>Бабаджан</w:t>
      </w:r>
      <w:proofErr w:type="spellEnd"/>
      <w:r w:rsidR="008118D8" w:rsidRPr="00832553">
        <w:rPr/>
        <w:t xml:space="preserve"> и </w:t>
      </w:r>
      <w:proofErr w:type="spellStart"/>
      <w:r w:rsidR="008118D8" w:rsidRPr="00832553">
        <w:rPr/>
        <w:t>Мирмухсин</w:t>
      </w:r>
      <w:proofErr w:type="spellEnd"/>
      <w:r w:rsidR="00AB2844" w:rsidRPr="00832553">
        <w:rPr/>
        <w:t xml:space="preserve"> п</w:t>
      </w:r>
      <w:r w:rsidRPr="00832553">
        <w:rPr/>
        <w:t>ознакомил</w:t>
      </w:r>
      <w:r w:rsidR="008118D8" w:rsidRPr="00832553">
        <w:rPr/>
        <w:t>ись</w:t>
      </w:r>
      <w:r w:rsidR="00AB2844" w:rsidRPr="00832553">
        <w:rPr/>
        <w:t xml:space="preserve"> </w:t>
      </w:r>
      <w:r w:rsidRPr="00832553">
        <w:rPr/>
        <w:t>с Расулом Гамзатовым</w:t>
      </w:r>
      <w:r w:rsidR="00445B91" w:rsidRPr="00832553">
        <w:rPr/>
        <w:t xml:space="preserve">. </w:t>
      </w:r>
      <w:r w:rsidR="00AB2844" w:rsidRPr="00832553">
        <w:rPr/>
        <w:t xml:space="preserve">С тех пор </w:t>
      </w:r>
      <w:r w:rsidRPr="00832553">
        <w:rPr/>
        <w:t xml:space="preserve">между </w:t>
      </w:r>
      <w:proofErr w:type="spellStart"/>
      <w:r w:rsidRPr="00832553">
        <w:rPr/>
        <w:t>Рамз</w:t>
      </w:r>
      <w:proofErr w:type="spellEnd"/>
      <w:r w:rsidR="00AB2844" w:rsidRPr="00832553">
        <w:rPr/>
        <w:t xml:space="preserve"> </w:t>
      </w:r>
      <w:proofErr w:type="spellStart"/>
      <w:r w:rsidR="00AB2844" w:rsidRPr="00832553">
        <w:rPr/>
        <w:lastRenderedPageBreak/>
        <w:t>Бабаджаном</w:t>
      </w:r>
      <w:proofErr w:type="spellEnd"/>
      <w:r w:rsidR="00AB2844" w:rsidRPr="00832553">
        <w:rPr/>
        <w:t xml:space="preserve"> и Расул Гамзатовым установились теплые дружеские отношения. Их можно проследить по записям на подаренных Расулом книгам, которые п</w:t>
      </w:r>
      <w:r w:rsidR="00227B55" w:rsidRPr="00832553">
        <w:rPr/>
        <w:t xml:space="preserve">редоставила дочь </w:t>
      </w:r>
      <w:proofErr w:type="spellStart"/>
      <w:r w:rsidR="00227B55" w:rsidRPr="00832553">
        <w:rPr/>
        <w:t>Рамза</w:t>
      </w:r>
      <w:proofErr w:type="spellEnd"/>
      <w:r w:rsidR="00227B55" w:rsidRPr="00832553">
        <w:rPr/>
        <w:t xml:space="preserve"> </w:t>
      </w:r>
      <w:proofErr w:type="spellStart"/>
      <w:r w:rsidR="00227B55" w:rsidRPr="00832553">
        <w:rPr/>
        <w:t>Бабаджана</w:t>
      </w:r>
      <w:proofErr w:type="spellEnd"/>
      <w:r w:rsidR="00AB2844" w:rsidRPr="00832553">
        <w:rPr/>
        <w:t xml:space="preserve"> </w:t>
      </w:r>
      <w:proofErr w:type="spellStart"/>
      <w:r w:rsidR="00227B55" w:rsidRPr="00832553">
        <w:rPr/>
        <w:t>Камола</w:t>
      </w:r>
      <w:proofErr w:type="spellEnd"/>
      <w:r w:rsidR="00227B55" w:rsidRPr="00832553">
        <w:rPr/>
        <w:t xml:space="preserve"> Бабаджанова, «10 сентября 1955 года</w:t>
      </w:r>
      <w:r w:rsidRPr="00832553">
        <w:rPr/>
        <w:t xml:space="preserve"> Расул Гамзатов подписывает книгу «Стихотворения и поэмы», тепло называя </w:t>
      </w:r>
      <w:proofErr w:type="spellStart"/>
      <w:r w:rsidRPr="00832553">
        <w:rPr/>
        <w:t>Рамза</w:t>
      </w:r>
      <w:proofErr w:type="spellEnd"/>
      <w:r w:rsidRPr="00832553">
        <w:rPr/>
        <w:t xml:space="preserve"> «хорошим другом»</w:t>
      </w:r>
      <w:r w:rsidR="00227B55" w:rsidRPr="00832553">
        <w:rPr/>
        <w:t>;</w:t>
      </w:r>
      <w:r w:rsidRPr="00832553">
        <w:rPr/>
        <w:t>.20 апреля 1976 года (спустя почти 30 лет после первой встречи) Расул Гамзатов на</w:t>
      </w:r>
      <w:r w:rsidR="00AB2844" w:rsidRPr="00832553">
        <w:rPr/>
        <w:t xml:space="preserve"> книге «Покуда вертится земля» отмечает</w:t>
      </w:r>
      <w:r w:rsidRPr="00832553">
        <w:rPr/>
        <w:t xml:space="preserve">, </w:t>
      </w:r>
      <w:r w:rsidR="00227B55" w:rsidRPr="00832553">
        <w:rPr/>
        <w:t>что годы не ослабили эту дружбу.</w:t>
      </w:r>
      <w:r w:rsidRPr="00832553">
        <w:rPr/>
        <w:t xml:space="preserve"> «Дорогому другу </w:t>
      </w:r>
      <w:proofErr w:type="spellStart"/>
      <w:r w:rsidRPr="00832553">
        <w:rPr/>
        <w:t>Рамзу</w:t>
      </w:r>
      <w:proofErr w:type="spellEnd"/>
      <w:r w:rsidRPr="00832553">
        <w:rPr/>
        <w:t>, с чувством радости за то, что ты такой хороший друг, а с чувством грусти за то, что тебя я редко вижу. С любовью Расул Гамзатов». 10.09.1955. (Стихотворения и поэмы. М.,1954</w:t>
      </w:r>
      <w:proofErr w:type="gramStart"/>
      <w:r w:rsidRPr="00832553">
        <w:rPr/>
        <w:t>)</w:t>
      </w:r>
      <w:proofErr w:type="gramEnd"/>
      <w:r w:rsidRPr="00832553">
        <w:rPr/>
        <w:t xml:space="preserve"> Через двадцать лет он еще раз подтверждает свою дружбу в другом автографе: «Дорогой </w:t>
      </w:r>
      <w:proofErr w:type="spellStart"/>
      <w:r w:rsidRPr="00832553">
        <w:rPr/>
        <w:t>Рамз</w:t>
      </w:r>
      <w:proofErr w:type="spellEnd"/>
      <w:r w:rsidRPr="00832553">
        <w:rPr/>
        <w:t>! «Покуда вертится земля» я буду помнить тебя и твою прекрасную семью. Расул Гамзатов. 20.04.1976»</w:t>
      </w:r>
      <w:r w:rsidR="000E171E" w:rsidRPr="00832553">
        <w:rPr>
          <w:rStyle w:val="af6"/>
        </w:rPr>
        <w:footnoteReference w:id="416"/>
      </w:r>
      <w:r w:rsidRPr="00832553">
        <w:rPr/>
        <w:t xml:space="preserve">. </w:t>
      </w:r>
    </w:p>
    <w:p w14:paraId="79752F03" w14:textId="77777777" w:rsidR="00A770C4" w:rsidRPr="00832553" w:rsidRDefault="00BF3E7B" w:rsidP="00832553">
      <w:pPr>
        <w:pStyle w:val="a"/>
        <w:rPr/>
      </w:pPr>
      <w:proofErr w:type="spellStart"/>
      <w:r w:rsidRPr="00832553">
        <w:rPr/>
        <w:t>Асрор</w:t>
      </w:r>
      <w:proofErr w:type="spellEnd"/>
      <w:r w:rsidRPr="00832553">
        <w:rPr/>
        <w:t xml:space="preserve"> Мумин (</w:t>
      </w:r>
      <w:r w:rsidR="00DC6855" w:rsidRPr="00832553">
        <w:rPr/>
        <w:t>1954) известный узбекский поэт, переводчик и журналист, внес большой вклад в попул</w:t>
      </w:r>
      <w:r w:rsidR="005821DB" w:rsidRPr="00832553">
        <w:rPr/>
        <w:t xml:space="preserve">яризацию творчества </w:t>
      </w:r>
      <w:r w:rsidR="00DC6855" w:rsidRPr="00832553">
        <w:rPr/>
        <w:t>Расула Гамзатова в Узбекистане.</w:t>
      </w:r>
      <w:r w:rsidRPr="00832553">
        <w:rPr/>
        <w:t xml:space="preserve"> </w:t>
      </w:r>
      <w:proofErr w:type="spellStart"/>
      <w:r w:rsidR="00DC6855" w:rsidRPr="00832553">
        <w:rPr/>
        <w:t>Асрор</w:t>
      </w:r>
      <w:proofErr w:type="spellEnd"/>
      <w:r w:rsidR="00DC6855" w:rsidRPr="00832553">
        <w:rPr/>
        <w:t xml:space="preserve"> Мумин </w:t>
      </w:r>
      <w:r w:rsidR="005821DB" w:rsidRPr="00832553">
        <w:rPr/>
        <w:t>сделал перевод на книги</w:t>
      </w:r>
      <w:r w:rsidR="00A770C4" w:rsidRPr="00832553">
        <w:rPr/>
        <w:t xml:space="preserve"> </w:t>
      </w:r>
      <w:r w:rsidR="005821DB" w:rsidRPr="00832553">
        <w:rPr/>
        <w:t xml:space="preserve">Гамзатова </w:t>
      </w:r>
      <w:r w:rsidR="00A770C4" w:rsidRPr="00832553">
        <w:rPr/>
        <w:t>«Мой Дагестан» («</w:t>
      </w:r>
      <w:proofErr w:type="spellStart"/>
      <w:r w:rsidR="00A770C4" w:rsidRPr="00832553">
        <w:rPr/>
        <w:t>Mening</w:t>
      </w:r>
      <w:proofErr w:type="spellEnd"/>
      <w:r w:rsidR="00A770C4" w:rsidRPr="00832553">
        <w:rPr/>
        <w:t xml:space="preserve"> </w:t>
      </w:r>
      <w:proofErr w:type="spellStart"/>
      <w:r w:rsidR="00445B91" w:rsidRPr="00832553">
        <w:rPr/>
        <w:t>Dog‘istonim</w:t>
      </w:r>
      <w:proofErr w:type="spellEnd"/>
      <w:r w:rsidR="00445B91" w:rsidRPr="00832553">
        <w:rPr/>
        <w:t>»),</w:t>
      </w:r>
      <w:r w:rsidR="005821DB" w:rsidRPr="00832553">
        <w:rPr/>
        <w:t xml:space="preserve"> талантливые переводы стихотворения</w:t>
      </w:r>
      <w:r w:rsidR="00DC6855" w:rsidRPr="00832553">
        <w:rPr/>
        <w:t xml:space="preserve"> «О семи днях недели» </w:t>
      </w:r>
      <w:r w:rsidR="005821DB" w:rsidRPr="00832553">
        <w:rPr/>
        <w:t>(«</w:t>
      </w:r>
      <w:proofErr w:type="spellStart"/>
      <w:r w:rsidR="005821DB" w:rsidRPr="00832553">
        <w:rPr/>
        <w:t>Haftaning</w:t>
      </w:r>
      <w:proofErr w:type="spellEnd"/>
      <w:r w:rsidR="005821DB" w:rsidRPr="00832553">
        <w:rPr/>
        <w:t xml:space="preserve"> </w:t>
      </w:r>
      <w:proofErr w:type="spellStart"/>
      <w:r w:rsidR="005821DB" w:rsidRPr="00832553">
        <w:rPr/>
        <w:t>yetti</w:t>
      </w:r>
      <w:proofErr w:type="spellEnd"/>
      <w:r w:rsidR="005821DB" w:rsidRPr="00832553">
        <w:rPr/>
        <w:t xml:space="preserve"> </w:t>
      </w:r>
      <w:proofErr w:type="spellStart"/>
      <w:r w:rsidR="005821DB" w:rsidRPr="00832553">
        <w:rPr/>
        <w:t>kuni</w:t>
      </w:r>
      <w:proofErr w:type="spellEnd"/>
      <w:r w:rsidR="005821DB" w:rsidRPr="00832553">
        <w:rPr/>
        <w:t xml:space="preserve"> </w:t>
      </w:r>
      <w:proofErr w:type="spellStart"/>
      <w:r w:rsidR="005821DB" w:rsidRPr="00832553">
        <w:rPr/>
        <w:t>haqida</w:t>
      </w:r>
      <w:proofErr w:type="spellEnd"/>
      <w:r w:rsidR="005821DB" w:rsidRPr="00832553">
        <w:rPr/>
        <w:t xml:space="preserve">»), «Журавли» и др. Он </w:t>
      </w:r>
      <w:r w:rsidR="00DC6855" w:rsidRPr="00832553">
        <w:rPr/>
        <w:t xml:space="preserve">является </w:t>
      </w:r>
      <w:r w:rsidR="005821DB" w:rsidRPr="00832553">
        <w:rPr/>
        <w:t xml:space="preserve">исследователем лирики </w:t>
      </w:r>
      <w:r w:rsidR="0046070F" w:rsidRPr="00832553">
        <w:rPr/>
        <w:t xml:space="preserve">Гамзатова («Высокие звезды» и «Дети одного дома»). </w:t>
      </w:r>
      <w:r w:rsidR="00DC6855" w:rsidRPr="00832553">
        <w:rPr/>
        <w:t xml:space="preserve">автором статей </w:t>
      </w:r>
      <w:r w:rsidR="00445B91" w:rsidRPr="00832553">
        <w:rPr/>
        <w:t xml:space="preserve">и эссе </w:t>
      </w:r>
      <w:r w:rsidR="00DC6855" w:rsidRPr="00832553">
        <w:rPr/>
        <w:t>о</w:t>
      </w:r>
      <w:r w:rsidR="00445B91" w:rsidRPr="00832553">
        <w:rPr/>
        <w:t xml:space="preserve"> </w:t>
      </w:r>
      <w:r w:rsidR="00DC6855" w:rsidRPr="00832553">
        <w:rPr/>
        <w:t>творчестве</w:t>
      </w:r>
      <w:r w:rsidR="00445B91" w:rsidRPr="00832553">
        <w:rPr/>
        <w:t xml:space="preserve"> поэта</w:t>
      </w:r>
      <w:r w:rsidR="00DC6855" w:rsidRPr="00832553">
        <w:rPr/>
        <w:t xml:space="preserve"> «Наш Расул-ага» («</w:t>
      </w:r>
      <w:proofErr w:type="spellStart"/>
      <w:r w:rsidR="00DC6855" w:rsidRPr="00832553">
        <w:rPr/>
        <w:t>O‘zimizning</w:t>
      </w:r>
      <w:proofErr w:type="spellEnd"/>
      <w:r w:rsidR="00DC6855" w:rsidRPr="00832553">
        <w:rPr/>
        <w:t xml:space="preserve"> </w:t>
      </w:r>
      <w:proofErr w:type="spellStart"/>
      <w:r w:rsidR="00DC6855" w:rsidRPr="00832553">
        <w:rPr/>
        <w:t>Rasul</w:t>
      </w:r>
      <w:proofErr w:type="spellEnd"/>
      <w:r w:rsidR="00DC6855" w:rsidRPr="00832553">
        <w:rPr/>
        <w:t xml:space="preserve"> </w:t>
      </w:r>
      <w:proofErr w:type="spellStart"/>
      <w:r w:rsidR="00DC6855" w:rsidRPr="00832553">
        <w:rPr/>
        <w:t>og‘a</w:t>
      </w:r>
      <w:proofErr w:type="spellEnd"/>
      <w:r w:rsidR="00DC6855" w:rsidRPr="00832553">
        <w:rPr/>
        <w:t xml:space="preserve">»). </w:t>
      </w:r>
    </w:p>
    <w:p w14:paraId="1F998518" w14:textId="77777777" w:rsidR="00DC6855" w:rsidRPr="00832553" w:rsidRDefault="00DC6855" w:rsidP="00832553">
      <w:pPr>
        <w:pStyle w:val="a"/>
        <w:rPr/>
      </w:pPr>
      <w:proofErr w:type="spellStart"/>
      <w:r w:rsidRPr="00832553">
        <w:rPr/>
        <w:t>Менинг</w:t>
      </w:r>
      <w:proofErr w:type="spellEnd"/>
      <w:r w:rsidRPr="00832553">
        <w:rPr/>
        <w:t xml:space="preserve"> </w:t>
      </w:r>
      <w:proofErr w:type="spellStart"/>
      <w:r w:rsidRPr="00832553">
        <w:rPr/>
        <w:t>билишимча</w:t>
      </w:r>
      <w:proofErr w:type="spellEnd"/>
      <w:r w:rsidRPr="00832553">
        <w:rPr/>
        <w:t xml:space="preserve">, </w:t>
      </w:r>
      <w:proofErr w:type="spellStart"/>
      <w:r w:rsidRPr="00832553">
        <w:rPr/>
        <w:t>қонли</w:t>
      </w:r>
      <w:proofErr w:type="spellEnd"/>
      <w:r w:rsidRPr="00832553">
        <w:rPr/>
        <w:t xml:space="preserve"> </w:t>
      </w:r>
      <w:proofErr w:type="spellStart"/>
      <w:r w:rsidRPr="00832553">
        <w:rPr/>
        <w:t>жанггоҳдан</w:t>
      </w:r>
      <w:proofErr w:type="spellEnd"/>
    </w:p>
    <w:p w14:paraId="5F93BF0F" w14:textId="77777777" w:rsidR="00DC6855" w:rsidRPr="00832553" w:rsidRDefault="00DC6855" w:rsidP="00832553">
      <w:pPr>
        <w:pStyle w:val="a"/>
        <w:rPr/>
      </w:pPr>
      <w:proofErr w:type="spellStart"/>
      <w:r w:rsidRPr="00832553">
        <w:rPr/>
        <w:t>Юртига</w:t>
      </w:r>
      <w:proofErr w:type="spellEnd"/>
      <w:r w:rsidRPr="00832553">
        <w:rPr/>
        <w:t xml:space="preserve"> </w:t>
      </w:r>
      <w:proofErr w:type="spellStart"/>
      <w:r w:rsidRPr="00832553">
        <w:rPr/>
        <w:t>қайтмаган</w:t>
      </w:r>
      <w:proofErr w:type="spellEnd"/>
      <w:r w:rsidRPr="00832553">
        <w:rPr/>
        <w:t xml:space="preserve"> </w:t>
      </w:r>
      <w:proofErr w:type="spellStart"/>
      <w:r w:rsidRPr="00832553">
        <w:rPr/>
        <w:t>шаҳид</w:t>
      </w:r>
      <w:proofErr w:type="spellEnd"/>
      <w:r w:rsidRPr="00832553">
        <w:rPr/>
        <w:t xml:space="preserve"> </w:t>
      </w:r>
      <w:proofErr w:type="spellStart"/>
      <w:r w:rsidRPr="00832553">
        <w:rPr/>
        <w:t>ёвқурлар</w:t>
      </w:r>
      <w:proofErr w:type="spellEnd"/>
      <w:r w:rsidRPr="00832553">
        <w:rPr/>
        <w:t>.</w:t>
      </w:r>
    </w:p>
    <w:p w14:paraId="42159E61" w14:textId="77777777" w:rsidR="00DC6855" w:rsidRPr="00832553" w:rsidRDefault="00DC6855" w:rsidP="00832553">
      <w:pPr>
        <w:pStyle w:val="a"/>
        <w:rPr/>
      </w:pPr>
      <w:proofErr w:type="spellStart"/>
      <w:r w:rsidRPr="00832553">
        <w:rPr/>
        <w:t>Ҳали</w:t>
      </w:r>
      <w:proofErr w:type="spellEnd"/>
      <w:r w:rsidRPr="00832553">
        <w:rPr/>
        <w:t xml:space="preserve"> </w:t>
      </w:r>
      <w:proofErr w:type="spellStart"/>
      <w:r w:rsidRPr="00832553">
        <w:rPr/>
        <w:t>юмшоқ</w:t>
      </w:r>
      <w:proofErr w:type="spellEnd"/>
      <w:r w:rsidRPr="00832553">
        <w:rPr/>
        <w:t xml:space="preserve"> </w:t>
      </w:r>
      <w:proofErr w:type="spellStart"/>
      <w:r w:rsidRPr="00832553">
        <w:rPr/>
        <w:t>ўрин</w:t>
      </w:r>
      <w:proofErr w:type="spellEnd"/>
      <w:r w:rsidRPr="00832553">
        <w:rPr/>
        <w:t xml:space="preserve"> </w:t>
      </w:r>
      <w:proofErr w:type="spellStart"/>
      <w:r w:rsidRPr="00832553">
        <w:rPr/>
        <w:t>топмай</w:t>
      </w:r>
      <w:proofErr w:type="spellEnd"/>
      <w:r w:rsidRPr="00832553">
        <w:rPr/>
        <w:t xml:space="preserve"> </w:t>
      </w:r>
      <w:proofErr w:type="spellStart"/>
      <w:r w:rsidRPr="00832553">
        <w:rPr/>
        <w:t>тупроқдан</w:t>
      </w:r>
      <w:proofErr w:type="spellEnd"/>
      <w:r w:rsidRPr="00832553">
        <w:rPr/>
        <w:t>,</w:t>
      </w:r>
    </w:p>
    <w:p w14:paraId="5269D9B6" w14:textId="3D4C1E1E" w:rsidR="00227B55" w:rsidRPr="00832553" w:rsidRDefault="00DC6855" w:rsidP="00832553">
      <w:pPr>
        <w:pStyle w:val="a"/>
        <w:rPr>
          <w:b/>
          <w:bCs/>
        </w:rPr>
      </w:pPr>
      <w:proofErr w:type="spellStart"/>
      <w:r w:rsidRPr="00832553">
        <w:rPr/>
        <w:t>Оп</w:t>
      </w:r>
      <w:r w:rsidR="00227B55" w:rsidRPr="00832553">
        <w:rPr/>
        <w:t>поқ</w:t>
      </w:r>
      <w:proofErr w:type="spellEnd"/>
      <w:r w:rsidR="00227B55" w:rsidRPr="00832553">
        <w:rPr/>
        <w:t xml:space="preserve"> </w:t>
      </w:r>
      <w:proofErr w:type="spellStart"/>
      <w:r w:rsidR="00227B55" w:rsidRPr="00832553">
        <w:rPr/>
        <w:t>турналарга</w:t>
      </w:r>
      <w:proofErr w:type="spellEnd"/>
      <w:r w:rsidR="00227B55" w:rsidRPr="00832553">
        <w:rPr/>
        <w:t xml:space="preserve"> </w:t>
      </w:r>
      <w:proofErr w:type="spellStart"/>
      <w:r w:rsidR="00227B55" w:rsidRPr="00832553">
        <w:rPr/>
        <w:t>айланган</w:t>
      </w:r>
      <w:proofErr w:type="spellEnd"/>
      <w:r w:rsidR="00227B55" w:rsidRPr="00832553">
        <w:rPr/>
        <w:t xml:space="preserve"> улар… </w:t>
      </w:r>
      <w:r w:rsidR="00D5471D" w:rsidRPr="00832553">
        <w:rPr/>
        <w:t>«</w:t>
      </w:r>
      <w:proofErr w:type="spellStart"/>
      <w:r w:rsidR="000D7CE3" w:rsidRPr="00832553">
        <w:rPr/>
        <w:t>Турналар</w:t>
      </w:r>
      <w:proofErr w:type="spellEnd"/>
      <w:r w:rsidR="00D5471D" w:rsidRPr="00832553">
        <w:rPr/>
        <w:t xml:space="preserve">» </w:t>
      </w:r>
      <w:r w:rsidR="009A236E" w:rsidRPr="00832553">
        <w:rPr/>
        <w:t xml:space="preserve">Расул </w:t>
      </w:r>
      <w:proofErr w:type="spellStart"/>
      <w:r w:rsidR="009A236E" w:rsidRPr="00832553">
        <w:rPr/>
        <w:t>Ҳамзатов</w:t>
      </w:r>
      <w:proofErr w:type="spellEnd"/>
      <w:r w:rsidR="000E171E" w:rsidRPr="00832553">
        <w:rPr>
          <w:rStyle w:val="af6"/>
        </w:rPr>
        <w:footnoteReference w:id="417"/>
      </w:r>
      <w:r w:rsidR="000E171E" w:rsidRPr="00832553">
        <w:rPr/>
        <w:t>.</w:t>
      </w:r>
      <w:r w:rsidR="000271FE" w:rsidRPr="00832553">
        <w:rPr/>
        <w:t xml:space="preserve"> </w:t>
      </w:r>
    </w:p>
    <w:p w14:paraId="41D1F93A" w14:textId="77777777" w:rsidR="00DC6855" w:rsidRPr="00832553" w:rsidRDefault="0046070F" w:rsidP="00832553">
      <w:pPr>
        <w:pStyle w:val="a"/>
        <w:rPr/>
      </w:pPr>
      <w:proofErr w:type="spellStart"/>
      <w:r w:rsidRPr="00832553">
        <w:rPr/>
        <w:lastRenderedPageBreak/>
        <w:t>Асрор</w:t>
      </w:r>
      <w:proofErr w:type="spellEnd"/>
      <w:r w:rsidRPr="00832553">
        <w:rPr/>
        <w:t xml:space="preserve"> Мумин </w:t>
      </w:r>
      <w:r w:rsidR="005B19B0" w:rsidRPr="00832553">
        <w:rPr/>
        <w:t>выступил инициатором публикации и главным переводчиком сборника избранных сочинений Расула Гамзатова на узбекском языке. В сборник вошли такие произведения, как «Мой Да</w:t>
      </w:r>
      <w:r w:rsidR="00B80846" w:rsidRPr="00832553">
        <w:rPr/>
        <w:t xml:space="preserve">гестан», </w:t>
      </w:r>
      <w:r w:rsidR="005B19B0" w:rsidRPr="00832553">
        <w:rPr/>
        <w:t>«Берегите матерей», воспоминания современников о поэте, автобиографическая</w:t>
      </w:r>
      <w:r w:rsidR="00B80846" w:rsidRPr="00832553">
        <w:rPr/>
        <w:t xml:space="preserve"> статья «Три слова о себе» и статья </w:t>
      </w:r>
      <w:proofErr w:type="spellStart"/>
      <w:r w:rsidR="00B80846" w:rsidRPr="00832553">
        <w:rPr/>
        <w:t>Асрора</w:t>
      </w:r>
      <w:proofErr w:type="spellEnd"/>
      <w:r w:rsidR="00B80846" w:rsidRPr="00832553">
        <w:rPr/>
        <w:t xml:space="preserve"> Мумина.</w:t>
      </w:r>
      <w:r w:rsidR="005B19B0" w:rsidRPr="00832553">
        <w:rPr/>
        <w:t xml:space="preserve"> Руководителем этого литературного проекта стал председатель Союза писателей Узбекистана </w:t>
      </w:r>
      <w:proofErr w:type="spellStart"/>
      <w:r w:rsidR="005B19B0" w:rsidRPr="00832553">
        <w:rPr/>
        <w:t>Сиражиддин</w:t>
      </w:r>
      <w:proofErr w:type="spellEnd"/>
      <w:r w:rsidR="005B19B0" w:rsidRPr="00832553">
        <w:rPr/>
        <w:t xml:space="preserve"> </w:t>
      </w:r>
      <w:proofErr w:type="spellStart"/>
      <w:r w:rsidR="005B19B0" w:rsidRPr="00832553">
        <w:rPr/>
        <w:t>Сайи</w:t>
      </w:r>
      <w:r w:rsidR="00B80846" w:rsidRPr="00832553">
        <w:rPr/>
        <w:t>д</w:t>
      </w:r>
      <w:proofErr w:type="spellEnd"/>
      <w:r w:rsidR="00B80846" w:rsidRPr="00832553">
        <w:rPr/>
        <w:t xml:space="preserve">. </w:t>
      </w:r>
      <w:proofErr w:type="spellStart"/>
      <w:r w:rsidR="00B80846" w:rsidRPr="00832553">
        <w:rPr/>
        <w:t>Асрор</w:t>
      </w:r>
      <w:proofErr w:type="spellEnd"/>
      <w:r w:rsidR="00B80846" w:rsidRPr="00832553">
        <w:rPr/>
        <w:t xml:space="preserve"> Мумин </w:t>
      </w:r>
      <w:r w:rsidR="00AA1461" w:rsidRPr="00832553">
        <w:rPr/>
        <w:t xml:space="preserve">в своих ярких выступлениях </w:t>
      </w:r>
      <w:r w:rsidR="002140E7" w:rsidRPr="00832553">
        <w:rPr/>
        <w:t xml:space="preserve">о взаимосвязи </w:t>
      </w:r>
      <w:r w:rsidR="001A15BD" w:rsidRPr="00832553">
        <w:rPr/>
        <w:t xml:space="preserve">национальных </w:t>
      </w:r>
      <w:r w:rsidR="002140E7" w:rsidRPr="00832553">
        <w:rPr/>
        <w:t>традиций, языков, культур</w:t>
      </w:r>
      <w:r w:rsidR="00B80846" w:rsidRPr="00832553">
        <w:rPr/>
        <w:t>,</w:t>
      </w:r>
      <w:r w:rsidR="002140E7" w:rsidRPr="00832553">
        <w:rPr/>
        <w:t xml:space="preserve"> подчеркивал,</w:t>
      </w:r>
      <w:r w:rsidR="00B80846" w:rsidRPr="00832553">
        <w:rPr/>
        <w:t xml:space="preserve"> что в Узбекистане </w:t>
      </w:r>
      <w:r w:rsidR="002140E7" w:rsidRPr="00832553">
        <w:rPr/>
        <w:t xml:space="preserve">исторически не ослабевает </w:t>
      </w:r>
      <w:r w:rsidR="00B80846" w:rsidRPr="00832553">
        <w:rPr/>
        <w:t>интерес к литературе</w:t>
      </w:r>
      <w:r w:rsidR="002140E7" w:rsidRPr="00832553">
        <w:rPr/>
        <w:t xml:space="preserve"> Кавказа</w:t>
      </w:r>
      <w:r w:rsidR="00B80846" w:rsidRPr="00832553">
        <w:rPr/>
        <w:t>, а</w:t>
      </w:r>
      <w:r w:rsidR="00CF0475" w:rsidRPr="00832553">
        <w:rPr/>
        <w:t xml:space="preserve"> книга </w:t>
      </w:r>
      <w:r w:rsidR="00B80846" w:rsidRPr="00832553">
        <w:rPr/>
        <w:t xml:space="preserve">лирико-философская </w:t>
      </w:r>
      <w:r w:rsidR="00CF0475" w:rsidRPr="00832553">
        <w:rPr/>
        <w:t xml:space="preserve">прозы </w:t>
      </w:r>
      <w:r w:rsidR="00B80846" w:rsidRPr="00832553">
        <w:rPr/>
        <w:t xml:space="preserve">Гамзатова «Мой Дагестан» стала среди </w:t>
      </w:r>
      <w:r w:rsidR="001A15BD" w:rsidRPr="00832553">
        <w:rPr/>
        <w:t xml:space="preserve">узбекских читателей и писателей предметом особого почитания и </w:t>
      </w:r>
      <w:r w:rsidR="00CF0475" w:rsidRPr="00832553">
        <w:rPr/>
        <w:t>восхищения.</w:t>
      </w:r>
    </w:p>
    <w:p w14:paraId="2F53054E" w14:textId="77777777" w:rsidR="004A2B6D" w:rsidRPr="00832553" w:rsidRDefault="00105186" w:rsidP="00832553">
      <w:pPr>
        <w:pStyle w:val="a"/>
        <w:rPr/>
      </w:pPr>
      <w:r w:rsidRPr="00832553">
        <w:rPr/>
        <w:t xml:space="preserve">Творчество </w:t>
      </w:r>
      <w:r w:rsidR="00AA1461" w:rsidRPr="00832553">
        <w:rPr/>
        <w:t>Расула Гамзатова</w:t>
      </w:r>
      <w:r w:rsidRPr="00832553">
        <w:rPr/>
        <w:t xml:space="preserve"> </w:t>
      </w:r>
      <w:r w:rsidR="004A2B6D" w:rsidRPr="00832553">
        <w:rPr/>
        <w:t xml:space="preserve">сформировало прочную основу любви и дружбы, сохранения традиций и культуры народов Дагестана и Узбекистана. </w:t>
      </w:r>
    </w:p>
    <w:p w14:paraId="1EFF5602" w14:textId="0BD4882F" w:rsidR="004A2B6D" w:rsidRPr="00832553" w:rsidRDefault="00227B55" w:rsidP="00832553">
      <w:pPr>
        <w:pStyle w:val="a"/>
        <w:rPr/>
      </w:pPr>
      <w:r w:rsidRPr="00832553">
        <w:rPr/>
        <w:t xml:space="preserve">В </w:t>
      </w:r>
      <w:r w:rsidR="004A2B6D" w:rsidRPr="00832553">
        <w:rPr/>
        <w:t xml:space="preserve">2023 году, объявленном в честь 100-летнего юбилея поэта Указом Президента РФ Годом Расула Гамзатова, в Узбекистане </w:t>
      </w:r>
      <w:r w:rsidR="004C6051" w:rsidRPr="00832553">
        <w:rPr/>
        <w:t>состояло</w:t>
      </w:r>
      <w:r w:rsidR="004A2B6D" w:rsidRPr="00832553">
        <w:rPr/>
        <w:t>сь</w:t>
      </w:r>
      <w:r w:rsidR="00832553">
        <w:rPr/>
        <w:t xml:space="preserve"> </w:t>
      </w:r>
      <w:r w:rsidR="004C6051" w:rsidRPr="00832553">
        <w:rPr/>
        <w:t>грандиозное мероприятие, на котором присутствовала делегация Дагестана.</w:t>
      </w:r>
    </w:p>
    <w:p w14:paraId="449347F1" w14:textId="08AC83CF" w:rsidR="007C5E29" w:rsidRPr="00832553" w:rsidRDefault="004C6051" w:rsidP="00832553">
      <w:pPr>
        <w:pStyle w:val="a"/>
        <w:rPr/>
      </w:pPr>
      <w:r w:rsidRPr="00832553">
        <w:rPr/>
        <w:t xml:space="preserve">Выступая на открытии мероприятия, </w:t>
      </w:r>
      <w:proofErr w:type="spellStart"/>
      <w:r w:rsidRPr="00832553">
        <w:rPr/>
        <w:t>Абдулмусли</w:t>
      </w:r>
      <w:r w:rsidR="00227B55" w:rsidRPr="00832553">
        <w:rPr/>
        <w:t>м</w:t>
      </w:r>
      <w:proofErr w:type="spellEnd"/>
      <w:r w:rsidR="00227B55" w:rsidRPr="00832553">
        <w:rPr/>
        <w:t xml:space="preserve"> </w:t>
      </w:r>
      <w:proofErr w:type="spellStart"/>
      <w:r w:rsidR="00227B55" w:rsidRPr="00832553">
        <w:rPr/>
        <w:t>Абдулмуслимов</w:t>
      </w:r>
      <w:proofErr w:type="spellEnd"/>
      <w:r w:rsidR="00227B55" w:rsidRPr="00832553">
        <w:rPr/>
        <w:t xml:space="preserve"> отметил, что у </w:t>
      </w:r>
      <w:r w:rsidRPr="00832553">
        <w:rPr/>
        <w:t>Узбеки</w:t>
      </w:r>
      <w:r w:rsidR="009A236E" w:rsidRPr="00832553">
        <w:rPr/>
        <w:t>стана и Дагестана много общего –</w:t>
      </w:r>
      <w:r w:rsidRPr="00832553">
        <w:rPr/>
        <w:t xml:space="preserve"> обе республики отличаются гостеприимством и радушием, а также многонациональным и многоконфессиональным населением. Но больше всего, по мнению премьера, их объединяет любовь к творчеству дагестанского поэта</w:t>
      </w:r>
      <w:r w:rsidR="000E171E" w:rsidRPr="00832553">
        <w:rPr>
          <w:rStyle w:val="af6"/>
        </w:rPr>
        <w:footnoteReference w:id="418"/>
      </w:r>
      <w:r w:rsidRPr="00832553">
        <w:rPr/>
        <w:t>.</w:t>
      </w:r>
    </w:p>
    <w:p w14:paraId="4EEA8D7D" w14:textId="5D495FC8" w:rsidR="004C6051" w:rsidRPr="00832553" w:rsidRDefault="00191C27" w:rsidP="00832553">
      <w:pPr>
        <w:pStyle w:val="a"/>
        <w:rPr/>
      </w:pPr>
      <w:r w:rsidRPr="00832553">
        <w:rPr/>
        <w:t>Литературно-</w:t>
      </w:r>
      <w:r w:rsidR="00642AE7" w:rsidRPr="00832553">
        <w:rPr/>
        <w:t xml:space="preserve">театрализованное представление </w:t>
      </w:r>
      <w:r w:rsidRPr="00832553">
        <w:rPr/>
        <w:t xml:space="preserve">включало выступление легендарный ансамбля </w:t>
      </w:r>
      <w:r w:rsidR="00227B55" w:rsidRPr="00832553">
        <w:rPr/>
        <w:t xml:space="preserve">«Лезгинка», </w:t>
      </w:r>
      <w:r w:rsidRPr="00832553">
        <w:rPr/>
        <w:t>исполнение ведущих дагестанских и узбекских чтецов и вокалистов произведений Расула Гамзатова, фрагментов первого национального балета «Асият».</w:t>
      </w:r>
    </w:p>
    <w:p w14:paraId="1742CCFA" w14:textId="7CD210C0" w:rsidR="004C6051" w:rsidRPr="00832553" w:rsidRDefault="004C6051" w:rsidP="00832553">
      <w:pPr>
        <w:pStyle w:val="a"/>
        <w:rPr>
          <w:b/>
          <w:bCs/>
        </w:rPr>
      </w:pPr>
      <w:r w:rsidRPr="00832553">
        <w:rPr/>
        <w:t xml:space="preserve">Первый вице-спикер Сената </w:t>
      </w:r>
      <w:proofErr w:type="spellStart"/>
      <w:r w:rsidRPr="00832553">
        <w:rPr/>
        <w:t>Олий</w:t>
      </w:r>
      <w:proofErr w:type="spellEnd"/>
      <w:r w:rsidRPr="00832553">
        <w:rPr/>
        <w:t xml:space="preserve"> </w:t>
      </w:r>
      <w:proofErr w:type="spellStart"/>
      <w:r w:rsidRPr="00832553">
        <w:rPr/>
        <w:t>Мажлиса</w:t>
      </w:r>
      <w:proofErr w:type="spellEnd"/>
      <w:r w:rsidRPr="00832553">
        <w:rPr/>
        <w:t xml:space="preserve"> Узбекистана </w:t>
      </w:r>
      <w:proofErr w:type="spellStart"/>
      <w:r w:rsidRPr="00832553">
        <w:rPr/>
        <w:t>Содик</w:t>
      </w:r>
      <w:proofErr w:type="spellEnd"/>
      <w:r w:rsidRPr="00832553">
        <w:rPr/>
        <w:t xml:space="preserve"> </w:t>
      </w:r>
      <w:proofErr w:type="spellStart"/>
      <w:r w:rsidRPr="00832553">
        <w:rPr/>
        <w:t>Сафоев</w:t>
      </w:r>
      <w:proofErr w:type="spellEnd"/>
      <w:r w:rsidRPr="00832553">
        <w:rPr/>
        <w:t xml:space="preserve">, </w:t>
      </w:r>
      <w:r w:rsidR="00191C27" w:rsidRPr="00832553">
        <w:rPr/>
        <w:t xml:space="preserve">выразил благодарность гостям из </w:t>
      </w:r>
      <w:r w:rsidRPr="00832553">
        <w:rPr/>
        <w:t>Дагестана за подготовку</w:t>
      </w:r>
      <w:r w:rsidR="00191C27" w:rsidRPr="00832553">
        <w:rPr/>
        <w:t xml:space="preserve"> юбилейного</w:t>
      </w:r>
      <w:r w:rsidRPr="00832553">
        <w:rPr/>
        <w:t xml:space="preserve"> </w:t>
      </w:r>
      <w:r w:rsidR="0070308F" w:rsidRPr="00832553">
        <w:rPr/>
        <w:lastRenderedPageBreak/>
        <w:t xml:space="preserve">концерта </w:t>
      </w:r>
      <w:r w:rsidRPr="00832553">
        <w:rPr/>
        <w:t>для жителей Республики Узбекистан и подчеркнул, что «сегодня как никогда отношения между народами России и Узбекистана находятся на самом высоком уровне»</w:t>
      </w:r>
      <w:r w:rsidR="00832553" w:rsidRPr="00832553">
        <w:rPr>
          <w:rStyle w:val="af6"/>
        </w:rPr>
        <w:footnoteReference w:id="419"/>
      </w:r>
      <w:r w:rsidRPr="00832553">
        <w:rPr/>
        <w:t>.</w:t>
      </w:r>
    </w:p>
    <w:p w14:paraId="16BB3E0C" w14:textId="77777777" w:rsidR="006F5ECE" w:rsidRDefault="006F5ECE" w:rsidP="006F5ECE">
      <w:pPr>
        <w:pStyle w:val="ac"/>
      </w:pPr>
      <w:r>
        <w:t>Список литературы</w:t>
      </w:r>
    </w:p>
    <w:p w14:paraId="762C23AC" w14:textId="77777777" w:rsidR="000271FE" w:rsidRPr="00832553" w:rsidRDefault="000271FE" w:rsidP="006F5ECE">
      <w:pPr>
        <w:pStyle w:val="ad"/>
        <w:tabs>
          <w:tab w:val="left" w:pos="993"/>
        </w:tabs>
        <w:rPr/>
      </w:pPr>
      <w:r w:rsidRPr="00832553">
        <w:rPr/>
        <w:t xml:space="preserve">1. Бабаджанова </w:t>
      </w:r>
      <w:proofErr w:type="spellStart"/>
      <w:r w:rsidRPr="00832553">
        <w:rPr/>
        <w:t>Камола</w:t>
      </w:r>
      <w:proofErr w:type="spellEnd"/>
      <w:r w:rsidRPr="00832553">
        <w:rPr/>
        <w:t xml:space="preserve"> «Книги сопровождали </w:t>
      </w:r>
      <w:proofErr w:type="spellStart"/>
      <w:r w:rsidRPr="00832553">
        <w:rPr/>
        <w:t>Рамза</w:t>
      </w:r>
      <w:proofErr w:type="spellEnd"/>
      <w:r w:rsidRPr="00832553">
        <w:rPr/>
        <w:t xml:space="preserve"> </w:t>
      </w:r>
      <w:proofErr w:type="spellStart"/>
      <w:r w:rsidRPr="00832553">
        <w:rPr/>
        <w:t>Бабаджана</w:t>
      </w:r>
      <w:proofErr w:type="spellEnd"/>
      <w:r w:rsidRPr="00832553">
        <w:rPr/>
        <w:t xml:space="preserve"> всю </w:t>
      </w:r>
      <w:proofErr w:type="gramStart"/>
      <w:r w:rsidRPr="00832553">
        <w:rPr/>
        <w:t>жизнь..</w:t>
      </w:r>
      <w:proofErr w:type="gramEnd"/>
      <w:r w:rsidRPr="00832553">
        <w:rPr/>
        <w:t xml:space="preserve">»// INFOLIB - </w:t>
      </w:r>
      <w:proofErr w:type="spellStart"/>
      <w:r w:rsidRPr="00832553">
        <w:rPr/>
        <w:t>Ахборот-кутубхона</w:t>
      </w:r>
      <w:proofErr w:type="spellEnd"/>
      <w:r w:rsidRPr="00832553">
        <w:rPr/>
        <w:t xml:space="preserve"> </w:t>
      </w:r>
      <w:proofErr w:type="spellStart"/>
      <w:r w:rsidRPr="00832553">
        <w:rPr/>
        <w:t>журнали</w:t>
      </w:r>
      <w:proofErr w:type="spellEnd"/>
      <w:r w:rsidRPr="00832553">
        <w:rPr/>
        <w:t xml:space="preserve"> https://einfolib.uz/post/knigi-soprovojdali-ramz-babadjana-vsyu-jizn</w:t>
      </w:r>
    </w:p>
    <w:p w14:paraId="166174D9" w14:textId="0B0D9249" w:rsidR="00EB38EF" w:rsidRPr="00832553" w:rsidRDefault="00EB38EF" w:rsidP="006F5ECE">
      <w:pPr>
        <w:pStyle w:val="ad"/>
        <w:tabs>
          <w:tab w:val="left" w:pos="993"/>
        </w:tabs>
        <w:rPr/>
      </w:pPr>
      <w:proofErr w:type="spellStart"/>
      <w:r w:rsidRPr="00832553">
        <w:rPr/>
        <w:t xml:space="preserve">2. Vohidov</w:t>
      </w:r>
      <w:proofErr w:type="spellEnd"/>
      <w:r w:rsidRPr="00832553">
        <w:rPr/>
        <w:t xml:space="preserve"> </w:t>
      </w:r>
      <w:proofErr w:type="spellStart"/>
      <w:r w:rsidRPr="00832553">
        <w:rPr/>
        <w:t>Erkin.</w:t>
      </w:r>
      <w:proofErr w:type="spellEnd"/>
      <w:r w:rsidR="00832553">
        <w:rPr/>
        <w:t xml:space="preserve"> </w:t>
      </w:r>
      <w:r w:rsidRPr="00832553">
        <w:rPr/>
        <w:t xml:space="preserve">Rasul </w:t>
      </w:r>
      <w:proofErr w:type="spellStart"/>
      <w:r w:rsidRPr="00832553">
        <w:rPr/>
        <w:t>Hamzatov</w:t>
      </w:r>
      <w:proofErr w:type="spellEnd"/>
      <w:r w:rsidRPr="00832553">
        <w:rPr/>
        <w:t>. «</w:t>
      </w:r>
      <w:proofErr w:type="spellStart"/>
      <w:r w:rsidRPr="00832553">
        <w:rPr/>
        <w:t>Dog’istonim</w:t>
      </w:r>
      <w:proofErr w:type="spellEnd"/>
      <w:r w:rsidRPr="00832553">
        <w:rPr/>
        <w:t xml:space="preserve">» </w:t>
      </w:r>
      <w:proofErr w:type="spellStart"/>
      <w:r w:rsidRPr="00832553">
        <w:rPr/>
        <w:t>kitobidan</w:t>
      </w:r>
      <w:proofErr w:type="spellEnd"/>
      <w:r w:rsidRPr="00832553">
        <w:rPr/>
        <w:t>. tarjimasihttps://kh davron.uz/</w:t>
      </w:r>
      <w:proofErr w:type="spellStart"/>
      <w:r w:rsidRPr="00832553">
        <w:rPr/>
        <w:t>yangiliklar</w:t>
      </w:r>
      <w:proofErr w:type="spellEnd"/>
      <w:r w:rsidRPr="00832553">
        <w:rPr/>
        <w:t>/</w:t>
      </w:r>
      <w:proofErr w:type="spellStart"/>
      <w:r w:rsidRPr="00832553">
        <w:rPr/>
        <w:t>muborak</w:t>
      </w:r>
      <w:proofErr w:type="spellEnd"/>
      <w:r w:rsidRPr="00832553">
        <w:rPr/>
        <w:t>-kin/</w:t>
      </w:r>
      <w:proofErr w:type="spellStart"/>
      <w:r w:rsidRPr="00832553">
        <w:rPr/>
        <w:t>rasul</w:t>
      </w:r>
      <w:proofErr w:type="spellEnd"/>
      <w:r w:rsidRPr="00832553">
        <w:rPr/>
        <w:t xml:space="preserve">-</w:t>
      </w:r>
      <w:r w:rsidRPr="00832553">
        <w:rPr/>
        <w:t>hamzatov-dogistonim-kitobidan-erkin-vohidov-tarjimasi.html</w:t>
      </w:r>
    </w:p>
    <w:p w14:paraId="44093CD5" w14:textId="77777777" w:rsidR="00CC4D2B" w:rsidRPr="00832553" w:rsidRDefault="00CC4D2B" w:rsidP="006F5ECE">
      <w:pPr>
        <w:pStyle w:val="ad"/>
        <w:tabs>
          <w:tab w:val="left" w:pos="993"/>
        </w:tabs>
        <w:rPr/>
      </w:pPr>
      <w:r w:rsidRPr="00832553">
        <w:rPr/>
        <w:t xml:space="preserve">3. В Узбекистане с размахом отметили 100-летие Расула Га</w:t>
      </w:r>
      <w:r w:rsidR="00B80CBB" w:rsidRPr="00832553">
        <w:rPr/>
        <w:t>мзатова</w:t>
      </w:r>
      <w:r w:rsidR="00EB38EF" w:rsidRPr="00832553">
        <w:rPr/>
        <w:t>.</w:t>
      </w:r>
      <w:r w:rsidR="00B80CBB" w:rsidRPr="00832553">
        <w:rPr/>
        <w:t xml:space="preserve"> РИА Дагестан</w:t>
      </w:r>
      <w:r w:rsidR="007C5E29" w:rsidRPr="00832553">
        <w:rPr/>
        <w:t>23.10.2023</w:t>
      </w:r>
      <w:r w:rsidRPr="00832553">
        <w:rPr/>
        <w:t xml:space="preserve">https://riadagestan.ru/news/the_government_of_the/v_uzbekistane_s_razmakhom_otmetili_100_letie_rasula_gamzatova  </w:t>
      </w:r>
    </w:p>
    <w:p w14:paraId="316FA201" w14:textId="77777777" w:rsidR="007C5E29" w:rsidRPr="00832553" w:rsidRDefault="00D9610A" w:rsidP="006F5ECE">
      <w:pPr>
        <w:pStyle w:val="ad"/>
        <w:tabs>
          <w:tab w:val="left" w:pos="993"/>
        </w:tabs>
        <w:rPr/>
      </w:pPr>
      <w:r w:rsidRPr="00832553">
        <w:rPr/>
        <w:t xml:space="preserve">4. Гамзатов</w:t>
      </w:r>
      <w:r w:rsidR="00EB38EF" w:rsidRPr="00832553">
        <w:rPr/>
        <w:t>Расул.</w:t>
      </w:r>
      <w:r w:rsidR="003258DF" w:rsidRPr="00832553">
        <w:rPr/>
        <w:t>Базалай</w:t>
      </w:r>
      <w:r w:rsidR="00EB38EF" w:rsidRPr="00832553">
        <w:rPr/>
        <w:t>.</w:t>
      </w:r>
      <w:proofErr w:type="gramStart"/>
      <w:r w:rsidR="00EB38EF" w:rsidRPr="00832553">
        <w:rPr/>
        <w:t>/</w:t>
      </w:r>
      <w:r w:rsidR="003258DF" w:rsidRPr="00832553">
        <w:rPr/>
        <w:t>.https://www.rasulgamzatov.ru/skazaniya/content/81-bazalaj.html</w:t>
      </w:r>
      <w:proofErr w:type="gramEnd"/>
    </w:p>
    <w:p w14:paraId="22A6C60C" w14:textId="77777777" w:rsidR="00CC4D2B" w:rsidRPr="00832553" w:rsidRDefault="007C5E29" w:rsidP="006F5ECE">
      <w:pPr>
        <w:pStyle w:val="ad"/>
        <w:tabs>
          <w:tab w:val="left" w:pos="993"/>
        </w:tabs>
        <w:rPr/>
      </w:pPr>
      <w:r w:rsidRPr="00832553">
        <w:rPr/>
        <w:t xml:space="preserve">5. Гамзатов </w:t>
      </w:r>
      <w:r w:rsidR="00EB38EF" w:rsidRPr="00832553">
        <w:rPr/>
        <w:t xml:space="preserve">Расул. Памяти Кайсына Кулиева. </w:t>
      </w:r>
      <w:r w:rsidR="000271FE" w:rsidRPr="00832553">
        <w:rPr/>
        <w:t>/</w:t>
      </w:r>
      <w:r w:rsidR="00EB38EF" w:rsidRPr="00832553">
        <w:rPr/>
        <w:t>/</w:t>
      </w:r>
      <w:r w:rsidRPr="00832553">
        <w:rPr/>
        <w:t>https://stihi.ru/2012/11/05/4416</w:t>
      </w:r>
    </w:p>
    <w:p w14:paraId="73089159" w14:textId="22B1A84E" w:rsidR="00CC4D2B" w:rsidRPr="00832553" w:rsidRDefault="00EB38EF" w:rsidP="006F5ECE">
      <w:pPr>
        <w:pStyle w:val="ad"/>
        <w:tabs>
          <w:tab w:val="left" w:pos="993"/>
        </w:tabs>
        <w:rPr/>
      </w:pPr>
      <w:r w:rsidRPr="00832553">
        <w:rPr/>
        <w:t xml:space="preserve">6. Гребнев Михаил. </w:t>
      </w:r>
      <w:r w:rsidR="006C58CF" w:rsidRPr="00832553">
        <w:rPr/>
        <w:t>Еще раз о «Журавлях» Расула Гамзатова</w:t>
      </w:r>
      <w:r w:rsidR="000271FE" w:rsidRPr="00832553">
        <w:rPr/>
        <w:t xml:space="preserve"> </w:t>
      </w:r>
      <w:r w:rsidR="00D9610A" w:rsidRPr="00832553">
        <w:rPr/>
        <w:t>// Юность,</w:t>
      </w:r>
      <w:r w:rsidR="000271FE" w:rsidRPr="00832553">
        <w:rPr/>
        <w:t xml:space="preserve"> 5 августа 2024//</w:t>
      </w:r>
      <w:r w:rsidR="006C58CF" w:rsidRPr="00832553">
        <w:rPr/>
        <w:t>https://unost.org/authors/eshhe-raz-o-zhuravlyah-rasula-gamzatova/</w:t>
      </w:r>
    </w:p>
    <w:p w14:paraId="2ABCFF1D" w14:textId="77777777" w:rsidR="006C58CF" w:rsidRPr="00832553" w:rsidRDefault="006C58CF" w:rsidP="006F5ECE">
      <w:pPr>
        <w:pStyle w:val="ad"/>
        <w:tabs>
          <w:tab w:val="left" w:pos="993"/>
        </w:tabs>
        <w:rPr/>
      </w:pPr>
      <w:r w:rsidRPr="00832553">
        <w:rPr/>
        <w:t xml:space="preserve">7. Гусейнов Ч.Г. К вопросу о "русскости нерусских" // Дружба наро</w:t>
      </w:r>
      <w:r w:rsidR="00D9610A" w:rsidRPr="00832553">
        <w:rPr/>
        <w:t xml:space="preserve">дов. 2014. №4. </w:t>
      </w:r>
      <w:r w:rsidRPr="00832553">
        <w:rPr/>
        <w:t xml:space="preserve"> С. 204-224. </w:t>
      </w:r>
      <w:hyperlink r:id="rId20" w:history="1">
        <w:r w:rsidRPr="00832553">
          <w:rPr/>
          <w:t>https</w:t>
        </w:r>
        <w:r w:rsidRPr="00832553">
          <w:rPr/>
          <w:t>://</w:t>
        </w:r>
        <w:r w:rsidRPr="00832553">
          <w:rPr/>
          <w:t>magazines</w:t>
        </w:r>
        <w:r w:rsidRPr="00832553">
          <w:rPr/>
          <w:t>.</w:t>
        </w:r>
        <w:proofErr w:type="spellStart"/>
        <w:r w:rsidRPr="00832553">
          <w:rPr/>
          <w:t>gorky</w:t>
        </w:r>
        <w:proofErr w:type="spellEnd"/>
        <w:r w:rsidRPr="00832553">
          <w:rPr/>
          <w:t>.</w:t>
        </w:r>
        <w:r w:rsidRPr="00832553">
          <w:rPr/>
          <w:t>media</w:t>
        </w:r>
        <w:r w:rsidRPr="00832553">
          <w:rPr/>
          <w:t>/</w:t>
        </w:r>
        <w:proofErr w:type="spellStart"/>
        <w:r w:rsidRPr="00832553">
          <w:rPr/>
          <w:t>druzhba</w:t>
        </w:r>
        <w:proofErr w:type="spellEnd"/>
        <w:r w:rsidRPr="00832553">
          <w:rPr/>
          <w:t>/2014/4/</w:t>
        </w:r>
        <w:r w:rsidRPr="00832553">
          <w:rPr/>
          <w:t>k</w:t>
        </w:r>
        <w:r w:rsidRPr="00832553">
          <w:rPr/>
          <w:t>-</w:t>
        </w:r>
        <w:proofErr w:type="spellStart"/>
        <w:r w:rsidRPr="00832553">
          <w:rPr/>
          <w:t>voprosu</w:t>
        </w:r>
        <w:proofErr w:type="spellEnd"/>
        <w:r w:rsidRPr="00832553">
          <w:rPr/>
          <w:t>-</w:t>
        </w:r>
        <w:r w:rsidRPr="00832553">
          <w:rPr/>
          <w:t>o</w:t>
        </w:r>
        <w:r w:rsidRPr="00832553">
          <w:rPr/>
          <w:t>-</w:t>
        </w:r>
        <w:proofErr w:type="spellStart"/>
        <w:r w:rsidRPr="00832553">
          <w:rPr/>
          <w:t>russkosti</w:t>
        </w:r>
        <w:proofErr w:type="spellEnd"/>
        <w:r w:rsidRPr="00832553">
          <w:rPr/>
          <w:t>-</w:t>
        </w:r>
        <w:proofErr w:type="spellStart"/>
        <w:r w:rsidRPr="00832553">
          <w:rPr/>
          <w:t>nerusskih</w:t>
        </w:r>
        <w:proofErr w:type="spellEnd"/>
        <w:r w:rsidRPr="00832553">
          <w:rPr/>
          <w:t>.</w:t>
        </w:r>
        <w:r w:rsidRPr="00832553">
          <w:rPr/>
          <w:t>html</w:t>
        </w:r>
      </w:hyperlink>
    </w:p>
    <w:p w14:paraId="2F93D813" w14:textId="5024FD66" w:rsidR="00D9610A" w:rsidRPr="00832553" w:rsidRDefault="00D9610A" w:rsidP="006F5ECE">
      <w:pPr>
        <w:pStyle w:val="ad"/>
        <w:tabs>
          <w:tab w:val="left" w:pos="993"/>
        </w:tabs>
        <w:rPr/>
      </w:pPr>
      <w:r w:rsidRPr="00832553">
        <w:rPr/>
        <w:t xml:space="preserve">8. Журавли (к 65-летию Победы) // «</w:t>
      </w:r>
      <w:proofErr w:type="spellStart"/>
      <w:r w:rsidRPr="00832553">
        <w:rPr/>
        <w:t>Gazeta</w:t>
      </w:r>
      <w:proofErr w:type="spellEnd"/>
      <w:r w:rsidRPr="00832553">
        <w:rPr/>
        <w:t>».</w:t>
      </w:r>
      <w:r w:rsidR="00832553">
        <w:rPr/>
        <w:t xml:space="preserve"> </w:t>
      </w:r>
      <w:r w:rsidRPr="00832553">
        <w:rPr/>
        <w:t>https://www.gazeta.uz/ru/2010/05/09/chirchik/</w:t>
      </w:r>
    </w:p>
    <w:p w14:paraId="55D510E4" w14:textId="77777777" w:rsidR="000271FE" w:rsidRPr="00832553" w:rsidRDefault="000271FE" w:rsidP="006F5ECE">
      <w:pPr>
        <w:pStyle w:val="ad"/>
        <w:tabs>
          <w:tab w:val="left" w:pos="993"/>
        </w:tabs>
        <w:rPr/>
      </w:pPr>
      <w:proofErr w:type="spellStart"/>
      <w:r w:rsidRPr="00832553">
        <w:rPr/>
        <w:t xml:space="preserve">9. Mo’min</w:t>
      </w:r>
      <w:proofErr w:type="spellEnd"/>
      <w:r w:rsidRPr="00832553">
        <w:rPr/>
        <w:t xml:space="preserve"> </w:t>
      </w:r>
      <w:proofErr w:type="spellStart"/>
      <w:r w:rsidRPr="00832553">
        <w:rPr/>
        <w:t>Asror</w:t>
      </w:r>
      <w:proofErr w:type="spellEnd"/>
      <w:r w:rsidRPr="00832553">
        <w:rPr/>
        <w:t xml:space="preserve">. </w:t>
      </w:r>
      <w:proofErr w:type="spellStart"/>
      <w:r w:rsidRPr="00832553">
        <w:rPr/>
        <w:t>O’zimizning</w:t>
      </w:r>
      <w:proofErr w:type="spellEnd"/>
      <w:r w:rsidRPr="00832553">
        <w:rPr/>
        <w:t xml:space="preserve"> Rasul </w:t>
      </w:r>
      <w:proofErr w:type="spellStart"/>
      <w:r w:rsidRPr="00832553">
        <w:rPr/>
        <w:t>og’a</w:t>
      </w:r>
      <w:proofErr w:type="spellEnd"/>
      <w:r w:rsidRPr="00832553">
        <w:rPr/>
        <w:t xml:space="preserve"> &amp; Rasul </w:t>
      </w:r>
      <w:proofErr w:type="spellStart"/>
      <w:r w:rsidRPr="00832553">
        <w:rPr/>
        <w:t>Hamzatov</w:t>
      </w:r>
      <w:proofErr w:type="spellEnd"/>
      <w:r w:rsidRPr="00832553">
        <w:rPr/>
        <w:t xml:space="preserve">. </w:t>
      </w:r>
      <w:proofErr w:type="spellStart"/>
      <w:r w:rsidRPr="00832553">
        <w:rPr/>
        <w:t>Uch</w:t>
      </w:r>
      <w:proofErr w:type="spellEnd"/>
      <w:r w:rsidRPr="00832553">
        <w:rPr/>
        <w:t xml:space="preserve"> </w:t>
      </w:r>
      <w:proofErr w:type="spellStart"/>
      <w:r w:rsidRPr="00832553">
        <w:rPr/>
        <w:t>kitob</w:t>
      </w:r>
      <w:proofErr w:type="spellEnd"/>
      <w:r w:rsidRPr="00832553">
        <w:rPr/>
        <w:t xml:space="preserve">: </w:t>
      </w:r>
      <w:proofErr w:type="spellStart"/>
      <w:r w:rsidRPr="00832553">
        <w:rPr/>
        <w:t>Mening</w:t>
      </w:r>
      <w:proofErr w:type="spellEnd"/>
      <w:r w:rsidRPr="00832553">
        <w:rPr/>
        <w:t xml:space="preserve"> </w:t>
      </w:r>
      <w:proofErr w:type="spellStart"/>
      <w:r w:rsidRPr="00832553">
        <w:rPr/>
        <w:t>Dog’istonim</w:t>
      </w:r>
      <w:proofErr w:type="spellEnd"/>
      <w:r w:rsidRPr="00832553">
        <w:rPr/>
        <w:t xml:space="preserve"> + </w:t>
      </w:r>
      <w:proofErr w:type="spellStart"/>
      <w:r w:rsidRPr="00832553">
        <w:rPr/>
        <w:t>Yuksak</w:t>
      </w:r>
      <w:proofErr w:type="spellEnd"/>
      <w:r w:rsidRPr="00832553">
        <w:rPr/>
        <w:t xml:space="preserve"> </w:t>
      </w:r>
      <w:proofErr w:type="spellStart"/>
      <w:r w:rsidRPr="00832553">
        <w:rPr/>
        <w:t>yulduzlar</w:t>
      </w:r>
      <w:proofErr w:type="spellEnd"/>
      <w:r w:rsidRPr="00832553">
        <w:rPr/>
        <w:t xml:space="preserve"> + Bir </w:t>
      </w:r>
      <w:proofErr w:type="spellStart"/>
      <w:r w:rsidRPr="00832553">
        <w:rPr/>
        <w:t>xonadon</w:t>
      </w:r>
      <w:proofErr w:type="spellEnd"/>
      <w:r w:rsidRPr="00832553">
        <w:rPr/>
        <w:t xml:space="preserve"> </w:t>
      </w:r>
      <w:proofErr w:type="spellStart"/>
      <w:r w:rsidRPr="00832553">
        <w:rPr/>
        <w:t>farzandlari</w:t>
      </w:r>
      <w:proofErr w:type="spellEnd"/>
      <w:r w:rsidRPr="00832553">
        <w:rPr/>
        <w:t xml:space="preserve"> </w:t>
      </w:r>
      <w:hyperlink r:id="rId21" w:history="1">
        <w:r w:rsidR="00F01750" w:rsidRPr="00832553">
          <w:rPr/>
          <w:t>https://kh-davron.uz/kutubxona/jahon/asror-momin-ozimizning-rasul-oga.html</w:t>
        </w:r>
      </w:hyperlink>
    </w:p>
    <w:p w14:paraId="6433FCD3" w14:textId="0D28839C" w:rsidR="006F5ECE" w:rsidRPr="006F5ECE" w:rsidRDefault="00B965E6" w:rsidP="006F5ECE">
      <w:pPr>
        <w:pStyle w:val="ad"/>
        <w:tabs>
          <w:tab w:val="left" w:pos="993"/>
        </w:tabs>
        <w:rPr/>
        <w:sectPr w:rsidR="00CB70D5">
          <w:footnotePr>
            <w:pos w:val="pageBottom"/>
            <w:numFmt w:val="decimal"/>
            <w:numStart w:val="1"/>
            <w:numRestart w:val="eachPage"/>
          </w:footnotePr>
          <w:pgSz w:w="11906" w:h="16838"/>
          <w:pgMar w:top="1134" w:right="850" w:bottom="1134" w:left="1701" w:header="709" w:footer="567" w:gutter="0"/>
          <w:cols w:space="708"/>
          <w:docGrid w:linePitch="360"/>
        </w:sectPr>
      </w:pPr>
      <w:r w:rsidRPr="00832553">
        <w:rPr/>
        <w:t xml:space="preserve">10. </w:t>
      </w:r>
      <w:r w:rsidR="006C58CF" w:rsidRPr="00832553">
        <w:rPr/>
        <w:t>Совещание молодых писателей /</w:t>
      </w:r>
      <w:r w:rsidR="000271FE" w:rsidRPr="00832553">
        <w:rPr/>
        <w:t>/</w:t>
      </w:r>
      <w:r w:rsidR="006C58CF" w:rsidRPr="00832553">
        <w:rPr/>
        <w:t xml:space="preserve"> Смена №476, март 1947</w:t>
      </w:r>
      <w:r w:rsidR="00D9610A" w:rsidRPr="00832553">
        <w:rPr/>
        <w:t>.</w:t>
      </w:r>
      <w:r w:rsidR="006C58CF" w:rsidRPr="00832553">
        <w:rPr/>
        <w:t xml:space="preserve"> </w:t>
      </w:r>
      <w:r w:rsidR="00D9610A" w:rsidRPr="00832553">
        <w:rPr/>
        <w:t>//</w:t>
      </w:r>
      <w:r w:rsidR="006C58CF" w:rsidRPr="00832553">
        <w:rPr/>
        <w:t xml:space="preserve"> </w:t>
      </w:r>
      <w:hyperlink r:id="rId22" w:history="1">
        <w:r w:rsidR="00B80CBB" w:rsidRPr="00832553">
          <w:rPr/>
          <w:t>https</w:t>
        </w:r>
        <w:r w:rsidR="00B80CBB" w:rsidRPr="00832553">
          <w:rPr/>
          <w:t>://</w:t>
        </w:r>
        <w:proofErr w:type="spellStart"/>
        <w:r w:rsidR="00B80CBB" w:rsidRPr="00832553">
          <w:rPr/>
          <w:t>smena</w:t>
        </w:r>
        <w:proofErr w:type="spellEnd"/>
        <w:r w:rsidR="00B80CBB" w:rsidRPr="00832553">
          <w:rPr/>
          <w:t>-</w:t>
        </w:r>
        <w:r w:rsidR="00B80CBB" w:rsidRPr="00832553">
          <w:rPr/>
          <w:t>online</w:t>
        </w:r>
        <w:r w:rsidR="00B80CBB" w:rsidRPr="00832553">
          <w:rPr/>
          <w:t>.</w:t>
        </w:r>
        <w:proofErr w:type="spellStart"/>
        <w:r w:rsidR="00B80CBB" w:rsidRPr="00832553">
          <w:rPr/>
          <w:t>ru</w:t>
        </w:r>
        <w:proofErr w:type="spellEnd"/>
        <w:r w:rsidR="00B80CBB" w:rsidRPr="00832553">
          <w:rPr/>
          <w:t>/</w:t>
        </w:r>
        <w:r w:rsidR="00B80CBB" w:rsidRPr="00832553">
          <w:rPr/>
          <w:t>stories</w:t>
        </w:r>
        <w:r w:rsidR="00B80CBB" w:rsidRPr="00832553">
          <w:rPr/>
          <w:t>/</w:t>
        </w:r>
        <w:proofErr w:type="spellStart"/>
        <w:r w:rsidR="00B80CBB" w:rsidRPr="00832553">
          <w:rPr/>
          <w:t>soveshchanie</w:t>
        </w:r>
        <w:proofErr w:type="spellEnd"/>
        <w:r w:rsidR="00B80CBB" w:rsidRPr="00832553">
          <w:rPr/>
          <w:t>-</w:t>
        </w:r>
        <w:proofErr w:type="spellStart"/>
        <w:r w:rsidR="00B80CBB" w:rsidRPr="00832553">
          <w:rPr/>
          <w:t>molodykh</w:t>
        </w:r>
        <w:proofErr w:type="spellEnd"/>
        <w:r w:rsidR="00B80CBB" w:rsidRPr="00832553">
          <w:rPr/>
          <w:t>-</w:t>
        </w:r>
        <w:proofErr w:type="spellStart"/>
        <w:r w:rsidR="00B80CBB" w:rsidRPr="00832553">
          <w:rPr/>
          <w:t>pisatelei</w:t>
        </w:r>
        <w:proofErr w:type="spellEnd"/>
      </w:hyperlink>
    </w:p>
    <w:p w14:paraId="3D3EC007" w14:textId="77777777" w:rsidR="00CB70D5" w:rsidRDefault="00D91BC5">
      <w:pPr>
        <w:pStyle w:val="a3"/>
      </w:pPr>
      <w:r>
        <w:t>УДК 7.06 + 351.853.1</w:t>
      </w:r>
    </w:p>
    <w:p w14:paraId="2B598EEE" w14:textId="77777777" w:rsidR="00CB70D5" w:rsidRDefault="00D91BC5">
      <w:pPr>
        <w:pStyle w:val="2"/>
      </w:pPr>
      <w:bookmarkStart w:id="42" w:name="art20"/>
      <w:r>
        <w:t xml:space="preserve">Репрезентация культурного наследия </w:t>
      </w:r>
      <w:r>
        <w:t>Узбекистана в музеях Санкт-Петербурга как перспективное направление двустороннего гуманитарного диалога</w:t>
      </w:r>
      <w:bookmarkEnd w:id="42"/>
    </w:p>
    <w:p w14:paraId="25CD17C1" w14:textId="77777777" w:rsidR="00CB70D5" w:rsidRDefault="00D91BC5">
      <w:pPr>
        <w:pStyle w:val="a4"/>
      </w:pPr>
      <w:r>
        <w:t>Файзуллахужаева Мадинахон Махсудхон кизи</w:t>
      </w:r>
    </w:p>
    <w:p w14:paraId="4815120B" w14:textId="77777777" w:rsidR="00CB70D5" w:rsidRDefault="00D91BC5">
      <w:pPr>
        <w:pStyle w:val="a5"/>
      </w:pPr>
      <w:r>
        <w:t>Узбекистан</w:t>
      </w:r>
    </w:p>
    <w:p w14:paraId="6B61FC0C" w14:textId="77777777" w:rsidR="00CB70D5" w:rsidRDefault="00D91BC5">
      <w:pPr>
        <w:pStyle w:val="a5"/>
      </w:pPr>
      <w:r>
        <w:t>e-mail: madina9_94@mail.ru</w:t>
      </w:r>
    </w:p>
    <w:p w14:paraId="290F4036" w14:textId="77777777" w:rsidR="00CB70D5" w:rsidRDefault="00D91BC5">
      <w:pPr>
        <w:pStyle w:val="a4"/>
      </w:pPr>
      <w:r>
        <w:t>Колесник И. И.</w:t>
      </w:r>
    </w:p>
    <w:p w14:paraId="491F282A" w14:textId="77777777" w:rsidR="00CB70D5" w:rsidRDefault="00D91BC5">
      <w:pPr>
        <w:pStyle w:val="a5"/>
      </w:pPr>
      <w:r>
        <w:t>Санкт-Петербургский политехнический университет Петра Вели</w:t>
      </w:r>
      <w:r>
        <w:t>кого, Санкт-Петербург, Россия</w:t>
      </w:r>
    </w:p>
    <w:p w14:paraId="4B54B736" w14:textId="77777777" w:rsidR="00CB70D5" w:rsidRPr="00E46BE8" w:rsidRDefault="00D91BC5">
      <w:pPr>
        <w:pStyle w:val="a5"/>
        <w:rPr>
          <w:lang w:val="en-US"/>
        </w:rPr>
      </w:pPr>
      <w:r w:rsidRPr="00E46BE8">
        <w:rPr>
          <w:lang w:val="en-US"/>
        </w:rPr>
        <w:t>e-mail: svetlova_i@mail.ru</w:t>
      </w:r>
    </w:p>
    <w:p w14:paraId="0C05784C" w14:textId="77777777" w:rsidR="00CB70D5" w:rsidRDefault="00D91BC5">
      <w:pPr>
        <w:pStyle w:val="a6"/>
      </w:pPr>
      <w:r>
        <w:rPr>
          <w:b/>
          <w:bCs/>
        </w:rPr>
        <w:t>Аннотация.</w:t>
      </w:r>
      <w:r>
        <w:t xml:space="preserve"> Исследование посвящено анализу современных форм и механизмов гуманитарного диалога России и Узбекистана на основе музейного сотрудничества. В последнее десятилетие в Санкт-Петербурге был о</w:t>
      </w:r>
      <w:r>
        <w:t>рганизован ряд крупных мероприятий в рамках совместных культурных проектов России и Узбекистана. Можно констатировать актуализацию тематики узбекского культурного наследия на международных творческих площадках, таких, как конгрессы, научные конференции, фе</w:t>
      </w:r>
      <w:r>
        <w:t>стивали, выставки, форумы. В рамках объявленного президентом России В.В.Путиным 2026 года Годом единства народов России количество мероприятий разных уровней и форматов увеличилось. Анализ истории формирования среднеазиатских коллекций в Государственном Эр</w:t>
      </w:r>
      <w:r>
        <w:t xml:space="preserve">митаже, Российском этнографическом музее, Кунсткамере, Музее истории религии позволяет сделать вывод об уникальности российских экспозиций и фондов. Учреждение Всемирного общества по сохранению культурного наследия Узбекистана и запуск масштабного проекта </w:t>
      </w:r>
      <w:r>
        <w:t xml:space="preserve">«Культурное наследие Узбекистана в музеях мира» имеет значение как для углубления научного знания, так и для развития культурной дипломатии. Реализацию издательского культурного проекта «Культурное наследие Узбекистана в музеях мира» можно характеризовать </w:t>
      </w:r>
      <w:r>
        <w:t>как эффективный инструмент мягкой силы.</w:t>
      </w:r>
    </w:p>
    <w:p w14:paraId="48E4C1BE" w14:textId="77777777" w:rsidR="00CB70D5" w:rsidRDefault="00D91BC5">
      <w:pPr>
        <w:pStyle w:val="a6"/>
      </w:pPr>
      <w:r>
        <w:rPr>
          <w:b/>
          <w:bCs/>
        </w:rPr>
        <w:lastRenderedPageBreak/>
        <w:t>Ключевые слова:</w:t>
      </w:r>
      <w:r>
        <w:t xml:space="preserve"> Узбекистан, Россия, Санкт-Петербург, культурная дипломатия, музей, культурное наследие Узбекистана</w:t>
      </w:r>
    </w:p>
    <w:p w14:paraId="0AE97077" w14:textId="77777777" w:rsidR="00CB70D5" w:rsidRDefault="00D91BC5">
      <w:pPr>
        <w:pStyle w:val="a7"/>
      </w:pPr>
      <w:r>
        <w:rPr>
          <w:b/>
          <w:bCs/>
        </w:rPr>
        <w:t>Abstract.</w:t>
      </w:r>
      <w:r>
        <w:t xml:space="preserve"> This study analyzes the current forms and mechanisms of humanitarian dialogue between Russi</w:t>
      </w:r>
      <w:r>
        <w:t>a and Uzbekistan based on museum cooperation. Over the past decade, a number of major events have been organized in St. Petersburg as part of joint cultural projects between Russia and Uzbekistan. Uzbek cultural heritage has become increasingly prominent a</w:t>
      </w:r>
      <w:r>
        <w:t>t international creative venues, such as congresses, scientific conferences, festivals, exhibitions, and forums. As part of Russian President Vladimir Putin's declaration of 2026 as the Year of Unity of the Peoples of Russia, the number of events of variou</w:t>
      </w:r>
      <w:r>
        <w:t xml:space="preserve">s levels and formats has increased. An analysis of the history of the formation of Central Asian collections in the State Hermitage Museum, the Russian Ethnographic Museum, the Kunstkamera, and the Museum of the History of Religion suggests the uniqueness </w:t>
      </w:r>
      <w:r>
        <w:t>of Russian exhibitions and collections. The establishment of the World Society for the Preservation of the Cultural Heritage of Uzbekistan and the launch of the large-scale project "Cultural Heritage of Uzbekistan in Museums of the World" are significant f</w:t>
      </w:r>
      <w:r>
        <w:t>or both deepening scholarly knowledge and developing cultural diplomacy. The implementation of the publishing cultural project "Cultural Heritage of Uzbekistan in Museums of the World" can be characterized as an effective tool of soft power.</w:t>
      </w:r>
    </w:p>
    <w:p w14:paraId="388C41EC" w14:textId="77777777" w:rsidR="00CB70D5" w:rsidRDefault="00D91BC5">
      <w:pPr>
        <w:pStyle w:val="a7"/>
      </w:pPr>
      <w:r>
        <w:rPr>
          <w:b/>
          <w:bCs/>
        </w:rPr>
        <w:t>Keywords:</w:t>
      </w:r>
      <w:r>
        <w:t xml:space="preserve"> Uzbe</w:t>
      </w:r>
      <w:r>
        <w:t>kistan, Russia, St. Petersburg, cultural diplomacy, museum, cultural heritage of Uzbekistan</w:t>
      </w:r>
    </w:p>
    <w:p w14:paraId="77C9D984" w14:textId="77777777" w:rsidR="00CB70D5" w:rsidRDefault="00D91BC5">
      <w:r>
        <w:t>На современном этапе одним из приоритетных направлений внешней политики России и Узбекистана выступает развитие международных гуманитарных связей. Важное значение п</w:t>
      </w:r>
      <w:r>
        <w:t>риобретает двустороннее сотрудничество России и Узбекистана в разных областях культуры. Актуальными являются вопросы, связанные с развитием креативного партнерства, механизмов гуманитарного сотрудничества на базе музеев, музейных коллекций и выставочных пр</w:t>
      </w:r>
      <w:r>
        <w:t>остранств. Исследование истории формирования среднеазиатских коллекций в России, способов экспонирования и каталогизации узбекской национальной культуры и искусства в музеях Санкт-Петербурга, особенностей постоянных и временных выставок позволяет выявить п</w:t>
      </w:r>
      <w:r>
        <w:t>ерспективные формы и направления сотрудничества.</w:t>
      </w:r>
    </w:p>
    <w:p w14:paraId="15AA948B" w14:textId="77777777" w:rsidR="00CB70D5" w:rsidRDefault="00D91BC5">
      <w:r>
        <w:t>Целью исследования является выявление современных форм и механизмов гуманитарного диалога России и Узбекистана на основе музейного со</w:t>
      </w:r>
      <w:r>
        <w:lastRenderedPageBreak/>
        <w:t>трудничества. Объектом исследования выступает культурное наследие Узбекист</w:t>
      </w:r>
      <w:r>
        <w:t>ана в музеях Санкт-Петербурга. Предметом исследования являются особенности представления культурного наследия Узбекистана в музеях Санкт-Петербурга как перспективного направления двустороннего гуманитарного диалога.</w:t>
      </w:r>
    </w:p>
    <w:p w14:paraId="4C114813" w14:textId="77777777" w:rsidR="00CB70D5" w:rsidRDefault="00D91BC5">
      <w:r>
        <w:t>Источниками анализа послужили нормативно</w:t>
      </w:r>
      <w:r>
        <w:t>-правовые акты, музейные коллекции, каталоги выставок, Государственный каталог Музейного фонда РФ, многотомная серия книг-альбомов «Культурное наследие Узбекистана в музеях мира», официальные сайты музеев Санкт-Петербурга, официальный сайт Всемирного общес</w:t>
      </w:r>
      <w:r>
        <w:t>тва по изучению, сохранению и популяризации культурного наследия Узбекистана.</w:t>
      </w:r>
    </w:p>
    <w:p w14:paraId="4E06E7DA" w14:textId="77777777" w:rsidR="00CB70D5" w:rsidRDefault="00D91BC5">
      <w:r>
        <w:t>В последнее десятилетие в Санкт-Петербурге был организован ряд крупных мероприятий в рамках совместных международных культурных проектов России и Узбекистана. Можно констатироват</w:t>
      </w:r>
      <w:r>
        <w:t>ь актуализацию тематики узбекского культурного наследия на международных творческих площадках, таких, как конгрессы, научные конференции, фестивали, выставки, форумы. В рамках объявленного президентом России В.В.Путиным 2026 года Годом единства народов Рос</w:t>
      </w:r>
      <w:r>
        <w:t>сии количество мероприятий разных уровней и форматов увеличилось.</w:t>
      </w:r>
    </w:p>
    <w:p w14:paraId="79F9860F" w14:textId="77777777" w:rsidR="00CB70D5" w:rsidRDefault="00D91BC5">
      <w:r>
        <w:t>С 2017 года реализуется ежегодная инициатива – международный конгресс, посвященный культурному наследию Узбекистана; следует отметить, что Второй международный конгресс 2018 г. «Культурное н</w:t>
      </w:r>
      <w:r>
        <w:t xml:space="preserve">аследие Узбекистана – путь к диалогу между народами и странами» прошел в Санкт-Петербурге, объединив более двухсот деятелей науки и культуры из России, Узбекистана и других стран. Одним из важнейших результатов работы конгресса стало учреждение Всемирного </w:t>
      </w:r>
      <w:r>
        <w:t xml:space="preserve">общества по сохранению культурного наследия </w:t>
      </w:r>
      <w:r>
        <w:lastRenderedPageBreak/>
        <w:t>Узбекистана</w:t>
      </w:r>
      <w:r>
        <w:rPr>
          <w:rStyle w:val="af6"/>
        </w:rPr>
        <w:footnoteReference w:id="420"/>
      </w:r>
      <w:r>
        <w:t>. На официальном сайте Всемирного общества по изучению, сохранению и популяризации культурного наследия Узбекистана представлена информация о широком спектре деятельности организации</w:t>
      </w:r>
      <w:r>
        <w:rPr>
          <w:rStyle w:val="af6"/>
        </w:rPr>
        <w:footnoteReference w:id="421"/>
      </w:r>
      <w:r>
        <w:t>.</w:t>
      </w:r>
    </w:p>
    <w:p w14:paraId="7498F4EB" w14:textId="77777777" w:rsidR="00CB70D5" w:rsidRDefault="00D91BC5">
      <w:r>
        <w:t>В настоящее время музеи становятся центрами активного диалога о культурном наследии, способствуя его осмыслению, сохранению, популяризации и интеграции в современную жизнь. В 2025 г. в Москве прошло крупнейшее ежегодное международное масштабное мероприятие</w:t>
      </w:r>
      <w:r>
        <w:t> – фестиваль «Интермузей», в котором приняло участие большое количество российских и зарубежных представителей музейной деятельности, в том числе директор Государственного музея-заповедника Самарканда Максуд Кимович Самибаев. М.К.Самибаев в своем выступлен</w:t>
      </w:r>
      <w:r>
        <w:t>ии в рамках секции «Собирая мозаику идентичности» подчеркнул, что Самарканд был культурной столицей стран СНГ в 2024 г., что привело к росту туристического потока и вывело популярность узбекского культурного кода на новый уровень. Культурное наследие стран</w:t>
      </w:r>
      <w:r>
        <w:t>ы называют фундаментом нового Ренессанса Узбекистана.</w:t>
      </w:r>
    </w:p>
    <w:p w14:paraId="2AF8C4CC" w14:textId="77777777" w:rsidR="00CB70D5" w:rsidRDefault="00D91BC5">
      <w:r>
        <w:t>Ведущий секции «Собирая мозаику идентичности» фестиваля «Интермузей-2025» – директор Государственного музея Востока г.Москвы А.В.Седов – отметил, что некоммерческий издательский проект «Культурное насле</w:t>
      </w:r>
      <w:r>
        <w:t>дие Узбекистана в собраниях мира» является беспрецедентным, аналогичного проекта нет ни в одной другой стране мира.</w:t>
      </w:r>
    </w:p>
    <w:p w14:paraId="24A28F77" w14:textId="77777777" w:rsidR="00CB70D5" w:rsidRDefault="00D91BC5">
      <w:r>
        <w:t>Масштабному проекту «Культурное наследие Узбекистана в собраниях мира»</w:t>
      </w:r>
      <w:r>
        <w:rPr>
          <w:rStyle w:val="af6"/>
        </w:rPr>
        <w:footnoteReference w:id="422"/>
      </w:r>
      <w:r>
        <w:t xml:space="preserve"> необходимо уделить особое внимание. Его результатом стала каталогиз</w:t>
      </w:r>
      <w:r>
        <w:t>ация предметов культурного наследия Узбекистана, хранящихся в музеях мира. С 2017 по 2026 гг. было издано более восьмидесяти томов иллюстрированных книг-альбомов со статьями и комментариями специалистов, ученых-</w:t>
      </w:r>
      <w:r>
        <w:lastRenderedPageBreak/>
        <w:t>востоковедов и сотрудников музеев. На официал</w:t>
      </w:r>
      <w:r>
        <w:t>ьном сайте Всемирного общества по изучению, сохранению и популяризации культурного наследия Узбекистана можно познакомиться с полными текстами всех вышедших книг-альбомов</w:t>
      </w:r>
      <w:r>
        <w:rPr>
          <w:rStyle w:val="af6"/>
        </w:rPr>
        <w:footnoteReference w:id="423"/>
      </w:r>
      <w:r>
        <w:t>. Сопровождающие тексты во всех книгах представлены на узбекском, русском и английск</w:t>
      </w:r>
      <w:r>
        <w:t xml:space="preserve">ом языках. Следует отметить, что издание начинают тома, посвященные собраниям в России. Первый том посвящен узбекским коллекциям Государственного музея Востока (Москва, Россия), третий том – собранию Государственной Третьяковской галереи (Москва, Россия). </w:t>
      </w:r>
      <w:r>
        <w:t>Несколько следующих альбомов-каталогов посвящены культуре и искусству Узбекистана в музеях Санкт-Петербурга. Второй том издания описывает собрание Российского этнографического музея (Санкт-Петербург, Россия)</w:t>
      </w:r>
      <w:r>
        <w:rPr>
          <w:rStyle w:val="af6"/>
        </w:rPr>
        <w:footnoteReference w:id="424"/>
      </w:r>
      <w:r>
        <w:t>. В седьмом томе представлены рукописи из собра</w:t>
      </w:r>
      <w:r>
        <w:t>ния Института Восточных рукописей (Санкт-Петербург, Россия)</w:t>
      </w:r>
      <w:r>
        <w:rPr>
          <w:rStyle w:val="af6"/>
        </w:rPr>
        <w:footnoteReference w:id="425"/>
      </w:r>
      <w:r>
        <w:t xml:space="preserve">. Коллекции Государственного Эрмитажа (Санкт-Петербург, Россия) описаны в восьмом и пятнадцатом томах </w:t>
      </w:r>
      <w:r>
        <w:rPr>
          <w:rStyle w:val="af6"/>
        </w:rPr>
        <w:footnoteReference w:id="426"/>
      </w:r>
      <w:r>
        <w:t xml:space="preserve">, </w:t>
      </w:r>
      <w:r>
        <w:rPr>
          <w:rStyle w:val="af6"/>
        </w:rPr>
        <w:footnoteReference w:id="427"/>
      </w:r>
      <w:r>
        <w:t>. Двенадцатый том рассказывает о коллекциях Государственного музея истории религии (Сан</w:t>
      </w:r>
      <w:r>
        <w:t>кт-Петербург Россия)</w:t>
      </w:r>
      <w:r>
        <w:rPr>
          <w:rStyle w:val="af6"/>
        </w:rPr>
        <w:footnoteReference w:id="428"/>
      </w:r>
      <w:r>
        <w:t>. Другие тома издания посвящены тематическим коллекциям узбекской культуры и искусства в музеях мира, например, ковроделию, керамике, ювелирному искусству. Подобный грандиозный проект является примером научной систематизации националь</w:t>
      </w:r>
      <w:r>
        <w:t xml:space="preserve">ного культурного наследия в мировых и российских музейных коллекциях. Издания не поступали в </w:t>
      </w:r>
      <w:r>
        <w:lastRenderedPageBreak/>
        <w:t xml:space="preserve">продажу и распространялись в библиотеки, музеи, образовательные учреждения бесплатно. Данный проект, несомненно, способствует популяризации узбекской национальной </w:t>
      </w:r>
      <w:r>
        <w:t>культуры как в самом Узбекистане, так и в мире. Многотомное издание «Культурное наследие Узбекистана в собраниях мира» имеет значение как для углубления научного знания, так и для развития культурной дипломатии. Реализацию издательского культурного проекта</w:t>
      </w:r>
      <w:r>
        <w:t xml:space="preserve"> «Культурное наследие Узбекистана в музеях мира» можно характеризовать как эффективный инструмент мягкой силы.</w:t>
      </w:r>
    </w:p>
    <w:p w14:paraId="0B669B68" w14:textId="77777777" w:rsidR="00CB70D5" w:rsidRDefault="00D91BC5">
      <w:r>
        <w:t>Среди совместных проектов России и Узбекистана 2026 г. необходимо выделить масштабную культурную программу в рамках Петербургского международного</w:t>
      </w:r>
      <w:r>
        <w:t xml:space="preserve"> экономического форума – 2026 в Санкт-Петербурге, включающую международную оперную постановку «Тамерлан» в Мариинском театре, а также организованную Фондом развития культуры и искусства Узбекистана совместно с Государственным Эрмитажем выставку «Открывая д</w:t>
      </w:r>
      <w:r>
        <w:t xml:space="preserve">ворцовые покои: искусство при дворе эмира Бухары». </w:t>
      </w:r>
    </w:p>
    <w:p w14:paraId="7A6489B8" w14:textId="77777777" w:rsidR="00CB70D5" w:rsidRDefault="00D91BC5">
      <w:pPr>
        <w:pStyle w:val="ae"/>
      </w:pPr>
      <w:r>
        <w:rPr>
          <w:b/>
          <w:bCs/>
        </w:rPr>
        <w:t>Таблица 1.</w:t>
      </w:r>
      <w:r>
        <w:t xml:space="preserve"> Примеры текущих временных выставок (06 – 09.2026 г.) в Санкт-Петербурге, представляющих культурное наследие Узбекистана</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900"/>
        <w:gridCol w:w="2300"/>
        <w:gridCol w:w="1705"/>
        <w:gridCol w:w="1800"/>
        <w:gridCol w:w="1650"/>
      </w:tblGrid>
      <w:tr w:rsidR="00CB70D5" w14:paraId="4B3838EE" w14:textId="77777777">
        <w:trPr>
          <w:cantSplit/>
          <w:tblHeader/>
        </w:trPr>
        <w:tc>
          <w:tcPr>
            <w:tcW w:w="1900" w:type="dxa"/>
            <w:shd w:val="clear" w:color="auto" w:fill="D9D9D9"/>
          </w:tcPr>
          <w:p w14:paraId="7E0446BC" w14:textId="77777777" w:rsidR="00CB70D5" w:rsidRDefault="00D91BC5">
            <w:pPr>
              <w:pStyle w:val="af"/>
              <w:jc w:val="center"/>
            </w:pPr>
            <w:r>
              <w:rPr>
                <w:b/>
                <w:bCs/>
                <w:sz w:val="22"/>
                <w:szCs w:val="22"/>
              </w:rPr>
              <w:t>Год, название выставки</w:t>
            </w:r>
          </w:p>
        </w:tc>
        <w:tc>
          <w:tcPr>
            <w:tcW w:w="2300" w:type="dxa"/>
            <w:shd w:val="clear" w:color="auto" w:fill="D9D9D9"/>
          </w:tcPr>
          <w:p w14:paraId="051A93E9" w14:textId="77777777" w:rsidR="00CB70D5" w:rsidRDefault="00D91BC5">
            <w:pPr>
              <w:pStyle w:val="af"/>
              <w:jc w:val="center"/>
            </w:pPr>
            <w:r>
              <w:rPr>
                <w:b/>
                <w:bCs/>
                <w:sz w:val="22"/>
                <w:szCs w:val="22"/>
              </w:rPr>
              <w:t>Организаторы</w:t>
            </w:r>
          </w:p>
        </w:tc>
        <w:tc>
          <w:tcPr>
            <w:tcW w:w="1705" w:type="dxa"/>
            <w:shd w:val="clear" w:color="auto" w:fill="D9D9D9"/>
          </w:tcPr>
          <w:p w14:paraId="67A8FDA0" w14:textId="77777777" w:rsidR="00CB70D5" w:rsidRDefault="00D91BC5">
            <w:pPr>
              <w:pStyle w:val="af"/>
              <w:jc w:val="center"/>
            </w:pPr>
            <w:r>
              <w:rPr>
                <w:b/>
                <w:bCs/>
                <w:sz w:val="22"/>
                <w:szCs w:val="22"/>
              </w:rPr>
              <w:t>Место проведения</w:t>
            </w:r>
          </w:p>
        </w:tc>
        <w:tc>
          <w:tcPr>
            <w:tcW w:w="1800" w:type="dxa"/>
            <w:shd w:val="clear" w:color="auto" w:fill="D9D9D9"/>
          </w:tcPr>
          <w:p w14:paraId="5916D4DD" w14:textId="77777777" w:rsidR="00CB70D5" w:rsidRDefault="00D91BC5">
            <w:pPr>
              <w:pStyle w:val="af"/>
              <w:jc w:val="center"/>
            </w:pPr>
            <w:r>
              <w:rPr>
                <w:b/>
                <w:bCs/>
                <w:sz w:val="22"/>
                <w:szCs w:val="22"/>
              </w:rPr>
              <w:t>Содержание экспозиции</w:t>
            </w:r>
          </w:p>
        </w:tc>
        <w:tc>
          <w:tcPr>
            <w:tcW w:w="1650" w:type="dxa"/>
            <w:shd w:val="clear" w:color="auto" w:fill="D9D9D9"/>
          </w:tcPr>
          <w:p w14:paraId="5BF11825" w14:textId="77777777" w:rsidR="00CB70D5" w:rsidRDefault="00D91BC5">
            <w:pPr>
              <w:pStyle w:val="af"/>
              <w:jc w:val="center"/>
            </w:pPr>
            <w:r>
              <w:rPr>
                <w:b/>
                <w:bCs/>
                <w:sz w:val="22"/>
                <w:szCs w:val="22"/>
              </w:rPr>
              <w:t>Характеристика проекта</w:t>
            </w:r>
          </w:p>
        </w:tc>
      </w:tr>
      <w:tr w:rsidR="00CB70D5" w14:paraId="342C0CF0" w14:textId="77777777">
        <w:trPr>
          <w:cantSplit/>
        </w:trPr>
        <w:tc>
          <w:tcPr>
            <w:tcW w:w="1900" w:type="dxa"/>
          </w:tcPr>
          <w:p w14:paraId="46ECD51B" w14:textId="77777777" w:rsidR="00CB70D5" w:rsidRDefault="00D91BC5">
            <w:pPr>
              <w:pStyle w:val="af"/>
            </w:pPr>
            <w:r>
              <w:rPr>
                <w:sz w:val="22"/>
                <w:szCs w:val="22"/>
              </w:rPr>
              <w:t>2026 г.</w:t>
            </w:r>
          </w:p>
          <w:p w14:paraId="06B85410" w14:textId="77777777" w:rsidR="00CB70D5" w:rsidRDefault="00D91BC5">
            <w:pPr>
              <w:pStyle w:val="af"/>
            </w:pPr>
            <w:r>
              <w:rPr>
                <w:sz w:val="22"/>
                <w:szCs w:val="22"/>
              </w:rPr>
              <w:t>«Открывая дворцовые покои: искусство при дворе эмира Бухары»</w:t>
            </w:r>
          </w:p>
        </w:tc>
        <w:tc>
          <w:tcPr>
            <w:tcW w:w="2300" w:type="dxa"/>
          </w:tcPr>
          <w:p w14:paraId="687DA8D3" w14:textId="77777777" w:rsidR="00CB70D5" w:rsidRDefault="00D91BC5">
            <w:pPr>
              <w:pStyle w:val="af"/>
            </w:pPr>
            <w:r>
              <w:rPr>
                <w:sz w:val="22"/>
                <w:szCs w:val="22"/>
              </w:rPr>
              <w:t>Государственный Эрмитаж, Фонд развития культуры и искусства Республики Узбекистан, Бухарский государственный музей-заповедник, Государственный музей прикладного искусства и истории ремесленничества Узбекистана, Государственный музей истории Темуридов</w:t>
            </w:r>
          </w:p>
        </w:tc>
        <w:tc>
          <w:tcPr>
            <w:tcW w:w="1705" w:type="dxa"/>
          </w:tcPr>
          <w:p w14:paraId="37C29DA4" w14:textId="77777777" w:rsidR="00CB70D5" w:rsidRDefault="00D91BC5">
            <w:pPr>
              <w:pStyle w:val="af"/>
            </w:pPr>
            <w:r>
              <w:rPr>
                <w:sz w:val="22"/>
                <w:szCs w:val="22"/>
              </w:rPr>
              <w:t>Главн</w:t>
            </w:r>
            <w:r>
              <w:rPr>
                <w:sz w:val="22"/>
                <w:szCs w:val="22"/>
              </w:rPr>
              <w:t>ый штаб Государственного Эрмитажа</w:t>
            </w:r>
          </w:p>
        </w:tc>
        <w:tc>
          <w:tcPr>
            <w:tcW w:w="1800" w:type="dxa"/>
          </w:tcPr>
          <w:p w14:paraId="40266123" w14:textId="77777777" w:rsidR="00CB70D5" w:rsidRDefault="00D91BC5">
            <w:pPr>
              <w:pStyle w:val="af"/>
            </w:pPr>
            <w:r>
              <w:rPr>
                <w:sz w:val="22"/>
                <w:szCs w:val="22"/>
              </w:rPr>
              <w:t>Представлены предметы бухарской дворцовой культуры, взаимные дипломатические дары Российской империи и Бухарского эмирата 19 – н.20 в.</w:t>
            </w:r>
          </w:p>
        </w:tc>
        <w:tc>
          <w:tcPr>
            <w:tcW w:w="1650" w:type="dxa"/>
          </w:tcPr>
          <w:p w14:paraId="1B695D46" w14:textId="77777777" w:rsidR="00CB70D5" w:rsidRDefault="00D91BC5">
            <w:pPr>
              <w:pStyle w:val="af"/>
            </w:pPr>
            <w:r>
              <w:rPr>
                <w:sz w:val="22"/>
                <w:szCs w:val="22"/>
              </w:rPr>
              <w:t>Совместный международный проект РФ и РУЗ в рамках ПМЭФ-2026</w:t>
            </w:r>
          </w:p>
        </w:tc>
      </w:tr>
      <w:tr w:rsidR="00CB70D5" w14:paraId="4937D7E8" w14:textId="77777777">
        <w:trPr>
          <w:cantSplit/>
        </w:trPr>
        <w:tc>
          <w:tcPr>
            <w:tcW w:w="1900" w:type="dxa"/>
          </w:tcPr>
          <w:p w14:paraId="18F92A1B" w14:textId="77777777" w:rsidR="00CB70D5" w:rsidRDefault="00D91BC5">
            <w:pPr>
              <w:pStyle w:val="af"/>
            </w:pPr>
            <w:r>
              <w:rPr>
                <w:sz w:val="22"/>
                <w:szCs w:val="22"/>
              </w:rPr>
              <w:lastRenderedPageBreak/>
              <w:t>2026 г.</w:t>
            </w:r>
          </w:p>
          <w:p w14:paraId="29D11C43" w14:textId="77777777" w:rsidR="00CB70D5" w:rsidRDefault="00D91BC5">
            <w:pPr>
              <w:pStyle w:val="af"/>
            </w:pPr>
            <w:r>
              <w:rPr>
                <w:sz w:val="22"/>
                <w:szCs w:val="22"/>
              </w:rPr>
              <w:t>«Любовь земная и любовь небесная. Владимир и Константин Маковские»</w:t>
            </w:r>
          </w:p>
        </w:tc>
        <w:tc>
          <w:tcPr>
            <w:tcW w:w="2300" w:type="dxa"/>
          </w:tcPr>
          <w:p w14:paraId="5635F0A2" w14:textId="77777777" w:rsidR="00CB70D5" w:rsidRDefault="00D91BC5">
            <w:pPr>
              <w:pStyle w:val="af"/>
            </w:pPr>
            <w:r>
              <w:rPr>
                <w:sz w:val="22"/>
                <w:szCs w:val="22"/>
              </w:rPr>
              <w:t>Музей Фаберже, Государственный музей искусств Узбекистана, другие музеи</w:t>
            </w:r>
          </w:p>
        </w:tc>
        <w:tc>
          <w:tcPr>
            <w:tcW w:w="1705" w:type="dxa"/>
          </w:tcPr>
          <w:p w14:paraId="6E5D5CD4" w14:textId="77777777" w:rsidR="00CB70D5" w:rsidRDefault="00D91BC5">
            <w:pPr>
              <w:pStyle w:val="af"/>
            </w:pPr>
            <w:r>
              <w:rPr>
                <w:sz w:val="22"/>
                <w:szCs w:val="22"/>
              </w:rPr>
              <w:t>Музей Фаберже</w:t>
            </w:r>
          </w:p>
        </w:tc>
        <w:tc>
          <w:tcPr>
            <w:tcW w:w="1800" w:type="dxa"/>
          </w:tcPr>
          <w:p w14:paraId="0EBF1306" w14:textId="77777777" w:rsidR="00CB70D5" w:rsidRDefault="00D91BC5">
            <w:pPr>
              <w:pStyle w:val="af"/>
            </w:pPr>
            <w:r>
              <w:rPr>
                <w:sz w:val="22"/>
                <w:szCs w:val="22"/>
              </w:rPr>
              <w:t>Девять картин из собрания Государственного музея искусств Узбекистана</w:t>
            </w:r>
          </w:p>
        </w:tc>
        <w:tc>
          <w:tcPr>
            <w:tcW w:w="1650" w:type="dxa"/>
          </w:tcPr>
          <w:p w14:paraId="53499722" w14:textId="77777777" w:rsidR="00CB70D5" w:rsidRDefault="00D91BC5">
            <w:pPr>
              <w:pStyle w:val="af"/>
            </w:pPr>
            <w:r>
              <w:rPr>
                <w:sz w:val="22"/>
                <w:szCs w:val="22"/>
              </w:rPr>
              <w:t>Совместный международный проект Р</w:t>
            </w:r>
            <w:r>
              <w:rPr>
                <w:sz w:val="22"/>
                <w:szCs w:val="22"/>
              </w:rPr>
              <w:t>Ф и РУЗ в рамках ПМЭФ-2026, фестиваля «Петербургские сезоны»</w:t>
            </w:r>
          </w:p>
        </w:tc>
      </w:tr>
    </w:tbl>
    <w:p w14:paraId="7E62AFFA" w14:textId="77777777" w:rsidR="00CB70D5" w:rsidRDefault="00D91BC5">
      <w:r>
        <w:t>Анализ репрезентации культурного наследия Узбекистана в музеях Санкт-Петербурга показал, что в настоящее время востребован формат постоянных и временных выставок, совместных международных проект</w:t>
      </w:r>
      <w:r>
        <w:t>ов, издательских проектов, цифровых проектов. В работе были выделены основные категории музейных коллекций и выставок в музеях Санкт-Петербурга и России, посвященных культуре и искусству Средней Азии и Узбекистана. Культурная программа Узбекистана в Санкт-</w:t>
      </w:r>
      <w:r>
        <w:t>Петербурге отражает последовательную политику, направленную на продвижение культурного наследия страны на международной арене, поддержку межинституционального сотрудничества и развитие глобального культурного диалога. Репрезентация культурного наследия Узб</w:t>
      </w:r>
      <w:r>
        <w:t xml:space="preserve">екистана в музеях Санкт-Петербурга представляет собой перспективное направление двустороннего гуманитарного диалога, так как музеи стали активными субъектами современных международных отношений. Представленность культурного наследия Узбекистана в музейных </w:t>
      </w:r>
      <w:r>
        <w:t xml:space="preserve">экспозициях Санкт-Петербурга способствует развитию дальнейшего сотрудничества в области культуры, образования и туризма. Петербургские музеи хранят обширное узбекское культурное наследие, перспективными являются совместные проекты по оцифровке и временным </w:t>
      </w:r>
      <w:r>
        <w:t xml:space="preserve">выставкам, а также издательские проекты. </w:t>
      </w:r>
    </w:p>
    <w:p w14:paraId="2B05FBB7" w14:textId="77777777" w:rsidR="00CB70D5" w:rsidRDefault="00D91BC5">
      <w:pPr>
        <w:pStyle w:val="ac"/>
      </w:pPr>
      <w:r>
        <w:t>Список литературы</w:t>
      </w:r>
    </w:p>
    <w:p w14:paraId="1F96528E" w14:textId="77777777" w:rsidR="00CB70D5" w:rsidRDefault="00D91BC5">
      <w:pPr>
        <w:pStyle w:val="ad"/>
      </w:pPr>
      <w:r>
        <w:t>1. Официальный сайт Всемирного общества по сохранению культурного наследия Узбекистана // URL: https: //society.uz/ru (дата обращения 20.07.2026)</w:t>
      </w:r>
    </w:p>
    <w:p w14:paraId="64E9D877" w14:textId="77777777" w:rsidR="00CB70D5" w:rsidRDefault="00D91BC5">
      <w:pPr>
        <w:pStyle w:val="ad"/>
      </w:pPr>
      <w:r>
        <w:t>2. В Петербурге учредили Всемирное общество по сох</w:t>
      </w:r>
      <w:r>
        <w:t>ранению культурного наследия Узбекистана // URL: https://tass.ru/obschestvo/527708 (дата обращения 20.07.2026)</w:t>
      </w:r>
    </w:p>
    <w:p w14:paraId="7A2246FC" w14:textId="77777777" w:rsidR="00CB70D5" w:rsidRDefault="00D91BC5">
      <w:pPr>
        <w:pStyle w:val="ad"/>
      </w:pPr>
      <w:r>
        <w:lastRenderedPageBreak/>
        <w:t>3. Официальный сайт проекта «Культурное наследие Узбекистана в собраниях мира» // URL: https://legacy.uz/ (дата обращения 10.06.2026)</w:t>
      </w:r>
    </w:p>
    <w:p w14:paraId="100A381F" w14:textId="77777777" w:rsidR="00CB70D5" w:rsidRDefault="00D91BC5">
      <w:pPr>
        <w:pStyle w:val="ad"/>
      </w:pPr>
      <w:r>
        <w:t>4. Проект «</w:t>
      </w:r>
      <w:r>
        <w:t>Культурное наследие Узбекистана в собраниях мира». Том 2. Культурное наследие Узбекистана. Собрание Российского этнографического музея (Санкт-Петербург, Россия). Ташкент. 2020. 472 с. [эл. доступ] Интернет-источник https://legacy.uz/ Дата обращения 20.07.2</w:t>
      </w:r>
      <w:r>
        <w:t>026</w:t>
      </w:r>
    </w:p>
    <w:p w14:paraId="7317B96D" w14:textId="77777777" w:rsidR="00CB70D5" w:rsidRDefault="00D91BC5">
      <w:pPr>
        <w:pStyle w:val="ad"/>
      </w:pPr>
      <w:r>
        <w:t>5. Проект «Культурное наследие Узбекистана в собраниях мира». Том 7. Культурное наследие Узбекистана. Собрание Института Восточных рукописей Российской Академии наук (Санкт-Петербург, Россия). Ташкент. 2020. 480 с. [эл. доступ] // URL: https://society.</w:t>
      </w:r>
      <w:r>
        <w:t>uz/ru/culture/7 (дата обращения 20.07.2026)</w:t>
      </w:r>
    </w:p>
    <w:p w14:paraId="70318554" w14:textId="77777777" w:rsidR="00CB70D5" w:rsidRDefault="00D91BC5">
      <w:pPr>
        <w:pStyle w:val="ad"/>
      </w:pPr>
      <w:r>
        <w:t xml:space="preserve">6. Проект «Культурное наследие Узбекистана в собраниях мира». Том 8. Культурное наследие Узбекистана. Собрание Государственного Эрмитажа (Санкт-Петербург, Россия). Ч.1. Ташкент. 2020. 528 с. [эл. доступ] // URL: </w:t>
      </w:r>
      <w:r>
        <w:t>https://society.uz/ru/culture/8 (дата обращения 20.07.2026)</w:t>
      </w:r>
    </w:p>
    <w:p w14:paraId="36D4D5BC" w14:textId="77777777" w:rsidR="00CB70D5" w:rsidRDefault="00D91BC5">
      <w:pPr>
        <w:pStyle w:val="ad"/>
      </w:pPr>
      <w:r>
        <w:t>7. Проект «Культурное наследие Узбекистана в собраниях мира». Том 15. Культурное наследие Узбекистана. Собрание Государственного Эрмитажа (Санкт-Петербург, Россия). Ч.2. Ташкент. 2020. 438 с. [эл. доступ] // URL: https://society.uz/ru/culture/17 (дата обра</w:t>
      </w:r>
      <w:r>
        <w:t>щения 20.07.2026)</w:t>
      </w:r>
    </w:p>
    <w:p w14:paraId="1E186EA2" w14:textId="77777777" w:rsidR="00CB70D5" w:rsidRDefault="00D91BC5">
      <w:pPr>
        <w:pStyle w:val="ad"/>
      </w:pPr>
      <w:r>
        <w:t>8. Проект «Культурное наследие Узбекистана в собраниях мира». Том 12. Культурное наследие Узбекистана. Собрание Государственного музея истории религии (Санкт-Петербург, Россия). Ташкент. 2020. 456 с. [эл. доступ] // URL: https://society.u</w:t>
      </w:r>
      <w:r>
        <w:t>z/ru/culture/14 (дата обращения 20.07.2026)</w:t>
      </w:r>
    </w:p>
    <w:sectPr w:rsidR="00CB70D5">
      <w:footnotePr>
        <w:pos w:val="pageBottom"/>
        <w:numFmt w:val="decimal"/>
        <w:numStart w:val="1"/>
        <w:numRestart w:val="eachPage"/>
      </w:footnotePr>
      <w:pgSz w:w="11906" w:h="16838"/>
      <w:pgMar w:top="1134" w:right="850"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Рашидова Асель Ибрагимовна" w:date="2026-10-07T10:23:00Z" w:initials="РАИ">
    <w:p w14:paraId="0A286402" w14:textId="27AC713F" w:rsidR="00E46BE8" w:rsidRDefault="00E46BE8">
      <w:pPr>
        <w:pStyle w:val="af9"/>
      </w:pPr>
      <w:r>
        <w:rPr>
          <w:rStyle w:val="af8"/>
        </w:rPr>
        <w:annotationRef/>
      </w:r>
      <w:r>
        <w:t>сноски должны быть у всех одинаковые</w:t>
      </w:r>
    </w:p>
  </w:comment>
  <w:comment w:id="6" w:author="Рашидова Асель Ибрагимовна" w:date="2026-10-07T10:23:00Z" w:initials="РАИ">
    <w:p w14:paraId="1D814765" w14:textId="5679E27D" w:rsidR="00E46BE8" w:rsidRDefault="00E46BE8">
      <w:pPr>
        <w:pStyle w:val="af9"/>
      </w:pPr>
      <w:r>
        <w:rPr>
          <w:rStyle w:val="af8"/>
        </w:rPr>
        <w:annotationRef/>
      </w:r>
      <w:r>
        <w:t>не указаны источники опубликования</w:t>
      </w:r>
    </w:p>
  </w:comment>
  <w:comment w:id="8" w:author="Рашидова Асель Ибрагимовна" w:date="2026-10-07T10:24:00Z" w:initials="РАИ">
    <w:p w14:paraId="1CF2A822" w14:textId="1BE9A165" w:rsidR="00E46BE8" w:rsidRDefault="00E46BE8">
      <w:pPr>
        <w:pStyle w:val="af9"/>
      </w:pPr>
      <w:r>
        <w:rPr>
          <w:rStyle w:val="af8"/>
        </w:rPr>
        <w:annotationRef/>
      </w:r>
      <w:r>
        <w:t>здесь тоже сноски в квадратных скобках</w:t>
      </w:r>
    </w:p>
  </w:comment>
  <w:comment w:id="9" w:author="Рашидова Асель Ибрагимовна" w:date="2026-10-07T10:25:00Z" w:initials="РАИ">
    <w:p w14:paraId="6CE1654C" w14:textId="6451F4B8" w:rsidR="00E46BE8" w:rsidRDefault="00E46BE8">
      <w:pPr>
        <w:pStyle w:val="af9"/>
      </w:pPr>
      <w:r>
        <w:rPr>
          <w:rStyle w:val="af8"/>
        </w:rPr>
        <w:annotationRef/>
      </w:r>
      <w:r>
        <w:t>по всему тексту переносы надо запретить в настройках</w:t>
      </w:r>
    </w:p>
  </w:comment>
  <w:comment w:id="14" w:author="Рашидова Асель Ибрагимовна" w:date="2026-10-07T10:30:00Z" w:initials="РАИ">
    <w:p w14:paraId="0F4D2FA0" w14:textId="29C8BD96" w:rsidR="00E46BE8" w:rsidRDefault="00E46BE8">
      <w:pPr>
        <w:pStyle w:val="af9"/>
      </w:pPr>
      <w:r>
        <w:rPr>
          <w:rStyle w:val="af8"/>
        </w:rPr>
        <w:annotationRef/>
      </w:r>
      <w:r>
        <w:t>тоже сноски квадратные</w:t>
      </w:r>
    </w:p>
  </w:comment>
  <w:comment w:id="16" w:author="Рашидова Асель Ибрагимовна" w:date="2026-10-07T10:31:00Z" w:initials="РАИ">
    <w:p w14:paraId="6BE27043" w14:textId="5E6B7321" w:rsidR="00920FDE" w:rsidRDefault="00920FDE">
      <w:pPr>
        <w:pStyle w:val="af9"/>
      </w:pPr>
      <w:r>
        <w:rPr>
          <w:rStyle w:val="af8"/>
        </w:rPr>
        <w:annotationRef/>
      </w:r>
      <w:r>
        <w:t>в этой статье тоже сноски квадратные</w:t>
      </w:r>
    </w:p>
  </w:comment>
  <w:comment w:id="18" w:author="Рашидова Асель Ибрагимовна" w:date="2026-10-07T10:32:00Z" w:initials="РАИ">
    <w:p w14:paraId="5B2CAB7A" w14:textId="304891C4" w:rsidR="00920FDE" w:rsidRDefault="00920FDE">
      <w:pPr>
        <w:pStyle w:val="af9"/>
      </w:pPr>
      <w:r>
        <w:rPr>
          <w:rStyle w:val="af8"/>
        </w:rPr>
        <w:annotationRef/>
      </w:r>
      <w:r>
        <w:t>и тут</w:t>
      </w:r>
    </w:p>
  </w:comment>
  <w:comment w:id="20" w:author="Рашидова Асель Ибрагимовна" w:date="2026-10-07T10:33:00Z" w:initials="РАИ">
    <w:p w14:paraId="6B0CE07F" w14:textId="2C6C4F3A" w:rsidR="00920FDE" w:rsidRDefault="00920FDE">
      <w:pPr>
        <w:pStyle w:val="af9"/>
      </w:pPr>
      <w:r>
        <w:rPr>
          <w:rStyle w:val="af8"/>
        </w:rPr>
        <w:annotationRef/>
      </w:r>
      <w:r>
        <w:t>у нее список литературы есть, но по тексту ни одной сноски нет</w:t>
      </w:r>
    </w:p>
  </w:comment>
  <w:comment w:id="22" w:author="Рашидова Асель Ибрагимовна" w:date="2026-10-07T10:34:00Z" w:initials="РАИ">
    <w:p w14:paraId="52282F99" w14:textId="4ED399B4" w:rsidR="00920FDE" w:rsidRDefault="00920FDE">
      <w:pPr>
        <w:pStyle w:val="af9"/>
      </w:pPr>
      <w:r>
        <w:rPr>
          <w:rStyle w:val="af8"/>
        </w:rPr>
        <w:annotationRef/>
      </w:r>
      <w:r>
        <w:t>квадратные сноски</w:t>
      </w:r>
    </w:p>
  </w:comment>
  <w:comment w:id="24" w:author="Рашидова Асель Ибрагимовна" w:date="2026-10-07T10:34:00Z" w:initials="РАИ">
    <w:p w14:paraId="26BC67C8" w14:textId="59A9F5AB" w:rsidR="00920FDE" w:rsidRDefault="00920FDE">
      <w:pPr>
        <w:pStyle w:val="af9"/>
      </w:pPr>
      <w:r>
        <w:rPr>
          <w:rStyle w:val="af8"/>
        </w:rPr>
        <w:annotationRef/>
      </w:r>
      <w:r>
        <w:t>и у тебя такие же</w:t>
      </w:r>
    </w:p>
  </w:comment>
  <w:comment w:id="26" w:author="Рашидова Асель Ибрагимовна" w:date="2026-10-07T10:34:00Z" w:initials="РАИ">
    <w:p w14:paraId="68427AF5" w14:textId="16AF3BBD" w:rsidR="00920FDE" w:rsidRDefault="00920FDE">
      <w:pPr>
        <w:pStyle w:val="af9"/>
      </w:pPr>
      <w:r>
        <w:rPr>
          <w:rStyle w:val="af8"/>
        </w:rPr>
        <w:annotationRef/>
      </w:r>
      <w:r>
        <w:t>(((((((((</w:t>
      </w:r>
    </w:p>
  </w:comment>
  <w:comment w:id="28" w:author="Рашидова Асель Ибрагимовна" w:date="2026-10-07T10:35:00Z" w:initials="РАИ">
    <w:p w14:paraId="5B937AE7" w14:textId="466909F5" w:rsidR="00920FDE" w:rsidRDefault="00920FDE">
      <w:pPr>
        <w:pStyle w:val="af9"/>
      </w:pPr>
      <w:r>
        <w:rPr>
          <w:rStyle w:val="af8"/>
        </w:rPr>
        <w:annotationRef/>
      </w:r>
      <w:r>
        <w:t>короче, весь сборник в квадратных сносках(((((((</w:t>
      </w:r>
    </w:p>
  </w:comment>
  <w:comment w:id="30" w:author="Рашидова Асель Ибрагимовна" w:date="2026-10-07T10:35:00Z" w:initials="РАИ">
    <w:p w14:paraId="46AFDDDC" w14:textId="7A6DC90B" w:rsidR="00920FDE" w:rsidRDefault="00920FDE">
      <w:pPr>
        <w:pStyle w:val="af9"/>
      </w:pPr>
      <w:r>
        <w:rPr>
          <w:rStyle w:val="af8"/>
        </w:rPr>
        <w:annotationRef/>
      </w:r>
      <w:r>
        <w:t>все писали с ии и ничего не доделали сами</w:t>
      </w:r>
    </w:p>
  </w:comment>
  <w:comment w:id="32" w:author="Рашидова Асель Ибрагимовна" w:date="2026-10-07T10:37:00Z" w:initials="РАИ">
    <w:p w14:paraId="40F5E893" w14:textId="5F0741DF" w:rsidR="00920FDE" w:rsidRDefault="00920FDE">
      <w:pPr>
        <w:pStyle w:val="af9"/>
      </w:pPr>
      <w:r>
        <w:rPr>
          <w:rStyle w:val="af8"/>
        </w:rPr>
        <w:annotationRef/>
      </w:r>
      <w:r>
        <w:t>и тут</w:t>
      </w:r>
    </w:p>
  </w:comment>
  <w:comment w:id="35" w:author="Рашидова Асель Ибрагимовна" w:date="2026-10-07T10:37:00Z" w:initials="РАИ">
    <w:p w14:paraId="3476E2E7" w14:textId="6AA96708" w:rsidR="00920FDE" w:rsidRDefault="00920FDE">
      <w:pPr>
        <w:pStyle w:val="af9"/>
      </w:pPr>
      <w:r>
        <w:rPr>
          <w:rStyle w:val="af8"/>
        </w:rPr>
        <w:annotationRef/>
      </w:r>
      <w:r>
        <w:t>тут вообще только цифра…..</w:t>
      </w:r>
    </w:p>
  </w:comment>
  <w:comment w:id="38" w:author="Рашидова Асель Ибрагимовна" w:date="2026-10-07T10:38:00Z" w:initials="РАИ">
    <w:p w14:paraId="7FE283A8" w14:textId="58B7AF4D" w:rsidR="00920FDE" w:rsidRDefault="00920FDE">
      <w:pPr>
        <w:pStyle w:val="af9"/>
      </w:pPr>
      <w:r>
        <w:rPr>
          <w:rStyle w:val="af8"/>
        </w:rPr>
        <w:annotationRef/>
      </w:r>
      <w:r>
        <w:t>у Арзув тоже циферка в квадратных</w:t>
      </w:r>
    </w:p>
  </w:comment>
  <w:comment w:id="40" w:author="Рашидова Асель Ибрагимовна" w:date="2026-10-07T10:39:00Z" w:initials="РАИ">
    <w:p w14:paraId="19CCF025" w14:textId="0948EEDA" w:rsidR="00920FDE" w:rsidRDefault="00920FDE">
      <w:pPr>
        <w:pStyle w:val="af9"/>
      </w:pPr>
      <w:r>
        <w:rPr>
          <w:rStyle w:val="af8"/>
        </w:rPr>
        <w:annotationRef/>
      </w:r>
      <w:r>
        <w:t>у Ани список есть, а сносок нет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286402" w15:done="0"/>
  <w15:commentEx w15:paraId="1D814765" w15:done="0"/>
  <w15:commentEx w15:paraId="1CF2A822" w15:done="0"/>
  <w15:commentEx w15:paraId="6CE1654C" w15:done="0"/>
  <w15:commentEx w15:paraId="0F4D2FA0" w15:done="0"/>
  <w15:commentEx w15:paraId="6BE27043" w15:done="0"/>
  <w15:commentEx w15:paraId="5B2CAB7A" w15:done="0"/>
  <w15:commentEx w15:paraId="6B0CE07F" w15:done="0"/>
  <w15:commentEx w15:paraId="52282F99" w15:done="0"/>
  <w15:commentEx w15:paraId="26BC67C8" w15:done="0"/>
  <w15:commentEx w15:paraId="68427AF5" w15:done="0"/>
  <w15:commentEx w15:paraId="5B937AE7" w15:done="0"/>
  <w15:commentEx w15:paraId="46AFDDDC" w15:done="0"/>
  <w15:commentEx w15:paraId="40F5E893" w15:done="0"/>
  <w15:commentEx w15:paraId="3476E2E7" w15:done="0"/>
  <w15:commentEx w15:paraId="7FE283A8" w15:done="0"/>
  <w15:commentEx w15:paraId="19CCF0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09C15" w16cex:dateUtc="2026-10-07T07:23:00Z"/>
  <w16cex:commentExtensible w16cex:durableId="2E709C3F" w16cex:dateUtc="2026-10-07T07:23:00Z"/>
  <w16cex:commentExtensible w16cex:durableId="2E709C5F" w16cex:dateUtc="2026-10-07T07:24:00Z"/>
  <w16cex:commentExtensible w16cex:durableId="2E709C9D" w16cex:dateUtc="2026-10-07T07:25:00Z"/>
  <w16cex:commentExtensible w16cex:durableId="2E709DC2" w16cex:dateUtc="2026-10-07T07:30:00Z"/>
  <w16cex:commentExtensible w16cex:durableId="2E709DE9" w16cex:dateUtc="2026-10-07T07:31:00Z"/>
  <w16cex:commentExtensible w16cex:durableId="2E709E36" w16cex:dateUtc="2026-10-07T07:32:00Z"/>
  <w16cex:commentExtensible w16cex:durableId="2E709E78" w16cex:dateUtc="2026-10-07T07:33:00Z"/>
  <w16cex:commentExtensible w16cex:durableId="2E709E9D" w16cex:dateUtc="2026-10-07T07:34:00Z"/>
  <w16cex:commentExtensible w16cex:durableId="2E709EBB" w16cex:dateUtc="2026-10-07T07:34:00Z"/>
  <w16cex:commentExtensible w16cex:durableId="2E709ECE" w16cex:dateUtc="2026-10-07T07:34:00Z"/>
  <w16cex:commentExtensible w16cex:durableId="2E709EDE" w16cex:dateUtc="2026-10-07T07:35:00Z"/>
  <w16cex:commentExtensible w16cex:durableId="2E709F0B" w16cex:dateUtc="2026-10-07T07:35:00Z"/>
  <w16cex:commentExtensible w16cex:durableId="2E709F67" w16cex:dateUtc="2026-10-07T07:37:00Z"/>
  <w16cex:commentExtensible w16cex:durableId="2E709F87" w16cex:dateUtc="2026-10-07T07:37:00Z"/>
  <w16cex:commentExtensible w16cex:durableId="2E709FB4" w16cex:dateUtc="2026-10-07T07:38:00Z"/>
  <w16cex:commentExtensible w16cex:durableId="2E709FDC" w16cex:dateUtc="2026-10-07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286402" w16cid:durableId="2E709C15"/>
  <w16cid:commentId w16cid:paraId="1D814765" w16cid:durableId="2E709C3F"/>
  <w16cid:commentId w16cid:paraId="1CF2A822" w16cid:durableId="2E709C5F"/>
  <w16cid:commentId w16cid:paraId="6CE1654C" w16cid:durableId="2E709C9D"/>
  <w16cid:commentId w16cid:paraId="0F4D2FA0" w16cid:durableId="2E709DC2"/>
  <w16cid:commentId w16cid:paraId="6BE27043" w16cid:durableId="2E709DE9"/>
  <w16cid:commentId w16cid:paraId="5B2CAB7A" w16cid:durableId="2E709E36"/>
  <w16cid:commentId w16cid:paraId="6B0CE07F" w16cid:durableId="2E709E78"/>
  <w16cid:commentId w16cid:paraId="52282F99" w16cid:durableId="2E709E9D"/>
  <w16cid:commentId w16cid:paraId="26BC67C8" w16cid:durableId="2E709EBB"/>
  <w16cid:commentId w16cid:paraId="68427AF5" w16cid:durableId="2E709ECE"/>
  <w16cid:commentId w16cid:paraId="5B937AE7" w16cid:durableId="2E709EDE"/>
  <w16cid:commentId w16cid:paraId="46AFDDDC" w16cid:durableId="2E709F0B"/>
  <w16cid:commentId w16cid:paraId="40F5E893" w16cid:durableId="2E709F67"/>
  <w16cid:commentId w16cid:paraId="3476E2E7" w16cid:durableId="2E709F87"/>
  <w16cid:commentId w16cid:paraId="7FE283A8" w16cid:durableId="2E709FB4"/>
  <w16cid:commentId w16cid:paraId="19CCF025" w16cid:durableId="2E709F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EC518" w14:textId="77777777" w:rsidR="00D91BC5" w:rsidRDefault="00D91BC5">
      <w:pPr>
        <w:spacing w:line="240" w:lineRule="auto"/>
      </w:pPr>
      <w:r>
        <w:separator/>
      </w:r>
    </w:p>
  </w:endnote>
  <w:endnote w:type="continuationSeparator" w:id="0">
    <w:p w14:paraId="4407F86A" w14:textId="77777777" w:rsidR="00D91BC5" w:rsidRDefault="00D91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60F8B" w14:textId="77777777" w:rsidR="00CB70D5" w:rsidRDefault="00D91BC5">
    <w:pPr>
      <w:pStyle w:val="af7"/>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AF892" w14:textId="77777777" w:rsidR="00CB70D5" w:rsidRDefault="00CB70D5">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EEF1" w14:textId="77777777" w:rsidR="00D91BC5" w:rsidRDefault="00D91BC5">
      <w:pPr>
        <w:spacing w:line="240" w:lineRule="auto"/>
      </w:pPr>
      <w:r>
        <w:separator/>
      </w:r>
    </w:p>
  </w:footnote>
  <w:footnote w:type="continuationSeparator" w:id="0">
    <w:p w14:paraId="60EBA436" w14:textId="77777777" w:rsidR="00D91BC5" w:rsidRDefault="00D91BC5">
      <w:pPr>
        <w:spacing w:line="240" w:lineRule="auto"/>
      </w:pPr>
      <w:r>
        <w:continuationSeparator/>
      </w:r>
    </w:p>
  </w:footnote>
  <w:footnote w:id="1">
    <w:p w14:paraId="0219F806" w14:textId="77777777" w:rsidR="00CB70D5" w:rsidRDefault="00D91BC5">
      <w:pPr>
        <w:pStyle w:val="af5"/>
      </w:pPr>
      <w:r>
        <w:rPr>
          <w:rStyle w:val="af6"/>
        </w:rPr>
        <w:footnoteRef/>
      </w:r>
      <w:r>
        <w:t xml:space="preserve"> См.: Каппелер А. Россия - многонациональная империя: Возникновение. История. Распад. М., 2000.</w:t>
      </w:r>
    </w:p>
  </w:footnote>
  <w:footnote w:id="2">
    <w:p w14:paraId="394CBB52" w14:textId="77777777" w:rsidR="00CB70D5" w:rsidRDefault="00D91BC5">
      <w:pPr>
        <w:pStyle w:val="af5"/>
      </w:pPr>
      <w:r>
        <w:rPr>
          <w:rStyle w:val="af6"/>
        </w:rPr>
        <w:footnoteRef/>
      </w:r>
      <w:r>
        <w:t xml:space="preserve"> Полное собрание русских летописей (далее: ПСРЛ). Т. 13: Летописный сборник, именуемый Патриаршей или Никоновс</w:t>
      </w:r>
      <w:r>
        <w:t>кой летописью. М., 2000.</w:t>
      </w:r>
    </w:p>
  </w:footnote>
  <w:footnote w:id="3">
    <w:p w14:paraId="4FBB1B06" w14:textId="77777777" w:rsidR="00CB70D5" w:rsidRDefault="00D91BC5">
      <w:pPr>
        <w:pStyle w:val="af5"/>
      </w:pPr>
      <w:r>
        <w:rPr>
          <w:rStyle w:val="af6"/>
        </w:rPr>
        <w:footnoteRef/>
      </w:r>
      <w:r>
        <w:t xml:space="preserve"> ПСРЛ. Т. 36: Сибирские летописи. Ч. 1: Группа Есиповской летописи. М., 1987.</w:t>
      </w:r>
    </w:p>
  </w:footnote>
  <w:footnote w:id="4">
    <w:p w14:paraId="580884AD" w14:textId="77777777" w:rsidR="00CB70D5" w:rsidRDefault="00D91BC5">
      <w:pPr>
        <w:pStyle w:val="af5"/>
      </w:pPr>
      <w:r>
        <w:rPr>
          <w:rStyle w:val="af6"/>
        </w:rPr>
        <w:footnoteRef/>
      </w:r>
      <w:r>
        <w:t xml:space="preserve"> Худяков М. Г. Очерки по истории Казанского ханства. 3-е изд., доп. М., 1991.</w:t>
      </w:r>
    </w:p>
  </w:footnote>
  <w:footnote w:id="5">
    <w:p w14:paraId="59D6D655" w14:textId="77777777" w:rsidR="00CB70D5" w:rsidRDefault="00D91BC5">
      <w:pPr>
        <w:pStyle w:val="af5"/>
      </w:pPr>
      <w:r>
        <w:rPr>
          <w:rStyle w:val="af6"/>
        </w:rPr>
        <w:footnoteRef/>
      </w:r>
      <w:r>
        <w:t xml:space="preserve"> Бахтин А. Г. Русское государство и Казанское ханство: межгосударственны</w:t>
      </w:r>
      <w:r>
        <w:t>е отношения в XV-XVI вв. СПб., 2018.</w:t>
      </w:r>
    </w:p>
  </w:footnote>
  <w:footnote w:id="6">
    <w:p w14:paraId="21E973E4" w14:textId="77777777" w:rsidR="00CB70D5" w:rsidRDefault="00D91BC5">
      <w:pPr>
        <w:pStyle w:val="af5"/>
      </w:pPr>
      <w:r>
        <w:rPr>
          <w:rStyle w:val="af6"/>
        </w:rPr>
        <w:footnoteRef/>
      </w:r>
      <w:r>
        <w:t xml:space="preserve"> ПСРЛ. Т. 13. Под 7059 (1551) г.</w:t>
      </w:r>
    </w:p>
  </w:footnote>
  <w:footnote w:id="7">
    <w:p w14:paraId="140FB2B8" w14:textId="77777777" w:rsidR="00CB70D5" w:rsidRDefault="00D91BC5">
      <w:pPr>
        <w:pStyle w:val="af5"/>
      </w:pPr>
      <w:r>
        <w:rPr>
          <w:rStyle w:val="af6"/>
        </w:rPr>
        <w:footnoteRef/>
      </w:r>
      <w:r>
        <w:t xml:space="preserve"> Ермолаев И. П. Среднее Поволжье во второй половине XVI-XVII вв. (Управление Казанским краем). Казань, 1982.</w:t>
      </w:r>
    </w:p>
  </w:footnote>
  <w:footnote w:id="8">
    <w:p w14:paraId="3947FBDC" w14:textId="77777777" w:rsidR="00CB70D5" w:rsidRDefault="00D91BC5">
      <w:pPr>
        <w:pStyle w:val="af5"/>
      </w:pPr>
      <w:r>
        <w:rPr>
          <w:rStyle w:val="af6"/>
        </w:rPr>
        <w:footnoteRef/>
      </w:r>
      <w:r>
        <w:t xml:space="preserve"> Ногманов А. И. Татары Среднего Поволжья и Приуралья в российском законода</w:t>
      </w:r>
      <w:r>
        <w:t>тельстве второй половины XVI-XVIII вв. Казань, 2002.</w:t>
      </w:r>
    </w:p>
  </w:footnote>
  <w:footnote w:id="9">
    <w:p w14:paraId="1995F78C" w14:textId="77777777" w:rsidR="00CB70D5" w:rsidRDefault="00D91BC5">
      <w:pPr>
        <w:pStyle w:val="af5"/>
      </w:pPr>
      <w:r>
        <w:rPr>
          <w:rStyle w:val="af6"/>
        </w:rPr>
        <w:footnoteRef/>
      </w:r>
      <w:r>
        <w:t xml:space="preserve"> Худяков М. Г. Указ. соч.; Каппелер А. Указ. соч.</w:t>
      </w:r>
    </w:p>
  </w:footnote>
  <w:footnote w:id="10">
    <w:p w14:paraId="29467A6C" w14:textId="77777777" w:rsidR="00CB70D5" w:rsidRDefault="00D91BC5">
      <w:pPr>
        <w:pStyle w:val="af5"/>
      </w:pPr>
      <w:r>
        <w:rPr>
          <w:rStyle w:val="af6"/>
        </w:rPr>
        <w:footnoteRef/>
      </w:r>
      <w:r>
        <w:t xml:space="preserve"> Акты, собранные в библиотеках и архивах Российской империи Археографическою экспедициею Императорской Академии наук. Т. 1. СПб., 1836. № 241.</w:t>
      </w:r>
    </w:p>
  </w:footnote>
  <w:footnote w:id="11">
    <w:p w14:paraId="0FD33C6E" w14:textId="77777777" w:rsidR="00CB70D5" w:rsidRDefault="00D91BC5">
      <w:pPr>
        <w:pStyle w:val="af5"/>
      </w:pPr>
      <w:r>
        <w:rPr>
          <w:rStyle w:val="af6"/>
        </w:rPr>
        <w:footnoteRef/>
      </w:r>
      <w:r>
        <w:t xml:space="preserve"> Загиду</w:t>
      </w:r>
      <w:r>
        <w:t>ллин И. К. Исламские институты в Российской империи: Мечети в европейской части России и Сибири. Казань, 2007.</w:t>
      </w:r>
    </w:p>
  </w:footnote>
  <w:footnote w:id="12">
    <w:p w14:paraId="35C20E78" w14:textId="77777777" w:rsidR="00CB70D5" w:rsidRDefault="00D91BC5">
      <w:pPr>
        <w:pStyle w:val="af5"/>
      </w:pPr>
      <w:r>
        <w:rPr>
          <w:rStyle w:val="af6"/>
        </w:rPr>
        <w:footnoteRef/>
      </w:r>
      <w:r>
        <w:t xml:space="preserve"> Зайцев И. В. Астраханское ханство. 2-е изд., испр. М., 2006.</w:t>
      </w:r>
    </w:p>
  </w:footnote>
  <w:footnote w:id="13">
    <w:p w14:paraId="70B1E882" w14:textId="77777777" w:rsidR="00CB70D5" w:rsidRDefault="00D91BC5">
      <w:pPr>
        <w:pStyle w:val="af5"/>
      </w:pPr>
      <w:r>
        <w:rPr>
          <w:rStyle w:val="af6"/>
        </w:rPr>
        <w:footnoteRef/>
      </w:r>
      <w:r>
        <w:t xml:space="preserve"> Зайцев И. В. Астраханское ханство. 2-е изд., испр. М., 2006.</w:t>
      </w:r>
    </w:p>
  </w:footnote>
  <w:footnote w:id="14">
    <w:p w14:paraId="7431B809" w14:textId="77777777" w:rsidR="00CB70D5" w:rsidRDefault="00D91BC5">
      <w:pPr>
        <w:pStyle w:val="af5"/>
      </w:pPr>
      <w:r>
        <w:rPr>
          <w:rStyle w:val="af6"/>
        </w:rPr>
        <w:footnoteRef/>
      </w:r>
      <w:r>
        <w:t xml:space="preserve"> </w:t>
      </w:r>
      <w:r>
        <w:t>Трепавлов В. В. История Ногайской Орды. М., 2002.</w:t>
      </w:r>
    </w:p>
  </w:footnote>
  <w:footnote w:id="15">
    <w:p w14:paraId="326E385E" w14:textId="77777777" w:rsidR="00CB70D5" w:rsidRDefault="00D91BC5">
      <w:pPr>
        <w:pStyle w:val="af5"/>
      </w:pPr>
      <w:r>
        <w:rPr>
          <w:rStyle w:val="af6"/>
        </w:rPr>
        <w:footnoteRef/>
      </w:r>
      <w:r>
        <w:t xml:space="preserve"> ПСРЛ. Т. 13. Под 7063 (1555) г.</w:t>
      </w:r>
    </w:p>
  </w:footnote>
  <w:footnote w:id="16">
    <w:p w14:paraId="497534CE" w14:textId="77777777" w:rsidR="00CB70D5" w:rsidRDefault="00D91BC5">
      <w:pPr>
        <w:pStyle w:val="af5"/>
      </w:pPr>
      <w:r>
        <w:rPr>
          <w:rStyle w:val="af6"/>
        </w:rPr>
        <w:footnoteRef/>
      </w:r>
      <w:r>
        <w:t xml:space="preserve"> Миллер Г. Ф. История Сибири. Т. 1. М.; Л., 1937.</w:t>
      </w:r>
    </w:p>
  </w:footnote>
  <w:footnote w:id="17">
    <w:p w14:paraId="3077A7B1" w14:textId="77777777" w:rsidR="00CB70D5" w:rsidRDefault="00D91BC5">
      <w:pPr>
        <w:pStyle w:val="af5"/>
      </w:pPr>
      <w:r>
        <w:rPr>
          <w:rStyle w:val="af6"/>
        </w:rPr>
        <w:footnoteRef/>
      </w:r>
      <w:r>
        <w:t xml:space="preserve"> Скрынников Р. Г. Сибирская экспедиция Ермака. 2-е изд., испр. и доп. Новосибирск, 1986; ПСРЛ. Т. 36. Ч. 1. М., 1987.</w:t>
      </w:r>
    </w:p>
  </w:footnote>
  <w:footnote w:id="18">
    <w:p w14:paraId="7968F781" w14:textId="77777777" w:rsidR="00CB70D5" w:rsidRDefault="00D91BC5">
      <w:pPr>
        <w:pStyle w:val="af5"/>
      </w:pPr>
      <w:r>
        <w:rPr>
          <w:rStyle w:val="af6"/>
        </w:rPr>
        <w:footnoteRef/>
      </w:r>
      <w:r>
        <w:t xml:space="preserve"> </w:t>
      </w:r>
      <w:r>
        <w:t>Миллер Г. Ф. Указ. соч.</w:t>
      </w:r>
    </w:p>
  </w:footnote>
  <w:footnote w:id="19">
    <w:p w14:paraId="4AEC17A2" w14:textId="77777777" w:rsidR="00CB70D5" w:rsidRDefault="00D91BC5">
      <w:pPr>
        <w:pStyle w:val="af5"/>
      </w:pPr>
      <w:r>
        <w:rPr>
          <w:rStyle w:val="af6"/>
        </w:rPr>
        <w:footnoteRef/>
      </w:r>
      <w:r>
        <w:t xml:space="preserve"> Трепавлов В. В. Сибирский юрт после Ермака: Кучум и Кучумовичи в борьбе за реванш. М., 2012.</w:t>
      </w:r>
    </w:p>
  </w:footnote>
  <w:footnote w:id="20">
    <w:p w14:paraId="5E5380C9" w14:textId="77777777" w:rsidR="00CB70D5" w:rsidRDefault="00D91BC5">
      <w:pPr>
        <w:pStyle w:val="af5"/>
      </w:pPr>
      <w:r>
        <w:rPr>
          <w:rStyle w:val="af6"/>
        </w:rPr>
        <w:footnoteRef/>
      </w:r>
      <w:r>
        <w:t xml:space="preserve"> Трепавлов В. В. «Белый царь»: образ монарха и представления о подданстве у народов России XV-XVIII вв. М., 2007.</w:t>
      </w:r>
    </w:p>
  </w:footnote>
  <w:footnote w:id="21">
    <w:p w14:paraId="44807E2E" w14:textId="77777777" w:rsidR="00CB70D5" w:rsidRDefault="00D91BC5">
      <w:pPr>
        <w:pStyle w:val="af5"/>
      </w:pPr>
      <w:r>
        <w:rPr>
          <w:rStyle w:val="af6"/>
        </w:rPr>
        <w:footnoteRef/>
      </w:r>
      <w:r>
        <w:t xml:space="preserve"> Каппелер А. Указ. со</w:t>
      </w:r>
      <w:r>
        <w:t>ч.</w:t>
      </w:r>
    </w:p>
  </w:footnote>
  <w:footnote w:id="22">
    <w:p w14:paraId="1075786A" w14:textId="77777777" w:rsidR="00CB70D5" w:rsidRDefault="00D91BC5">
      <w:pPr>
        <w:pStyle w:val="af5"/>
      </w:pPr>
      <w:r>
        <w:rPr>
          <w:rStyle w:val="af6"/>
        </w:rPr>
        <w:footnoteRef/>
      </w:r>
      <w:r>
        <w:t xml:space="preserve"> Алишев С. Х. Казань и Москва: межгосударственные отношения в XV-XVI вв. Казань, 1995; Худяков М. Г. Указ. соч.</w:t>
      </w:r>
    </w:p>
  </w:footnote>
  <w:footnote w:id="23">
    <w:p>
      <w:pPr>
        <w:pStyle w:val="af5"/>
      </w:pPr>
      <w:r>
        <w:rPr>
          <w:rStyle w:val="af6"/>
        </w:rPr>
        <w:footnoteRef/>
      </w:r>
      <w:r>
        <w:t xml:space="preserve"> Скачков П.Е. Очерки истории русского китаеведения. М.: Наука, 1977. 505 с.</w:t>
      </w:r>
    </w:p>
  </w:footnote>
  <w:footnote w:id="24">
    <w:p>
      <w:pPr>
        <w:pStyle w:val="af5"/>
      </w:pPr>
      <w:r>
        <w:rPr>
          <w:rStyle w:val="af6"/>
        </w:rPr>
        <w:footnoteRef/>
      </w:r>
      <w:r>
        <w:t xml:space="preserve"> Чжан Бин. Исторический очерк российского китаеведения // Общество и государство в Китае. 2018. № 482 (Т. 48). С. 195-204.</w:t>
      </w:r>
    </w:p>
  </w:footnote>
  <w:footnote w:id="25">
    <w:p>
      <w:pPr>
        <w:pStyle w:val="af5"/>
      </w:pPr>
      <w:r>
        <w:rPr>
          <w:rStyle w:val="af6"/>
        </w:rPr>
        <w:footnoteRef/>
      </w:r>
      <w:r>
        <w:t xml:space="preserve"> Ван Ишань, Цзинь Минцзи. Исторический обзор этапов развития синологии и китаеведения в России в 2010-2019 гг. // Мир науки, культуры, образования. 2025. № 6 (115). URL: https://cyberleninka.ru/article/n/istoricheskiy-obzor-etapov-razvitiya-sinologii-i-kitaevedeniya-v-rossii-v-2010-2019-gg (дата обращения: 12.07.2026).</w:t>
      </w:r>
    </w:p>
  </w:footnote>
  <w:footnote w:id="26">
    <w:p>
      <w:pPr>
        <w:pStyle w:val="af5"/>
      </w:pPr>
      <w:r>
        <w:rPr>
          <w:rStyle w:val="af6"/>
        </w:rPr>
        <w:footnoteRef/>
      </w:r>
      <w:r>
        <w:t xml:space="preserve"> Скачков П.Е. Очерки истории русского китаеведения. М.: Наука, 1977.</w:t>
      </w:r>
    </w:p>
  </w:footnote>
  <w:footnote w:id="27">
    <w:p>
      <w:pPr>
        <w:pStyle w:val="af5"/>
      </w:pPr>
      <w:r>
        <w:rPr>
          <w:rStyle w:val="af6"/>
        </w:rPr>
        <w:footnoteRef/>
      </w:r>
      <w:r>
        <w:t xml:space="preserve"> Феклова Т.Ю. Деятельность Русской духовной миссии в Пекине в первой половине XIX в. по сбору информации политического и экономического характера // Вестник Санкт-Петербургского университета. Серия 17: Философия. Конфликтология. Культурология. Религиоведение. 2016. Вып. 1. С. 151.</w:t>
      </w:r>
    </w:p>
  </w:footnote>
  <w:footnote w:id="28">
    <w:p>
      <w:pPr>
        <w:pStyle w:val="af5"/>
      </w:pPr>
      <w:r>
        <w:rPr>
          <w:rStyle w:val="af6"/>
        </w:rPr>
        <w:footnoteRef/>
      </w:r>
      <w:r>
        <w:t xml:space="preserve"> Сергеев Т.С. Просветительская и научная деятельность православных миссионеров в Китае и развитие востоковедения в XIX веке // Вестник Чувашского университета. 2020. № 2. URL: https://cyberleninka.ru/article/n/prosvetitelskaya-i-nauchnaya-deyatelnost-pravoslavnyh-missionerov-v-kitae-i-razvitie-vostokovedeniya-v-hih-veke (дата обращения: 12.07.2026).</w:t>
      </w:r>
    </w:p>
  </w:footnote>
  <w:footnote w:id="29">
    <w:p>
      <w:pPr>
        <w:pStyle w:val="af5"/>
      </w:pPr>
      <w:r>
        <w:rPr>
          <w:rStyle w:val="af6"/>
        </w:rPr>
        <w:footnoteRef/>
      </w:r>
      <w:r>
        <w:t xml:space="preserve"> Скачков П.Е. Очерки истории русского китаеведения. М.: Наука, 1977.</w:t>
      </w:r>
    </w:p>
  </w:footnote>
  <w:footnote w:id="30">
    <w:p>
      <w:pPr>
        <w:pStyle w:val="af5"/>
      </w:pPr>
      <w:r>
        <w:rPr>
          <w:rStyle w:val="af6"/>
        </w:rPr>
        <w:footnoteRef/>
      </w:r>
      <w:r>
        <w:t xml:space="preserve"> Воробьёва-Десятовская М.И. Академик В.П. Васильев об истории буддийской философии (тексты на тибетском и китайском языках) // Письменные памятники Востока. 2012. № 1 (16). С. 132.</w:t>
      </w:r>
    </w:p>
  </w:footnote>
  <w:footnote w:id="31">
    <w:p>
      <w:pPr>
        <w:pStyle w:val="af5"/>
      </w:pPr>
      <w:r>
        <w:rPr>
          <w:rStyle w:val="af6"/>
        </w:rPr>
        <w:footnoteRef/>
      </w:r>
      <w:r>
        <w:t xml:space="preserve"> Пиков Г.Г. Два юбилея: архимандрит Палладий (П.И. Кафаров) и его «Словарь» // Вестник НГУ. Серия: История, филология. 2012. Т. 11, вып. 10. С. 86.</w:t>
      </w:r>
    </w:p>
  </w:footnote>
  <w:footnote w:id="32">
    <w:p>
      <w:pPr>
        <w:pStyle w:val="af5"/>
      </w:pPr>
      <w:r>
        <w:rPr>
          <w:rStyle w:val="af6"/>
        </w:rPr>
        <w:footnoteRef/>
      </w:r>
      <w:r>
        <w:t xml:space="preserve"> Чжан Бин. Исторический очерк российского китаеведения. С. 195.</w:t>
      </w:r>
    </w:p>
  </w:footnote>
  <w:footnote w:id="33">
    <w:p>
      <w:pPr>
        <w:pStyle w:val="af5"/>
      </w:pPr>
      <w:r>
        <w:rPr>
          <w:rStyle w:val="af6"/>
        </w:rPr>
        <w:footnoteRef/>
      </w:r>
      <w:r>
        <w:t xml:space="preserve"> Зарубежное востоковедение и Россия: основные направления и проблемы российского китаеведения / отв. ред. Н.Л. Мамаева. М.: Памятники исторической мысли, 2014. С. 112.</w:t>
      </w:r>
    </w:p>
  </w:footnote>
  <w:footnote w:id="34">
    <w:p>
      <w:pPr>
        <w:pStyle w:val="af5"/>
      </w:pPr>
      <w:r>
        <w:rPr>
          <w:rStyle w:val="af6"/>
        </w:rPr>
        <w:footnoteRef/>
      </w:r>
      <w:r>
        <w:t xml:space="preserve"> Хе С., Ли С. История развития синологии в России // Наука. Исследования. Практика: сб. избранных статей по материалам Междунар. науч. конф. (Санкт-Петербург, 25 июня 2020 г.). СПб.: Гуманитарный научно-образовательный институт «Нацразвитие», 2020. С. 32.</w:t>
      </w:r>
    </w:p>
  </w:footnote>
  <w:footnote w:id="35">
    <w:p>
      <w:pPr>
        <w:pStyle w:val="af5"/>
      </w:pPr>
      <w:r>
        <w:rPr>
          <w:rStyle w:val="af6"/>
        </w:rPr>
        <w:footnoteRef/>
      </w:r>
      <w:r>
        <w:t xml:space="preserve"> Ван Ишань, Цзинь Минцзи. Исторический обзор этапов развития синологии…</w:t>
      </w:r>
    </w:p>
  </w:footnote>
  <w:footnote w:id="36">
    <w:p>
      <w:pPr>
        <w:pStyle w:val="af5"/>
      </w:pPr>
      <w:r>
        <w:rPr>
          <w:rStyle w:val="af6"/>
        </w:rPr>
        <w:footnoteRef/>
      </w:r>
      <w:r>
        <w:t xml:space="preserve"> Боргояков С.А., Бозиев Р.С. Проблемное поле развития этнокультурного образования как важного фактора укрепления единства народов России // Вестник Чувашского государственного педагогического университета им. И.Я. Яковлева. 2017. № 2 (94). URL: https://cyberleninka.ru/article/n/problemnoe-pole-razvitiya-etnokulturnogo-obrazovaniya-kak-vazhnogo-faktora-ukrepleniya-edinstva-narodov-rossii (дата обращения: 12.07.2026).</w:t>
      </w:r>
    </w:p>
  </w:footnote>
  <w:footnote w:id="37">
    <w:p w14:paraId="05993BD9" w14:textId="77777777" w:rsidR="00CB70D5" w:rsidRDefault="00D91BC5">
      <w:pPr>
        <w:pStyle w:val="af5"/>
      </w:pPr>
      <w:r>
        <w:rPr>
          <w:rStyle w:val="af6"/>
        </w:rPr>
        <w:footnoteRef/>
      </w:r>
      <w:r>
        <w:t xml:space="preserve"> Распоряжение Правительства РФ от 02.02.2024 N 206-р «Об утверждении Концепции сохранения и развития нематериального этнокультурного достоя</w:t>
      </w:r>
      <w:r>
        <w:t>ния Российской Федерации на период до 2030 года»</w:t>
      </w:r>
    </w:p>
  </w:footnote>
  <w:footnote w:id="38">
    <w:p w14:paraId="6299B64B" w14:textId="77777777" w:rsidR="00CB70D5" w:rsidRDefault="00D91BC5">
      <w:pPr>
        <w:pStyle w:val="af5"/>
      </w:pPr>
      <w:r>
        <w:rPr>
          <w:rStyle w:val="af6"/>
        </w:rPr>
        <w:footnoteRef/>
      </w:r>
      <w:r>
        <w:t xml:space="preserve"> Указ Президента Российской Федерации от 25.11.2025 №858 «О Стратегии государственной национальной политики Российской Федерации на период до 2036 года»</w:t>
      </w:r>
    </w:p>
  </w:footnote>
  <w:footnote w:id="39">
    <w:p>
      <w:pPr>
        <w:pStyle w:val="af5"/>
      </w:pPr>
      <w:r>
        <w:rPr>
          <w:rStyle w:val="af6"/>
        </w:rPr>
        <w:footnoteRef/>
      </w:r>
      <w:r>
        <w:t xml:space="preserve"> Абдулагатов З. М. Некоторые особенности исламского образовательного процесса дагестанцев // Исламоведение. 2022. Т. 13, № 3 (53). С. 52.</w:t>
      </w:r>
    </w:p>
  </w:footnote>
  <w:footnote w:id="40">
    <w:p>
      <w:pPr>
        <w:pStyle w:val="af5"/>
      </w:pPr>
      <w:r>
        <w:rPr>
          <w:rStyle w:val="af6"/>
        </w:rPr>
        <w:footnoteRef/>
      </w:r>
      <w:r>
        <w:t xml:space="preserve"> Наумкин В. В. Мусульмане и арабы: две уммы // Восток. Афро-азиатские общества: история и современность. 2022. № 1. С. 7.</w:t>
      </w:r>
    </w:p>
  </w:footnote>
  <w:footnote w:id="41">
    <w:p>
      <w:pPr>
        <w:pStyle w:val="af5"/>
      </w:pPr>
      <w:r>
        <w:rPr>
          <w:rStyle w:val="af6"/>
        </w:rPr>
        <w:footnoteRef/>
      </w:r>
      <w:r>
        <w:t xml:space="preserve"> Мухаметзянов И. М. Новые тенденции обучения арабскому языку в средних общеобразовательных учреждениях г. Казани // Минбар. Исламские исследования. 2013. Т. 6, № 1. С. 151.</w:t>
      </w:r>
    </w:p>
  </w:footnote>
  <w:footnote w:id="42">
    <w:p>
      <w:pPr>
        <w:pStyle w:val="af5"/>
      </w:pPr>
      <w:r>
        <w:rPr>
          <w:rStyle w:val="af6"/>
        </w:rPr>
        <w:footnoteRef/>
      </w:r>
      <w:r>
        <w:t xml:space="preserve"> Абянов Р. В., Сафаров М. А. «Татарская вера». Образ ислама у русского населения… С. 320.</w:t>
      </w:r>
    </w:p>
  </w:footnote>
  <w:footnote w:id="43">
    <w:p>
      <w:pPr>
        <w:pStyle w:val="af5"/>
      </w:pPr>
      <w:r>
        <w:rPr>
          <w:rStyle w:val="af6"/>
        </w:rPr>
        <w:footnoteRef/>
      </w:r>
      <w:r>
        <w:t xml:space="preserve"> Абянов Р. В., Сафаров М. А. «Татарская вера». Образ ислама у русского населения Рязанской области // Minbar. Islamic Studies. 2021. Т. 14, № 2. С. 328.</w:t>
      </w:r>
    </w:p>
  </w:footnote>
  <w:footnote w:id="44">
    <w:p>
      <w:pPr>
        <w:pStyle w:val="af5"/>
      </w:pPr>
      <w:r>
        <w:rPr>
          <w:rStyle w:val="af6"/>
        </w:rPr>
        <w:footnoteRef/>
      </w:r>
      <w:r>
        <w:t xml:space="preserve"> Narimanishvili G. Heritage of Arabic Language in South Caucasus: Arabic Inscriptions From Trialeti // History Research. 2016. Vol. 6, No. 3. P. 154–156.</w:t>
      </w:r>
    </w:p>
  </w:footnote>
  <w:footnote w:id="45">
    <w:p>
      <w:pPr>
        <w:pStyle w:val="af5"/>
      </w:pPr>
      <w:r>
        <w:rPr>
          <w:rStyle w:val="af6"/>
        </w:rPr>
        <w:footnoteRef/>
      </w:r>
      <w:r>
        <w:t xml:space="preserve"> Редькин О. И. Арабская письменность: до или после ислама?. С. 109.</w:t>
      </w:r>
    </w:p>
  </w:footnote>
  <w:footnote w:id="46">
    <w:p>
      <w:pPr>
        <w:pStyle w:val="af5"/>
      </w:pPr>
      <w:r>
        <w:rPr>
          <w:rStyle w:val="af6"/>
        </w:rPr>
        <w:footnoteRef/>
      </w:r>
      <w:r>
        <w:t xml:space="preserve"> Редькин О. И. Арабская письменность: до или после ислама? // Вестник Санкт-Петербургского университета. Востоковедение и африканистика. 2012. № 2. С. 109–110.</w:t>
      </w:r>
    </w:p>
  </w:footnote>
  <w:footnote w:id="47">
    <w:p>
      <w:pPr>
        <w:pStyle w:val="af5"/>
      </w:pPr>
      <w:r>
        <w:rPr>
          <w:rStyle w:val="af6"/>
        </w:rPr>
        <w:footnoteRef/>
      </w:r>
      <w:r>
        <w:t xml:space="preserve"> Елисеев В. С. Традиции и становление лингвистической теории в арабском языкознании // Вестник Российского университета дружбы народов. Серия: Теория языка. Семиотика. Семантика. 2013. № 1. С. 32–33.</w:t>
      </w:r>
    </w:p>
  </w:footnote>
  <w:footnote w:id="48">
    <w:p>
      <w:pPr>
        <w:pStyle w:val="af5"/>
      </w:pPr>
      <w:r>
        <w:rPr>
          <w:rStyle w:val="af6"/>
        </w:rPr>
        <w:footnoteRef/>
      </w:r>
      <w:r>
        <w:t xml:space="preserve"> Баротзода Ф. Гуманитарные ценности раннего ислама в «Истории Табари» // Народы и религии Евразии. 2017. № 1-2 (10-11). С. 44.</w:t>
      </w:r>
    </w:p>
  </w:footnote>
  <w:footnote w:id="49">
    <w:p>
      <w:pPr>
        <w:pStyle w:val="af5"/>
      </w:pPr>
      <w:r>
        <w:rPr>
          <w:rStyle w:val="af6"/>
        </w:rPr>
        <w:footnoteRef/>
      </w:r>
      <w:r>
        <w:t xml:space="preserve"> Мусаев М. А. Дагестанская антропонимия в местной арабоязычной письменной традиции: некоторые практические вопросы источниковедческих исследований и публикаций // История, археология и этнография Кавказа. 2023. Т. 19, № 2. С. 306.</w:t>
      </w:r>
    </w:p>
  </w:footnote>
  <w:footnote w:id="50">
    <w:p>
      <w:pPr>
        <w:pStyle w:val="af5"/>
      </w:pPr>
      <w:r>
        <w:rPr>
          <w:rStyle w:val="af6"/>
        </w:rPr>
        <w:footnoteRef/>
      </w:r>
      <w:r>
        <w:t xml:space="preserve"> Мирхаев Р. Ф. История арабско-татарских языковых контактов в социолингвистическом аспекте // Полилингвиальность и транскультурные практики. 2024. Т. 21, № 3. С. 466.</w:t>
      </w:r>
    </w:p>
  </w:footnote>
  <w:footnote w:id="51">
    <w:p>
      <w:pPr>
        <w:pStyle w:val="af5"/>
      </w:pPr>
      <w:r>
        <w:rPr>
          <w:rStyle w:val="af6"/>
        </w:rPr>
        <w:footnoteRef/>
      </w:r>
      <w:r>
        <w:t xml:space="preserve"> Мирхаев Р. Ф. История арабско-татарских языковых контактов… С. 463.</w:t>
      </w:r>
    </w:p>
  </w:footnote>
  <w:footnote w:id="52">
    <w:p>
      <w:pPr>
        <w:pStyle w:val="af5"/>
      </w:pPr>
      <w:r>
        <w:rPr>
          <w:rStyle w:val="af6"/>
        </w:rPr>
        <w:footnoteRef/>
      </w:r>
      <w:r>
        <w:t xml:space="preserve"> Мирхаев Р. Ф. История арабско-татарских языковых контактов… С. 464–465.</w:t>
      </w:r>
    </w:p>
  </w:footnote>
  <w:footnote w:id="53">
    <w:p>
      <w:pPr>
        <w:pStyle w:val="af5"/>
      </w:pPr>
      <w:r>
        <w:rPr>
          <w:rStyle w:val="af6"/>
        </w:rPr>
        <w:footnoteRef/>
      </w:r>
      <w:r>
        <w:t xml:space="preserve"> Шихалиев Ш. Ш. Краткие сведения о контактах мусульман Дагестана… С. 122.</w:t>
      </w:r>
    </w:p>
  </w:footnote>
  <w:footnote w:id="54">
    <w:p>
      <w:pPr>
        <w:pStyle w:val="af5"/>
      </w:pPr>
      <w:r>
        <w:rPr>
          <w:rStyle w:val="af6"/>
        </w:rPr>
        <w:footnoteRef/>
      </w:r>
      <w:r>
        <w:t xml:space="preserve"> Шихалиев Ш. Ш. Краткие сведения о контактах мусульман Дагестана и Волго-Уральского региона в XVIII-ХХ вв. // История, археология и этнография Кавказа. 2020. Т. 16, № 1. С. 104, 121.</w:t>
      </w:r>
    </w:p>
  </w:footnote>
  <w:footnote w:id="55">
    <w:p>
      <w:pPr>
        <w:pStyle w:val="af5"/>
      </w:pPr>
      <w:r>
        <w:rPr>
          <w:rStyle w:val="af6"/>
        </w:rPr>
        <w:footnoteRef/>
      </w:r>
      <w:r>
        <w:t xml:space="preserve"> Абдулагатов З. М. Некоторые особенности исламского образовательного процесса… С. 57.</w:t>
      </w:r>
    </w:p>
  </w:footnote>
  <w:footnote w:id="56">
    <w:p>
      <w:pPr>
        <w:pStyle w:val="af5"/>
      </w:pPr>
      <w:r>
        <w:rPr>
          <w:rStyle w:val="af6"/>
        </w:rPr>
        <w:footnoteRef/>
      </w:r>
      <w:r>
        <w:t xml:space="preserve"> Гимазова Р. А. Иж-Буби мәдрәсәсе һәм мөдәррисләре эшчәнлегенең кайбер юнәлешләре. С. 17.</w:t>
      </w:r>
    </w:p>
  </w:footnote>
  <w:footnote w:id="57">
    <w:p>
      <w:pPr>
        <w:pStyle w:val="af5"/>
      </w:pPr>
      <w:r>
        <w:rPr>
          <w:rStyle w:val="af6"/>
        </w:rPr>
        <w:footnoteRef/>
      </w:r>
      <w:r>
        <w:t xml:space="preserve"> Гимазова Р. А. Иж-Буби мәдрәсәсе һәм мөдәррисләре эшчәнлегенең кайбер юнәлешләре // Историческая этнология. 2022. Т. 7, № 1. С. 18–19.</w:t>
      </w:r>
    </w:p>
  </w:footnote>
  <w:footnote w:id="58">
    <w:p>
      <w:pPr>
        <w:pStyle w:val="af5"/>
      </w:pPr>
      <w:r>
        <w:rPr>
          <w:rStyle w:val="af6"/>
        </w:rPr>
        <w:footnoteRef/>
      </w:r>
      <w:r>
        <w:t xml:space="preserve"> Фархутдинова Ф. Ф., Якупов Х. А. Русскоязычная хутба в контексте современной… С. 30.</w:t>
      </w:r>
    </w:p>
  </w:footnote>
  <w:footnote w:id="59">
    <w:p>
      <w:pPr>
        <w:pStyle w:val="af5"/>
      </w:pPr>
      <w:r>
        <w:rPr>
          <w:rStyle w:val="af6"/>
        </w:rPr>
        <w:footnoteRef/>
      </w:r>
      <w:r>
        <w:t xml:space="preserve"> Фархутдинова Ф. Ф., Якупов Х. А. Русскоязычная хутба в контексте современной лингвокультурной ситуации // Жанры речи. 2022. Т. 17, № 1 (33). С. 28.</w:t>
      </w:r>
    </w:p>
  </w:footnote>
  <w:footnote w:id="60">
    <w:p>
      <w:pPr>
        <w:pStyle w:val="af5"/>
      </w:pPr>
      <w:r>
        <w:rPr>
          <w:rStyle w:val="af6"/>
        </w:rPr>
        <w:footnoteRef/>
      </w:r>
      <w:r>
        <w:t xml:space="preserve"> Максудов У. О. Арабские пословицы и поговорки: возникновение и развитие… С. 103.</w:t>
      </w:r>
    </w:p>
  </w:footnote>
  <w:footnote w:id="61">
    <w:p>
      <w:pPr>
        <w:pStyle w:val="af5"/>
      </w:pPr>
      <w:r>
        <w:rPr>
          <w:rStyle w:val="af6"/>
        </w:rPr>
        <w:footnoteRef/>
      </w:r>
      <w:r>
        <w:t xml:space="preserve"> Максудов У. О. Арабские пословицы и поговорки: возникновение и развитие паремиологических словарей в арабской литературе // Вестник Санкт-Петербургского университета. Востоковедение и африканистика. 2012. № 1. С. 103.</w:t>
      </w:r>
    </w:p>
  </w:footnote>
  <w:footnote w:id="62">
    <w:p>
      <w:pPr>
        <w:pStyle w:val="af5"/>
      </w:pPr>
      <w:r>
        <w:rPr>
          <w:rStyle w:val="af6"/>
        </w:rPr>
        <w:footnoteRef/>
      </w:r>
      <w:r>
        <w:t xml:space="preserve"> Кухарева Е. В. Прецедентные имена и события как один из источников арабских… С. 68–69.</w:t>
      </w:r>
    </w:p>
  </w:footnote>
  <w:footnote w:id="63">
    <w:p>
      <w:pPr>
        <w:pStyle w:val="af5"/>
      </w:pPr>
      <w:r>
        <w:rPr>
          <w:rStyle w:val="af6"/>
        </w:rPr>
        <w:footnoteRef/>
      </w:r>
      <w:r>
        <w:t xml:space="preserve"> Кухарева Е. В. Прецедентные имена и события как один из источников арабских паремий // Вестник Российского университета дружбы народов. Серия: Русский и иностранные языки и методика их преподавания. 2008. № 2. С. 69.</w:t>
      </w:r>
    </w:p>
  </w:footnote>
  <w:footnote w:id="64">
    <w:p>
      <w:pPr>
        <w:pStyle w:val="af5"/>
      </w:pPr>
      <w:r>
        <w:rPr>
          <w:rStyle w:val="af6"/>
        </w:rPr>
        <w:footnoteRef/>
      </w:r>
      <w:r>
        <w:t xml:space="preserve"> Кухарева Е. В. Образ женщины в арабских пословицах и поговорках. С. 72.</w:t>
      </w:r>
    </w:p>
  </w:footnote>
  <w:footnote w:id="65">
    <w:p>
      <w:pPr>
        <w:pStyle w:val="af5"/>
      </w:pPr>
      <w:r>
        <w:rPr>
          <w:rStyle w:val="af6"/>
        </w:rPr>
        <w:footnoteRef/>
      </w:r>
      <w:r>
        <w:t xml:space="preserve"> Кухарева Е. В. Образ женщины в арабских пословицах и поговорках // Вестник Российского университета дружбы народов. Серия: Лингвистика. 2013. № 3. С. 75.</w:t>
      </w:r>
    </w:p>
  </w:footnote>
  <w:footnote w:id="66">
    <w:p>
      <w:pPr>
        <w:pStyle w:val="af5"/>
      </w:pPr>
      <w:r>
        <w:rPr>
          <w:rStyle w:val="af6"/>
        </w:rPr>
        <w:footnoteRef/>
      </w:r>
      <w:r>
        <w:t xml:space="preserve"> Баротзода Ф. Гуманитарные ценности раннего ислама в «Истории Табари». С. 47.</w:t>
      </w:r>
    </w:p>
  </w:footnote>
  <w:footnote w:id="67">
    <w:p>
      <w:pPr>
        <w:pStyle w:val="af5"/>
      </w:pPr>
      <w:r>
        <w:rPr>
          <w:rStyle w:val="af6"/>
        </w:rPr>
        <w:footnoteRef/>
      </w:r>
      <w:r>
        <w:t xml:space="preserve"> Власова Ю. Е. Арабские реалии как объект изучения лингвострановедения. С. 34.</w:t>
      </w:r>
    </w:p>
  </w:footnote>
  <w:footnote w:id="68">
    <w:p>
      <w:pPr>
        <w:pStyle w:val="af5"/>
      </w:pPr>
      <w:r>
        <w:rPr>
          <w:rStyle w:val="af6"/>
        </w:rPr>
        <w:footnoteRef/>
      </w:r>
      <w:r>
        <w:t xml:space="preserve"> Власова Ю. Е. Арабские реалии как объект изучения лингвострановедения // Вестник Российского университета дружбы народов. Серия: Лингвистика. 2014. № 1. С. 36–37.</w:t>
      </w:r>
    </w:p>
  </w:footnote>
  <w:footnote w:id="69">
    <w:p>
      <w:pPr>
        <w:pStyle w:val="af5"/>
      </w:pPr>
      <w:r>
        <w:rPr>
          <w:rStyle w:val="af6"/>
        </w:rPr>
        <w:footnoteRef/>
      </w:r>
      <w:r>
        <w:t xml:space="preserve"> Ковыршина Н. Б. Лексикология арабского языка: теория или практика? // Вестник Российского университета дружбы народов. Серия: Русский и иностранные языки и методика их преподавания. 2004. № 1 (2). С. 116.</w:t>
      </w:r>
    </w:p>
  </w:footnote>
  <w:footnote w:id="70">
    <w:p>
      <w:pPr>
        <w:pStyle w:val="af5"/>
      </w:pPr>
      <w:r>
        <w:rPr>
          <w:rStyle w:val="af6"/>
        </w:rPr>
        <w:footnoteRef/>
      </w:r>
      <w:r>
        <w:t xml:space="preserve"> Абдулагатов З. М. Некоторые особенности исламского образовательного процесса… С. 56.</w:t>
      </w:r>
    </w:p>
  </w:footnote>
  <w:footnote w:id="71">
    <w:p>
      <w:pPr>
        <w:pStyle w:val="af5"/>
      </w:pPr>
      <w:r>
        <w:rPr>
          <w:rStyle w:val="af6"/>
        </w:rPr>
        <w:footnoteRef/>
      </w:r>
      <w:r>
        <w:t xml:space="preserve"> Кухарева Е. В. Прецедентные имена и события как один из источников арабских… С. 68.</w:t>
      </w:r>
    </w:p>
  </w:footnote>
  <w:footnote w:id="72">
    <w:p>
      <w:pPr>
        <w:pStyle w:val="af5"/>
      </w:pPr>
      <w:r>
        <w:rPr>
          <w:rStyle w:val="af6"/>
        </w:rPr>
        <w:footnoteRef/>
      </w:r>
      <w:r>
        <w:t xml:space="preserve"> Stepanova A. Methodological Aspects of Development of Linguistic and Regional Studies Courses — Evidence from the Arab Studies Course (Arab Countries) // Вестник Калмыцкого института гуманитарных исследований РАН. 2016. Vol. 25, Is. 3. P. 149.</w:t>
      </w:r>
    </w:p>
  </w:footnote>
  <w:footnote w:id="73">
    <w:p>
      <w:pPr>
        <w:pStyle w:val="af5"/>
      </w:pPr>
      <w:r>
        <w:rPr>
          <w:rStyle w:val="af6"/>
        </w:rPr>
        <w:footnoteRef/>
      </w:r>
      <w:r>
        <w:t xml:space="preserve"> Акаев В. Х., Солтамурадов М. Д., Эскарханов Г. Л. Sufism in spiritual culture of the peoples of the North Caucasus // European Proceedings of Social and Behavioural Sciences. 2021. С. 49.</w:t>
      </w:r>
    </w:p>
  </w:footnote>
  <w:footnote w:id="74">
    <w:p>
      <w:pPr>
        <w:pStyle w:val="af5"/>
      </w:pPr>
      <w:r>
        <w:rPr>
          <w:rStyle w:val="af6"/>
        </w:rPr>
        <w:footnoteRef/>
      </w:r>
      <w:r>
        <w:t xml:space="preserve"> Шихалиев Ш. Ш. Краткие сведения о контактах мусульман Дагестана… С. 122.</w:t>
      </w:r>
    </w:p>
  </w:footnote>
  <w:footnote w:id="75">
    <w:p>
      <w:pPr>
        <w:pStyle w:val="af5"/>
      </w:pPr>
      <w:r>
        <w:rPr>
          <w:rStyle w:val="af6"/>
        </w:rPr>
        <w:footnoteRef/>
      </w:r>
      <w:r>
        <w:t xml:space="preserve"> Мирхаев Р. Ф. История арабско-татарских языковых контактов… С. 464–465.</w:t>
      </w:r>
    </w:p>
  </w:footnote>
  <w:footnote w:id="76">
    <w:p>
      <w:pPr>
        <w:pStyle w:val="af5"/>
      </w:pPr>
      <w:r>
        <w:rPr>
          <w:rStyle w:val="af6"/>
        </w:rPr>
        <w:footnoteRef/>
      </w:r>
      <w:r>
        <w:t xml:space="preserve"> Максудов У. О. Арабские пословицы и поговорки: возникновение и развитие… С. 103.; Кухарева Е. В. Прецедентные имена и события как один из источников арабских… С. 69.</w:t>
      </w:r>
    </w:p>
  </w:footnote>
  <w:footnote w:id="77">
    <w:p>
      <w:pPr>
        <w:pStyle w:val="af5"/>
      </w:pPr>
      <w:r>
        <w:rPr>
          <w:rStyle w:val="af6"/>
        </w:rPr>
        <w:footnoteRef/>
      </w:r>
      <w:r>
        <w:t xml:space="preserve"> Абянов Р. В., Сафаров М. А. «Татарская вера». Образ ислама у русского населения… С. 328.</w:t>
      </w:r>
    </w:p>
  </w:footnote>
  <w:footnote w:id="78">
    <w:p>
      <w:pPr>
        <w:pStyle w:val="af5"/>
      </w:pPr>
      <w:r>
        <w:rPr>
          <w:rStyle w:val="af6"/>
        </w:rPr>
        <w:footnoteRef/>
      </w:r>
      <w:r>
        <w:t xml:space="preserve"> Гимазова Р. А. Иж-Буби мәдрәсәсе һәм мөдәррисләре эшчәнлегенең кайбер юнәлешләре. С. 17–19.</w:t>
      </w:r>
    </w:p>
  </w:footnote>
  <w:footnote w:id="79">
    <w:p>
      <w:pPr>
        <w:pStyle w:val="af5"/>
      </w:pPr>
      <w:r>
        <w:rPr>
          <w:rStyle w:val="af6"/>
        </w:rPr>
        <w:footnoteRef/>
      </w:r>
      <w:r>
        <w:t xml:space="preserve"> Stepanova A. Methodological Aspects of Development of Linguistic and Regional… P. 149.</w:t>
      </w:r>
    </w:p>
  </w:footnote>
  <w:footnote w:id="80">
    <w:p w14:paraId="132A91A8" w14:textId="7977FA5E" w:rsidR="006E0BA0" w:rsidRPr="00F221BE" w:rsidRDefault="0048631A" w:rsidP="00F221BE">
      <w:pPr>
        <w:pStyle w:val="af5"/>
      </w:pPr>
      <w:r w:rsidRPr="00F221BE">
        <w:rPr>
          <w:rStyle w:val="af6"/>
        </w:rPr>
        <w:footnoteRef/>
      </w:r>
      <w:r w:rsidR="00B5136E">
        <w:rPr/>
        <w:t xml:space="preserve"> </w:t>
      </w:r>
      <w:r w:rsidRPr="00F221BE">
        <w:rPr/>
        <w:t xml:space="preserve">Указ Президента Российской Федерации от 25 декабря 2025 г. № 962 «О проведении в Российской Федерации Года единства народов России» // Официальный интернет-портал правовой информации. </w:t>
      </w:r>
      <w:r w:rsidRPr="00F221BE">
        <w:rPr/>
        <w:t>URL</w:t>
      </w:r>
      <w:r w:rsidRPr="00F221BE">
        <w:rPr/>
        <w:t xml:space="preserve">: </w:t>
      </w:r>
      <w:proofErr w:type="spellStart"/>
      <w:r w:rsidRPr="00F221BE">
        <w:rPr/>
        <w:t>pravo</w:t>
      </w:r>
      <w:proofErr w:type="spellEnd"/>
      <w:r w:rsidRPr="00F221BE">
        <w:rPr/>
        <w:t>.</w:t>
      </w:r>
      <w:r w:rsidRPr="00F221BE">
        <w:rPr/>
        <w:t>gov</w:t>
      </w:r>
      <w:r w:rsidRPr="00F221BE">
        <w:rPr/>
        <w:t>.</w:t>
      </w:r>
      <w:proofErr w:type="spellStart"/>
      <w:r w:rsidRPr="00F221BE">
        <w:rPr/>
        <w:t>ru</w:t>
      </w:r>
      <w:proofErr w:type="spellEnd"/>
      <w:r w:rsidRPr="00F221BE">
        <w:rPr/>
        <w:t>.</w:t>
      </w:r>
    </w:p>
  </w:footnote>
  <w:footnote w:id="81">
    <w:p w14:paraId="63229633" w14:textId="0ACCD5EC" w:rsidR="006E0BA0" w:rsidRPr="00F221BE" w:rsidRDefault="0048631A" w:rsidP="00F221BE">
      <w:pPr>
        <w:pStyle w:val="af5"/>
      </w:pPr>
      <w:r w:rsidRPr="00F221BE">
        <w:rPr>
          <w:rStyle w:val="af6"/>
        </w:rPr>
        <w:footnoteRef/>
      </w:r>
      <w:r w:rsidR="00B5136E">
        <w:rPr/>
        <w:t xml:space="preserve"> </w:t>
      </w:r>
      <w:r w:rsidRPr="00F221BE">
        <w:rPr/>
        <w:t xml:space="preserve">Указ Президента Российской Федерации от 25 ноября 2025 г. № 858 «О Стратегии государственной национальной политики Российской Федерации на период до 2036 года» // Официальный интернет-портал правовой информации. </w:t>
      </w:r>
      <w:r w:rsidRPr="00F221BE">
        <w:rPr/>
        <w:t>URL</w:t>
      </w:r>
      <w:r w:rsidRPr="00F221BE">
        <w:rPr/>
        <w:t xml:space="preserve">: </w:t>
      </w:r>
      <w:proofErr w:type="spellStart"/>
      <w:r w:rsidRPr="00F221BE">
        <w:rPr/>
        <w:t>pravo</w:t>
      </w:r>
      <w:proofErr w:type="spellEnd"/>
      <w:r w:rsidRPr="00F221BE">
        <w:rPr/>
        <w:t>.</w:t>
      </w:r>
      <w:r w:rsidRPr="00F221BE">
        <w:rPr/>
        <w:t>gov</w:t>
      </w:r>
      <w:r w:rsidRPr="00F221BE">
        <w:rPr/>
        <w:t>.</w:t>
      </w:r>
      <w:proofErr w:type="spellStart"/>
      <w:r w:rsidRPr="00F221BE">
        <w:rPr/>
        <w:t>ru</w:t>
      </w:r>
      <w:proofErr w:type="spellEnd"/>
      <w:r w:rsidRPr="00F221BE">
        <w:rPr/>
        <w:t>.</w:t>
      </w:r>
    </w:p>
  </w:footnote>
  <w:footnote w:id="82">
    <w:p w14:paraId="40E90DE6" w14:textId="6F377641" w:rsidR="006E0BA0" w:rsidRPr="00F221BE" w:rsidRDefault="0048631A" w:rsidP="00F221BE">
      <w:pPr>
        <w:pStyle w:val="af5"/>
      </w:pPr>
      <w:r w:rsidRPr="00F221BE">
        <w:rPr>
          <w:rStyle w:val="af6"/>
        </w:rPr>
        <w:footnoteRef/>
      </w:r>
      <w:r w:rsidR="00B5136E">
        <w:rPr/>
        <w:t xml:space="preserve"> </w:t>
      </w:r>
      <w:r w:rsidRPr="00F221BE">
        <w:rPr/>
        <w:t xml:space="preserve">Конституция Российской Федерации (с учётом поправок, внесённых Законами РФ о поправках к Конституции РФ от 14.03.2020 № 1-ФКЗ) // Официальный интернет-портал правовой информации. </w:t>
      </w:r>
      <w:r w:rsidRPr="00F221BE">
        <w:rPr/>
        <w:t>URL</w:t>
      </w:r>
      <w:r w:rsidRPr="00F221BE">
        <w:rPr/>
        <w:t xml:space="preserve">: </w:t>
      </w:r>
      <w:proofErr w:type="spellStart"/>
      <w:r w:rsidRPr="00F221BE">
        <w:rPr/>
        <w:t>pravo</w:t>
      </w:r>
      <w:proofErr w:type="spellEnd"/>
      <w:r w:rsidRPr="00F221BE">
        <w:rPr/>
        <w:t>.</w:t>
      </w:r>
      <w:r w:rsidRPr="00F221BE">
        <w:rPr/>
        <w:t>gov</w:t>
      </w:r>
      <w:r w:rsidRPr="00F221BE">
        <w:rPr/>
        <w:t>.</w:t>
      </w:r>
      <w:proofErr w:type="spellStart"/>
      <w:r w:rsidRPr="00F221BE">
        <w:rPr/>
        <w:t>ru</w:t>
      </w:r>
      <w:proofErr w:type="spellEnd"/>
      <w:r w:rsidRPr="00F221BE">
        <w:rPr/>
        <w:t>.</w:t>
      </w:r>
    </w:p>
  </w:footnote>
  <w:footnote w:id="83">
    <w:p w14:paraId="47C7158F" w14:textId="30FB2476" w:rsidR="006E0BA0" w:rsidRPr="00F221BE" w:rsidRDefault="0048631A" w:rsidP="00F221BE">
      <w:pPr>
        <w:pStyle w:val="af5"/>
      </w:pPr>
      <w:r w:rsidRPr="00F221BE">
        <w:rPr>
          <w:rStyle w:val="af6"/>
        </w:rPr>
        <w:footnoteRef/>
      </w:r>
      <w:r w:rsidR="00B5136E">
        <w:rPr/>
        <w:t xml:space="preserve"> </w:t>
      </w:r>
      <w:proofErr w:type="spellStart"/>
      <w:r w:rsidRPr="00F221BE">
        <w:rPr/>
        <w:t>Дробижева</w:t>
      </w:r>
      <w:proofErr w:type="spellEnd"/>
      <w:r w:rsidRPr="00F221BE">
        <w:rPr/>
        <w:t xml:space="preserve"> Л. М. Общероссийская идентичность и уровень межнационального согласия как отражение вектора консолидационных процессов // Социологические исследования. 2017. № 1. С. 25–36.</w:t>
      </w:r>
    </w:p>
  </w:footnote>
  <w:footnote w:id="84">
    <w:p w14:paraId="3B92E318" w14:textId="2DB28C00" w:rsidR="006E0BA0" w:rsidRPr="00F221BE" w:rsidRDefault="0048631A" w:rsidP="00F221BE">
      <w:pPr>
        <w:pStyle w:val="af5"/>
      </w:pPr>
      <w:r w:rsidRPr="00F221BE">
        <w:rPr>
          <w:rStyle w:val="af6"/>
        </w:rPr>
        <w:footnoteRef/>
      </w:r>
      <w:r w:rsidR="00B5136E">
        <w:rPr/>
        <w:t xml:space="preserve"> </w:t>
      </w:r>
      <w:r w:rsidRPr="00F221BE">
        <w:rPr/>
        <w:t>Рыжова С. В. Этническая идентичность в общественном измерении // Мониторинг общественного мнения: экономические и социальные перемены. 2025. № 2. С. 119–140.</w:t>
      </w:r>
    </w:p>
  </w:footnote>
  <w:footnote w:id="85">
    <w:p w14:paraId="0D1EE8E3" w14:textId="35B19A44" w:rsidR="006E0BA0" w:rsidRPr="00F221BE" w:rsidRDefault="0048631A" w:rsidP="00F221BE">
      <w:pPr>
        <w:pStyle w:val="af5"/>
      </w:pPr>
      <w:r w:rsidRPr="00F221BE">
        <w:rPr>
          <w:rStyle w:val="af6"/>
        </w:rPr>
        <w:footnoteRef/>
      </w:r>
      <w:r w:rsidR="00B5136E">
        <w:rPr/>
        <w:t xml:space="preserve"> </w:t>
      </w:r>
      <w:proofErr w:type="spellStart"/>
      <w:r w:rsidRPr="00F221BE">
        <w:rPr/>
        <w:t>Володенков</w:t>
      </w:r>
      <w:proofErr w:type="spellEnd"/>
      <w:r w:rsidRPr="00F221BE">
        <w:rPr/>
        <w:t xml:space="preserve"> С. В., Федорченко С. Н., Печенкин Н. М. Влияние цифровой среды на современное мировоззрение: </w:t>
      </w:r>
      <w:r w:rsidRPr="00F221BE">
        <w:rPr/>
        <w:t>Pro</w:t>
      </w:r>
      <w:r w:rsidRPr="00F221BE">
        <w:rPr/>
        <w:t xml:space="preserve"> </w:t>
      </w:r>
      <w:r w:rsidRPr="00F221BE">
        <w:rPr/>
        <w:t>et</w:t>
      </w:r>
      <w:r w:rsidRPr="00F221BE">
        <w:rPr/>
        <w:t xml:space="preserve"> </w:t>
      </w:r>
      <w:r w:rsidRPr="00F221BE">
        <w:rPr/>
        <w:t>Contra</w:t>
      </w:r>
      <w:r w:rsidRPr="00F221BE">
        <w:rPr/>
        <w:t xml:space="preserve"> // Вестник РУДН. Серия: Политология. 2023. Т. 25, № 1. С. 113–133.</w:t>
      </w:r>
    </w:p>
  </w:footnote>
  <w:footnote w:id="86">
    <w:p w14:paraId="75D905C8" w14:textId="00D3CBCF" w:rsidR="006E0BA0" w:rsidRPr="00F221BE" w:rsidRDefault="0048631A" w:rsidP="00F221BE">
      <w:pPr>
        <w:pStyle w:val="af5"/>
      </w:pPr>
      <w:r w:rsidRPr="00F221BE">
        <w:rPr>
          <w:rStyle w:val="af6"/>
        </w:rPr>
        <w:footnoteRef/>
      </w:r>
      <w:r w:rsidR="00B5136E">
        <w:rPr/>
        <w:t xml:space="preserve"> </w:t>
      </w:r>
      <w:r w:rsidRPr="00F221BE">
        <w:rPr/>
        <w:t xml:space="preserve">Стратегия государственной национальной политики Российской Федерации на период до 2036 года, утверждённая Указом Президента РФ от 25.11.2025 № 858. См. также: Магомедов М. Своя модель согласия // Российская газета. 2025. 26 </w:t>
      </w:r>
      <w:proofErr w:type="spellStart"/>
      <w:r w:rsidRPr="00F221BE">
        <w:rPr/>
        <w:t>нояб</w:t>
      </w:r>
      <w:proofErr w:type="spellEnd"/>
      <w:r w:rsidRPr="00F221BE">
        <w:rPr/>
        <w:t>.</w:t>
      </w:r>
    </w:p>
  </w:footnote>
  <w:footnote w:id="87">
    <w:p w14:paraId="21BFC823" w14:textId="2D8A62C0" w:rsidR="006E0BA0" w:rsidRPr="00F221BE" w:rsidRDefault="0048631A" w:rsidP="00F221BE">
      <w:pPr>
        <w:pStyle w:val="af5"/>
      </w:pPr>
      <w:r w:rsidRPr="00F221BE">
        <w:rPr>
          <w:rStyle w:val="af6"/>
        </w:rPr>
        <w:footnoteRef/>
      </w:r>
      <w:r w:rsidR="00B5136E">
        <w:rPr/>
        <w:t xml:space="preserve"> </w:t>
      </w:r>
      <w:r w:rsidRPr="00F221BE">
        <w:rPr/>
        <w:t>Федеральный закон от 17.06.1996 № 74-ФЗ «О национально-культурной автономии» (ред. от 01.04.2022) // Собрание законодательства РФ. 1996. № 25. Ст. 2965.</w:t>
      </w:r>
    </w:p>
  </w:footnote>
  <w:footnote w:id="88">
    <w:p w14:paraId="556DB191" w14:textId="3DC08C4E" w:rsidR="006E0BA0" w:rsidRPr="00F221BE" w:rsidRDefault="0048631A" w:rsidP="00F221BE">
      <w:pPr>
        <w:pStyle w:val="af5"/>
      </w:pPr>
      <w:r w:rsidRPr="00F221BE">
        <w:rPr>
          <w:rStyle w:val="af6"/>
        </w:rPr>
        <w:footnoteRef/>
      </w:r>
      <w:r w:rsidR="00B5136E">
        <w:rPr/>
        <w:t xml:space="preserve"> </w:t>
      </w:r>
      <w:proofErr w:type="spellStart"/>
      <w:r w:rsidRPr="00F221BE">
        <w:rPr/>
        <w:t>Полунов</w:t>
      </w:r>
      <w:proofErr w:type="spellEnd"/>
      <w:r w:rsidRPr="00F221BE">
        <w:rPr/>
        <w:t xml:space="preserve"> А. Ю., Буданов М. А. Государственная национальная политика и региональные органы власти: проблемы унификации // Вопросы национальных и федеративных отношений. 2024. Т. 14, № 1 (106). С. 114–124.</w:t>
      </w:r>
    </w:p>
  </w:footnote>
  <w:footnote w:id="89">
    <w:p w14:paraId="2C7D0E5A" w14:textId="549C6F61" w:rsidR="00F221BE" w:rsidRPr="00F221BE" w:rsidRDefault="0048631A" w:rsidP="00F221BE">
      <w:pPr>
        <w:pStyle w:val="af5"/>
      </w:pPr>
      <w:r w:rsidRPr="00F221BE">
        <w:rPr>
          <w:rStyle w:val="af6"/>
        </w:rPr>
        <w:footnoteRef/>
      </w:r>
      <w:r w:rsidR="00F221BE">
        <w:rPr/>
        <w:t xml:space="preserve"> </w:t>
      </w:r>
      <w:r w:rsidRPr="00F221BE">
        <w:rPr/>
        <w:t xml:space="preserve">См.: Утверждена Стратегия государственной национальной политики Российской Федерации до 2036 года // Официальный сайт Федерального агентства по делам национальностей. </w:t>
      </w:r>
      <w:r w:rsidRPr="00F221BE">
        <w:rPr/>
        <w:t>URL</w:t>
      </w:r>
      <w:r w:rsidRPr="00F221BE">
        <w:rPr/>
        <w:t xml:space="preserve">: </w:t>
      </w:r>
      <w:proofErr w:type="spellStart"/>
      <w:r w:rsidRPr="00F221BE">
        <w:rPr/>
        <w:t>fadn</w:t>
      </w:r>
      <w:proofErr w:type="spellEnd"/>
      <w:r w:rsidRPr="00F221BE">
        <w:rPr/>
        <w:t>.</w:t>
      </w:r>
      <w:r w:rsidRPr="00F221BE">
        <w:rPr/>
        <w:t>gov</w:t>
      </w:r>
      <w:r w:rsidRPr="00F221BE">
        <w:rPr/>
        <w:t>.</w:t>
      </w:r>
      <w:proofErr w:type="spellStart"/>
      <w:r w:rsidRPr="00F221BE">
        <w:rPr/>
        <w:t>ru</w:t>
      </w:r>
      <w:proofErr w:type="spellEnd"/>
      <w:r w:rsidRPr="00F221BE">
        <w:rPr/>
        <w:t>.</w:t>
      </w:r>
    </w:p>
  </w:footnote>
  <w:footnote w:id="90">
    <w:p w14:paraId="3DF33982" w14:textId="77777777" w:rsidR="00CB70D5" w:rsidRDefault="00D91BC5">
      <w:pPr>
        <w:pStyle w:val="af5"/>
      </w:pPr>
      <w:r>
        <w:rPr>
          <w:rStyle w:val="af6"/>
        </w:rPr>
        <w:footnoteRef/>
      </w:r>
      <w:r>
        <w:t xml:space="preserve"> </w:t>
      </w:r>
      <w:r>
        <w:t>Лакофф Дж., Джонсон М. Метафоры, которыми мы живём / пер. с англ. А. Н. Баранова, А. В. Морозовой ; под ред. А. Н. Баранова. М. : Едиториал УРСС, 2004. 256 с.</w:t>
      </w:r>
    </w:p>
  </w:footnote>
  <w:footnote w:id="91">
    <w:p w14:paraId="36F1F709" w14:textId="77777777" w:rsidR="00CB70D5" w:rsidRDefault="00D91BC5">
      <w:pPr>
        <w:pStyle w:val="af5"/>
      </w:pPr>
      <w:r>
        <w:rPr>
          <w:rStyle w:val="af6"/>
        </w:rPr>
        <w:footnoteRef/>
      </w:r>
      <w:r>
        <w:t xml:space="preserve"> Чудинов А. П. Россия в метафорическом зеркале: когнитивное исследование политической метафоры (</w:t>
      </w:r>
      <w:r>
        <w:t>1991–2000). Екатеринбург : Урал. гос. пед. ун-т, 2001. 238 с.</w:t>
      </w:r>
    </w:p>
  </w:footnote>
  <w:footnote w:id="92">
    <w:p w14:paraId="7B9EE0B1" w14:textId="77777777" w:rsidR="00CB70D5" w:rsidRDefault="00D91BC5">
      <w:pPr>
        <w:pStyle w:val="af5"/>
      </w:pPr>
      <w:r>
        <w:rPr>
          <w:rStyle w:val="af6"/>
        </w:rPr>
        <w:footnoteRef/>
      </w:r>
      <w:r>
        <w:t xml:space="preserve"> Баранов А. Н. Дескрипторная теория метафоры. М. : Языки славянской культуры, 2014. 632 с.</w:t>
      </w:r>
    </w:p>
  </w:footnote>
  <w:footnote w:id="93">
    <w:p w14:paraId="191EF0FF" w14:textId="77777777" w:rsidR="00CB70D5" w:rsidRDefault="00D91BC5">
      <w:pPr>
        <w:pStyle w:val="af5"/>
      </w:pPr>
      <w:r>
        <w:rPr>
          <w:rStyle w:val="af6"/>
        </w:rPr>
        <w:footnoteRef/>
      </w:r>
      <w:r>
        <w:t xml:space="preserve"> Карасик В. И. Языковой круг: личность, концепты, дискурс. Волгоград : Перемена, 2002. 477 с.</w:t>
      </w:r>
    </w:p>
  </w:footnote>
  <w:footnote w:id="94">
    <w:p w14:paraId="53102281" w14:textId="77777777" w:rsidR="00CB70D5" w:rsidRDefault="00D91BC5">
      <w:pPr>
        <w:pStyle w:val="af5"/>
      </w:pPr>
      <w:r>
        <w:rPr>
          <w:rStyle w:val="af6"/>
        </w:rPr>
        <w:footnoteRef/>
      </w:r>
      <w:r>
        <w:t xml:space="preserve"> Терен</w:t>
      </w:r>
      <w:r>
        <w:t>тий Л. М. Дипломатический дискурс как особая форма политической коммуникации // Вопросы когнитивной лингвистики. 2010. № 1 (022). С. 47–56.</w:t>
      </w:r>
    </w:p>
  </w:footnote>
  <w:footnote w:id="95">
    <w:p w14:paraId="2D088DB9" w14:textId="77777777" w:rsidR="00CB70D5" w:rsidRPr="00E46BE8" w:rsidRDefault="00D91BC5">
      <w:pPr>
        <w:pStyle w:val="af5"/>
        <w:rPr>
          <w:lang w:val="en-US"/>
        </w:rPr>
      </w:pPr>
      <w:r>
        <w:rPr>
          <w:rStyle w:val="af6"/>
        </w:rPr>
        <w:footnoteRef/>
      </w:r>
      <w:r>
        <w:t xml:space="preserve"> Публичная дипломатия: теория и практика : научное издание / под ред. М</w:t>
      </w:r>
      <w:r w:rsidRPr="00E46BE8">
        <w:rPr>
          <w:lang w:val="en-US"/>
        </w:rPr>
        <w:t>. </w:t>
      </w:r>
      <w:r>
        <w:t>М</w:t>
      </w:r>
      <w:r w:rsidRPr="00E46BE8">
        <w:rPr>
          <w:lang w:val="en-US"/>
        </w:rPr>
        <w:t>. </w:t>
      </w:r>
      <w:r>
        <w:t>Лебедевой</w:t>
      </w:r>
      <w:r w:rsidRPr="00E46BE8">
        <w:rPr>
          <w:lang w:val="en-US"/>
        </w:rPr>
        <w:t xml:space="preserve">. </w:t>
      </w:r>
      <w:r>
        <w:t>М</w:t>
      </w:r>
      <w:r w:rsidRPr="00E46BE8">
        <w:rPr>
          <w:lang w:val="en-US"/>
        </w:rPr>
        <w:t xml:space="preserve">. : </w:t>
      </w:r>
      <w:r>
        <w:t>Аспект</w:t>
      </w:r>
      <w:r w:rsidRPr="00E46BE8">
        <w:rPr>
          <w:lang w:val="en-US"/>
        </w:rPr>
        <w:t xml:space="preserve"> </w:t>
      </w:r>
      <w:r>
        <w:t>Пресс</w:t>
      </w:r>
      <w:r w:rsidRPr="00E46BE8">
        <w:rPr>
          <w:lang w:val="en-US"/>
        </w:rPr>
        <w:t>, 2017. 272</w:t>
      </w:r>
      <w:r w:rsidRPr="00E46BE8">
        <w:rPr>
          <w:lang w:val="en-US"/>
        </w:rPr>
        <w:t> </w:t>
      </w:r>
      <w:r>
        <w:t>с</w:t>
      </w:r>
      <w:r w:rsidRPr="00E46BE8">
        <w:rPr>
          <w:lang w:val="en-US"/>
        </w:rPr>
        <w:t>.</w:t>
      </w:r>
    </w:p>
  </w:footnote>
  <w:footnote w:id="96">
    <w:p w14:paraId="3C31CA66" w14:textId="77777777" w:rsidR="00CB70D5" w:rsidRPr="00E46BE8" w:rsidRDefault="00D91BC5">
      <w:pPr>
        <w:pStyle w:val="af5"/>
        <w:rPr>
          <w:lang w:val="en-US"/>
        </w:rPr>
      </w:pPr>
      <w:r>
        <w:rPr>
          <w:rStyle w:val="af6"/>
        </w:rPr>
        <w:footnoteRef/>
      </w:r>
      <w:r w:rsidRPr="00E46BE8">
        <w:rPr>
          <w:lang w:val="en-US"/>
        </w:rPr>
        <w:t xml:space="preserve"> </w:t>
      </w:r>
      <w:r>
        <w:rPr>
          <w:lang w:val="en-US"/>
        </w:rPr>
        <w:t>Wertsch J. V. Voices of Collective Remembering. Cambridge : Cambridge University Press, 2002. 202 p.</w:t>
      </w:r>
    </w:p>
  </w:footnote>
  <w:footnote w:id="97">
    <w:p w14:paraId="5D2E7CE0" w14:textId="77777777" w:rsidR="00CB70D5" w:rsidRDefault="00D91BC5">
      <w:pPr>
        <w:pStyle w:val="af5"/>
      </w:pPr>
      <w:r>
        <w:rPr>
          <w:rStyle w:val="af6"/>
        </w:rPr>
        <w:footnoteRef/>
      </w:r>
      <w:r>
        <w:t xml:space="preserve"> Чудинов А. П. Указ. соч.</w:t>
      </w:r>
    </w:p>
  </w:footnote>
  <w:footnote w:id="98">
    <w:p w14:paraId="5B7984B3" w14:textId="77777777" w:rsidR="00CB70D5" w:rsidRPr="00E46BE8" w:rsidRDefault="00D91BC5">
      <w:pPr>
        <w:pStyle w:val="af5"/>
        <w:rPr>
          <w:lang w:val="en-US"/>
        </w:rPr>
      </w:pPr>
      <w:r>
        <w:rPr>
          <w:rStyle w:val="af6"/>
        </w:rPr>
        <w:footnoteRef/>
      </w:r>
      <w:r w:rsidRPr="00E46BE8">
        <w:rPr>
          <w:lang w:val="en-US"/>
        </w:rPr>
        <w:t xml:space="preserve"> </w:t>
      </w:r>
      <w:r>
        <w:rPr>
          <w:lang w:val="en-US"/>
        </w:rPr>
        <w:t>Pragglejaz Group. MIP: A Method for Identifying Metaphorically Used Words in Discourse // Metaphor and Symbol. 2007. Vol</w:t>
      </w:r>
      <w:r>
        <w:rPr>
          <w:lang w:val="en-US"/>
        </w:rPr>
        <w:t>. 22, № 1. P. 1–39.</w:t>
      </w:r>
    </w:p>
  </w:footnote>
  <w:footnote w:id="99">
    <w:p w14:paraId="5FE4B35F" w14:textId="77777777" w:rsidR="00CB70D5" w:rsidRPr="00E46BE8" w:rsidRDefault="00D91BC5">
      <w:pPr>
        <w:pStyle w:val="af5"/>
        <w:rPr>
          <w:lang w:val="en-US"/>
        </w:rPr>
      </w:pPr>
      <w:r>
        <w:rPr>
          <w:rStyle w:val="af6"/>
        </w:rPr>
        <w:footnoteRef/>
      </w:r>
      <w:r w:rsidRPr="00E46BE8">
        <w:rPr>
          <w:lang w:val="en-US"/>
        </w:rPr>
        <w:t xml:space="preserve"> </w:t>
      </w:r>
      <w:r>
        <w:t>Баранов</w:t>
      </w:r>
      <w:r w:rsidRPr="00E46BE8">
        <w:rPr>
          <w:lang w:val="en-US"/>
        </w:rPr>
        <w:t xml:space="preserve"> </w:t>
      </w:r>
      <w:r>
        <w:t>А</w:t>
      </w:r>
      <w:r w:rsidRPr="00E46BE8">
        <w:rPr>
          <w:lang w:val="en-US"/>
        </w:rPr>
        <w:t>. </w:t>
      </w:r>
      <w:r>
        <w:t>Н</w:t>
      </w:r>
      <w:r w:rsidRPr="00E46BE8">
        <w:rPr>
          <w:lang w:val="en-US"/>
        </w:rPr>
        <w:t>. </w:t>
      </w:r>
      <w:r>
        <w:t>Указ</w:t>
      </w:r>
      <w:r w:rsidRPr="00E46BE8">
        <w:rPr>
          <w:lang w:val="en-US"/>
        </w:rPr>
        <w:t xml:space="preserve">. </w:t>
      </w:r>
      <w:r>
        <w:t>соч</w:t>
      </w:r>
      <w:r w:rsidRPr="00E46BE8">
        <w:rPr>
          <w:lang w:val="en-US"/>
        </w:rPr>
        <w:t>.</w:t>
      </w:r>
    </w:p>
  </w:footnote>
  <w:footnote w:id="100">
    <w:p w14:paraId="63C23660" w14:textId="77777777" w:rsidR="00CB70D5" w:rsidRDefault="00D91BC5">
      <w:pPr>
        <w:pStyle w:val="af5"/>
      </w:pPr>
      <w:r>
        <w:rPr>
          <w:rStyle w:val="af6"/>
        </w:rPr>
        <w:footnoteRef/>
      </w:r>
      <w:r w:rsidRPr="00E46BE8">
        <w:rPr>
          <w:lang w:val="en-US"/>
        </w:rPr>
        <w:t xml:space="preserve"> </w:t>
      </w:r>
      <w:r>
        <w:rPr>
          <w:lang w:val="en-US"/>
        </w:rPr>
        <w:t xml:space="preserve">Schäffner C. Metaphor and Translation: Some Implications of a Cognitive Approach // Journal of Pragmatics. </w:t>
      </w:r>
      <w:r w:rsidRPr="00E46BE8">
        <w:t xml:space="preserve">2004. </w:t>
      </w:r>
      <w:r>
        <w:rPr>
          <w:lang w:val="en-US"/>
        </w:rPr>
        <w:t>Vol</w:t>
      </w:r>
      <w:r w:rsidRPr="00E46BE8">
        <w:t>.</w:t>
      </w:r>
      <w:r>
        <w:rPr>
          <w:lang w:val="en-US"/>
        </w:rPr>
        <w:t> </w:t>
      </w:r>
      <w:r w:rsidRPr="00E46BE8">
        <w:t>36, №</w:t>
      </w:r>
      <w:r>
        <w:rPr>
          <w:lang w:val="en-US"/>
        </w:rPr>
        <w:t> </w:t>
      </w:r>
      <w:r w:rsidRPr="00E46BE8">
        <w:t xml:space="preserve">7. </w:t>
      </w:r>
      <w:r>
        <w:rPr>
          <w:lang w:val="en-US"/>
        </w:rPr>
        <w:t>P</w:t>
      </w:r>
      <w:r w:rsidRPr="00E46BE8">
        <w:t>.</w:t>
      </w:r>
      <w:r>
        <w:rPr>
          <w:lang w:val="en-US"/>
        </w:rPr>
        <w:t> </w:t>
      </w:r>
      <w:r w:rsidRPr="00E46BE8">
        <w:t>1253–1269.</w:t>
      </w:r>
    </w:p>
  </w:footnote>
  <w:footnote w:id="101">
    <w:p>
      <w:pPr>
        <w:pStyle w:val="af5"/>
      </w:pPr>
      <w:r>
        <w:rPr>
          <w:rStyle w:val="af6"/>
        </w:rPr>
        <w:footnoteRef/>
      </w:r>
      <w:r>
        <w:t xml:space="preserve"> Wong C.-J., Yao Y., Bao J., Skyllas-Kazacos M., Welch B. J., Jassim A., Mahmoud M. Discretized Thermal Model of Hall-Héroult Cells for Monitoring and Control // IFAC-PapersOnLine. 2021. Vol. 54, No. 11. P. 67-72.</w:t>
      </w:r>
    </w:p>
  </w:footnote>
  <w:footnote w:id="102">
    <w:p>
      <w:pPr>
        <w:pStyle w:val="af5"/>
      </w:pPr>
      <w:r>
        <w:rPr>
          <w:rStyle w:val="af6"/>
        </w:rPr>
        <w:footnoteRef/>
      </w:r>
      <w:r>
        <w:t xml:space="preserve"> IAEA Reviews Progress of Uzbekistan’s Nuclear Power Infrastructure Development // International Atomic Energy Agency. 30 June 2026. URL: https://www.iaea.org/newscenter/pressreleases/iaea-reviews-progress-of-uzbekistans-nuclear-power-infrastructure-development (дата обращения: 22.07.2026).</w:t>
      </w:r>
    </w:p>
  </w:footnote>
  <w:footnote w:id="103">
    <w:p>
      <w:pPr>
        <w:pStyle w:val="af5"/>
      </w:pPr>
      <w:r>
        <w:rPr>
          <w:rStyle w:val="af6"/>
        </w:rPr>
        <w:footnoteRef/>
      </w:r>
      <w:r>
        <w:t xml:space="preserve"> Electricity Distribution Improvement and Strengthening through Commercialization and Transformation (P504630) // World Bank. 2024. URL: https://documents.worldbank.org/curated/en/099061924034013810/pdf/P504630-2209fc27-3bd6-4f61-8985-5475bc723db4.pdf (дата обращения: 22.07.2026).</w:t>
      </w:r>
    </w:p>
  </w:footnote>
  <w:footnote w:id="104">
    <w:p>
      <w:pPr>
        <w:pStyle w:val="af5"/>
      </w:pPr>
      <w:r>
        <w:rPr>
          <w:rStyle w:val="af6"/>
        </w:rPr>
        <w:footnoteRef/>
      </w:r>
      <w:r>
        <w:t xml:space="preserve"> Абрамович Б. Н., Веприков А. А., Сычев Ю. А., Хомяков К. А. Повышение эффективности электротехнических преобразовательных комплексов для питания электролизеров алюминия // Цветные металлы. 2016. № 10. С. 49-53.</w:t>
      </w:r>
    </w:p>
  </w:footnote>
  <w:footnote w:id="105">
    <w:p>
      <w:pPr>
        <w:pStyle w:val="af5"/>
      </w:pPr>
      <w:r>
        <w:rPr>
          <w:rStyle w:val="af6"/>
        </w:rPr>
        <w:footnoteRef/>
      </w:r>
      <w:r>
        <w:t xml:space="preserve"> Skamyin A. N., Dobush V. S., Jopri M. H. Determination of the grid impedance in power consumption modes with harmonics // Journal of Mining Institute. 2023. Vol. 261. P. 443-454.</w:t>
      </w:r>
    </w:p>
  </w:footnote>
  <w:footnote w:id="106">
    <w:p>
      <w:pPr>
        <w:pStyle w:val="af5"/>
      </w:pPr>
      <w:r>
        <w:rPr>
          <w:rStyle w:val="af6"/>
        </w:rPr>
        <w:footnoteRef/>
      </w:r>
      <w:r>
        <w:t xml:space="preserve"> Шклярский Я. Э., Шклярский А. Я., Замятин Е. О. Анализ потерь электроэнергии алюминиевого производства при наличии искажений в системе электроснабжения // Цветные металлы. 2019. № 4. С. 84-91.</w:t>
      </w:r>
    </w:p>
  </w:footnote>
  <w:footnote w:id="107">
    <w:p>
      <w:pPr>
        <w:pStyle w:val="af5"/>
      </w:pPr>
      <w:r>
        <w:rPr>
          <w:rStyle w:val="af6"/>
        </w:rPr>
        <w:footnoteRef/>
      </w:r>
      <w:r>
        <w:t xml:space="preserve"> Reek T., Düssel R. Surviving an Extended Power Outage After a Break Down in the Sub Station // Light Metals 2017. Cham: Springer, 2017. P. 723-729.</w:t>
      </w:r>
    </w:p>
  </w:footnote>
  <w:footnote w:id="108">
    <w:p>
      <w:pPr>
        <w:pStyle w:val="af5"/>
      </w:pPr>
      <w:r>
        <w:rPr>
          <w:rStyle w:val="af6"/>
        </w:rPr>
        <w:footnoteRef/>
      </w:r>
      <w:r>
        <w:t xml:space="preserve"> Nie J., Bai Q., Tang C., Du J., Hu J., Cheng W., Tan C., Fan R., Yu Y., Yang W., Wang H. Condition-Triggered Adaptive Robust MPC for Flexible Load Regulation in Energy-Intensive Industries: A Case Study of Aluminum Electrolysis // Applied Energy. 2026. Vol. 418. 128070.</w:t>
      </w:r>
    </w:p>
  </w:footnote>
  <w:footnote w:id="109">
    <w:p>
      <w:pPr>
        <w:pStyle w:val="af5"/>
      </w:pPr>
      <w:r>
        <w:rPr>
          <w:rStyle w:val="af6"/>
        </w:rPr>
        <w:footnoteRef/>
      </w:r>
      <w:r>
        <w:t xml:space="preserve"> В Узбекистане начаты первые бетонные работы на площадке первой АЭС // Агентство по атомной энергии при Кабинете Министров Республики Узбекистан. 24.03.2026. URL: https://gov.uz/ru/uzatom/news/view/145255 (дата обращения: 30.09.2026).</w:t>
      </w:r>
    </w:p>
  </w:footnote>
  <w:footnote w:id="110">
    <w:p>
      <w:pPr>
        <w:pStyle w:val="af5"/>
      </w:pPr>
      <w:r>
        <w:rPr>
          <w:rStyle w:val="af6"/>
        </w:rPr>
        <w:footnoteRef/>
      </w:r>
      <w:r>
        <w:t xml:space="preserve"> Хакасский алюминиевый завод // РУСАЛ. URL: https://rusal.ru/innovation/development/khaz/ (дата обращения: 30.09.2026).; Богучанский алюминиевый завод // РУСАЛ. URL: https://rusal.ru/en/about/geography/boguchansky_aluminium_smelter/ (дата обращения: 30.09.2026).</w:t>
      </w:r>
    </w:p>
  </w:footnote>
  <w:footnote w:id="111">
    <w:p>
      <w:pPr>
        <w:pStyle w:val="af5"/>
      </w:pPr>
      <w:r>
        <w:rPr>
          <w:rStyle w:val="af6"/>
        </w:rPr>
        <w:footnoteRef/>
      </w:r>
      <w:r>
        <w:t xml:space="preserve"> РА-400 // РУСАЛ. URL: https://www.rusal.ru/innovation/technology/ra-400/ (дата обращения: 30.09.2026).; Тайшетский алюминиевый завод // РУСАЛ. URL: https://rusal.ru/innovation/development/TaAZ/ (дата обращения: 30.09.2026).</w:t>
      </w:r>
    </w:p>
  </w:footnote>
  <w:footnote w:id="112">
    <w:p>
      <w:pPr>
        <w:pStyle w:val="af5"/>
      </w:pPr>
      <w:r>
        <w:rPr>
          <w:rStyle w:val="af6"/>
        </w:rPr>
        <w:footnoteRef/>
      </w:r>
      <w:r>
        <w:t xml:space="preserve"> РА-550 // РУСАЛ. URL: https://www.rusal.ru/innovation/technology/ra-550/ (дата обращения: 30.09.2026).; Братский алюминиевый завод. Экологическая реконструкция: проектная документация. Раздел 1. Пояснительная записка. РУСАЛ, 2022.</w:t>
      </w:r>
    </w:p>
  </w:footnote>
  <w:footnote w:id="113">
    <w:p>
      <w:pPr>
        <w:pStyle w:val="af5"/>
      </w:pPr>
      <w:r>
        <w:rPr>
          <w:rStyle w:val="af6"/>
        </w:rPr>
        <w:footnoteRef/>
      </w:r>
      <w:r>
        <w:t xml:space="preserve"> Тайшетский алюминиевый завод.</w:t>
      </w:r>
    </w:p>
  </w:footnote>
  <w:footnote w:id="114">
    <w:p>
      <w:pPr>
        <w:pStyle w:val="af5"/>
      </w:pPr>
      <w:r>
        <w:rPr>
          <w:rStyle w:val="af6"/>
        </w:rPr>
        <w:footnoteRef/>
      </w:r>
      <w:r>
        <w:t xml:space="preserve"> РА-550 // РУСАЛ. URL: https://www.rusal.ru/innovation/technology/ra-550/ (дата…; Братский алюминиевый завод. Экологическая реконструкция: проектная…</w:t>
      </w:r>
    </w:p>
  </w:footnote>
  <w:footnote w:id="115">
    <w:p>
      <w:pPr>
        <w:pStyle w:val="af5"/>
      </w:pPr>
      <w:r>
        <w:rPr>
          <w:rStyle w:val="af6"/>
        </w:rPr>
        <w:footnoteRef/>
      </w:r>
      <w:r>
        <w:t xml:space="preserve"> РА-550 // РУСАЛ. URL: https://www.rusal.ru/innovation/technology/ra-550/ (дата…</w:t>
      </w:r>
    </w:p>
  </w:footnote>
  <w:footnote w:id="116">
    <w:p>
      <w:pPr>
        <w:pStyle w:val="af5"/>
      </w:pPr>
      <w:r>
        <w:rPr>
          <w:rStyle w:val="af6"/>
        </w:rPr>
        <w:footnoteRef/>
      </w:r>
      <w:r>
        <w:t xml:space="preserve"> En+ Group дала первую электроэнергию с подстанции «Озерная» на Тайшетский алюминиевый завод // En+ Group. URL: https://enplusgroup.com/ru/media/news/press/en-group-dala-pervuyu-elektroenergiyu-s-podstantsii-ozernaya-na-tayshetskiy-alyuminievyy-zavod/ (дата обращения: 30.09.2026).</w:t>
      </w:r>
    </w:p>
  </w:footnote>
  <w:footnote w:id="117">
    <w:p>
      <w:pPr>
        <w:pStyle w:val="af5"/>
      </w:pPr>
      <w:r>
        <w:rPr>
          <w:rStyle w:val="af6"/>
        </w:rPr>
        <w:footnoteRef/>
      </w:r>
      <w:r>
        <w:t xml:space="preserve"> ГОСТ 839-2019. Провода неизолированные для воздушных линий электропередачи. Технические условия. М.: Стандартинформ, 2019.</w:t>
      </w:r>
    </w:p>
  </w:footnote>
  <w:footnote w:id="118">
    <w:p>
      <w:pPr>
        <w:pStyle w:val="af5"/>
      </w:pPr>
      <w:r>
        <w:rPr>
          <w:rStyle w:val="af6"/>
        </w:rPr>
        <w:footnoteRef/>
      </w:r>
      <w:r>
        <w:t xml:space="preserve"> Project Construction of High-voltage Transmission Line 500 kV Talimarjan Thermal Power Plant - Substation 500 kV Sogdiana: Resettlement Action Plan. World Bank, 2010. URL: https://documents1.worldbank.org/curated/en/658531468128399345/pdf/RP10030Revised1P1FINAL020101ENGL111.pdf (дата обращения: 30.09.2026).</w:t>
      </w:r>
    </w:p>
  </w:footnote>
  <w:footnote w:id="119">
    <w:p>
      <w:pPr>
        <w:pStyle w:val="af5"/>
      </w:pPr>
      <w:r>
        <w:rPr>
          <w:rStyle w:val="af6"/>
        </w:rPr>
        <w:footnoteRef/>
      </w:r>
      <w:r>
        <w:t xml:space="preserve"> АО «Алюминий Казахстана» // Eurasian Resources Group. URL: https://www.erg.kz/ru/enterprises/ao-aliuminii-kazaxstana (дата обращения: 30.09.2026).</w:t>
      </w:r>
    </w:p>
  </w:footnote>
  <w:footnote w:id="120">
    <w:p>
      <w:pPr>
        <w:pStyle w:val="af5"/>
      </w:pPr>
      <w:r>
        <w:rPr>
          <w:rStyle w:val="af6"/>
        </w:rPr>
        <w:footnoteRef/>
      </w:r>
      <w:r>
        <w:t xml:space="preserve"> Harnessing Uzbekistan’s Potential of Urbanization: National Urban Assessment / Asian Development Bank. Manila, 2021. URL: https://www.adb.org/documents/uzbekistan-national-urban-assessment (дата обращения: 22.07.2026).</w:t>
      </w:r>
    </w:p>
  </w:footnote>
  <w:footnote w:id="121">
    <w:p>
      <w:pPr>
        <w:pStyle w:val="af5"/>
      </w:pPr>
      <w:r>
        <w:rPr>
          <w:rStyle w:val="af6"/>
        </w:rPr>
        <w:footnoteRef/>
      </w:r>
      <w:r>
        <w:t xml:space="preserve"> Пешкова В. М. Транснациональное детство. Часть I: постановка вопроса и обзор основных теоретико-методологических подходов // Мониторинг общественного мнения: экономические и социальные перемены. 2021. № 4 (164). С. 454.</w:t>
      </w:r>
    </w:p>
  </w:footnote>
  <w:footnote w:id="122">
    <w:p>
      <w:pPr>
        <w:pStyle w:val="af5"/>
      </w:pPr>
      <w:r>
        <w:rPr>
          <w:rStyle w:val="af6"/>
        </w:rPr>
        <w:footnoteRef/>
      </w:r>
      <w:r>
        <w:t xml:space="preserve"> Григорьева К. С. Сокращение доступа детей-иностранцев к российскому школьному… С. 99.</w:t>
      </w:r>
    </w:p>
  </w:footnote>
  <w:footnote w:id="123">
    <w:p>
      <w:pPr>
        <w:pStyle w:val="af5"/>
      </w:pPr>
      <w:r>
        <w:rPr>
          <w:rStyle w:val="af6"/>
        </w:rPr>
        <w:footnoteRef/>
      </w:r>
      <w:r>
        <w:t xml:space="preserve"> Григорьева К. С. Сокращение доступа детей-иностранцев к российскому школьному образованию: вероятные последствия для политики интеграции // Социологическая наука и социальная практика. 2025. Т. 13, № 3. С. 96-114.</w:t>
      </w:r>
    </w:p>
  </w:footnote>
  <w:footnote w:id="124">
    <w:p>
      <w:pPr>
        <w:pStyle w:val="af5"/>
      </w:pPr>
      <w:r>
        <w:rPr>
          <w:rStyle w:val="af6"/>
        </w:rPr>
        <w:footnoteRef/>
      </w:r>
      <w:r>
        <w:t xml:space="preserve"> Омельченко Е. А., Шевцова А. А., Бурова А. А. Социокультурная среда как ресурс адаптации обучающихся с миграционной историей // Вестник антропологии. 2025. № 2. С. 71.</w:t>
      </w:r>
    </w:p>
  </w:footnote>
  <w:footnote w:id="125">
    <w:p>
      <w:pPr>
        <w:pStyle w:val="af5"/>
      </w:pPr>
      <w:r>
        <w:rPr>
          <w:rStyle w:val="af6"/>
        </w:rPr>
        <w:footnoteRef/>
      </w:r>
      <w:r>
        <w:t xml:space="preserve"> Смирнова М. А. Дети мигрантов в России: потребность в интеграционной образовательной поддержке // Демографическое обозрение. 2024. Т. 11, № 1. С. 91.</w:t>
      </w:r>
    </w:p>
  </w:footnote>
  <w:footnote w:id="126">
    <w:p>
      <w:pPr>
        <w:pStyle w:val="af5"/>
      </w:pPr>
      <w:r>
        <w:rPr>
          <w:rStyle w:val="af6"/>
        </w:rPr>
        <w:footnoteRef/>
      </w:r>
      <w:r>
        <w:t xml:space="preserve"> Хамраева Е. А., Кытина Н. И., Болмазова Е. В. Комплексная диагностика уровня владения русским языком обучающихся в полиэтнических классах РФ // Русистика. 2023. Т. 21, № 3. С. 373.</w:t>
      </w:r>
    </w:p>
  </w:footnote>
  <w:footnote w:id="127">
    <w:p>
      <w:pPr>
        <w:pStyle w:val="af5"/>
      </w:pPr>
      <w:r>
        <w:rPr>
          <w:rStyle w:val="af6"/>
        </w:rPr>
        <w:footnoteRef/>
      </w:r>
      <w:r>
        <w:t xml:space="preserve"> Смирнова М. А. Дети мигрантов в России: потребность в интеграционной… С. 84.</w:t>
      </w:r>
    </w:p>
  </w:footnote>
  <w:footnote w:id="128">
    <w:p>
      <w:pPr>
        <w:pStyle w:val="af5"/>
      </w:pPr>
      <w:r>
        <w:rPr>
          <w:rStyle w:val="af6"/>
        </w:rPr>
        <w:footnoteRef/>
      </w:r>
      <w:r>
        <w:t xml:space="preserve"> Смирнова М. А. Дети мигрантов в России: потребность в интеграционной… С. 90.</w:t>
      </w:r>
    </w:p>
  </w:footnote>
  <w:footnote w:id="129">
    <w:p>
      <w:pPr>
        <w:pStyle w:val="af5"/>
      </w:pPr>
      <w:r>
        <w:rPr>
          <w:rStyle w:val="af6"/>
        </w:rPr>
        <w:footnoteRef/>
      </w:r>
      <w:r>
        <w:t xml:space="preserve"> Загрязкина Т. Ю. Факторы «гибридность» и «граница» в контексте языкового образования и функционального полилингвизма // Вестник Московского университета. Серия 19: Лингвистика и межкультурная коммуникация. 2022. № 3. С. 69.</w:t>
      </w:r>
    </w:p>
  </w:footnote>
  <w:footnote w:id="130">
    <w:p>
      <w:pPr>
        <w:pStyle w:val="af5"/>
      </w:pPr>
      <w:r>
        <w:rPr>
          <w:rStyle w:val="af6"/>
        </w:rPr>
        <w:footnoteRef/>
      </w:r>
      <w:r>
        <w:t xml:space="preserve"> Tagnin L., Ní Ríordáin M. Building science through questions in Content and Language Integrated Learning (CLIL) classrooms // International Journal of STEM Education. 2021. Vol. 8, No. 34. P. 2.</w:t>
      </w:r>
    </w:p>
  </w:footnote>
  <w:footnote w:id="131">
    <w:p>
      <w:pPr>
        <w:pStyle w:val="af5"/>
      </w:pPr>
      <w:r>
        <w:rPr>
          <w:rStyle w:val="af6"/>
        </w:rPr>
        <w:footnoteRef/>
      </w:r>
      <w:r>
        <w:t xml:space="preserve"> Brandt H., Böhmer J., Höttecke D., Gogolin I. Teaching and learning Physics in the context of linguistic diversity: Evaluating the impact of linguistically responsive teaching approaches on learning outcomes for mono- and multilingual students // European Journal of Applied Linguistics. 2025. Vol. 13, No. 1. P. 281.</w:t>
      </w:r>
    </w:p>
  </w:footnote>
  <w:footnote w:id="132">
    <w:p>
      <w:pPr>
        <w:pStyle w:val="af5"/>
      </w:pPr>
      <w:r>
        <w:rPr>
          <w:rStyle w:val="af6"/>
        </w:rPr>
        <w:footnoteRef/>
      </w:r>
      <w:r>
        <w:t xml:space="preserve"> Корнишина Г. А., Мишина О. А. Этнокультурная и социальная адаптация детей мигрантов в школах Республики Мордовия // Вестник антропологии. 2022. № 2. С. 269.</w:t>
      </w:r>
    </w:p>
  </w:footnote>
  <w:footnote w:id="133">
    <w:p>
      <w:pPr>
        <w:pStyle w:val="af5"/>
      </w:pPr>
      <w:r>
        <w:rPr>
          <w:rStyle w:val="af6"/>
        </w:rPr>
        <w:footnoteRef/>
      </w:r>
      <w:r>
        <w:t xml:space="preserve"> Кытина Н. И., Хамраева Е. А. Актуальные проблемы преподавания русского языка в поликультурной российской школе // Вестник Российского университета дружбы народов. Серия: Психология и педагогика. 2021. Т. 18, № 4. С. 787.</w:t>
      </w:r>
    </w:p>
  </w:footnote>
  <w:footnote w:id="134">
    <w:p>
      <w:pPr>
        <w:pStyle w:val="af5"/>
      </w:pPr>
      <w:r>
        <w:rPr>
          <w:rStyle w:val="af6"/>
        </w:rPr>
        <w:footnoteRef/>
      </w:r>
      <w:r>
        <w:t xml:space="preserve"> Глумова Е. П., Мухамедова С. Х., Рашидова Н. Б. Региональная образовательная… С. 191.</w:t>
      </w:r>
    </w:p>
  </w:footnote>
  <w:footnote w:id="135">
    <w:p>
      <w:pPr>
        <w:pStyle w:val="af5"/>
      </w:pPr>
      <w:r>
        <w:rPr>
          <w:rStyle w:val="af6"/>
        </w:rPr>
        <w:footnoteRef/>
      </w:r>
      <w:r>
        <w:t xml:space="preserve"> Глумова Е. П., Мухамедова С. Х., Рашидова Н. Б. Региональная образовательная среда в полилингвальных вузах России и Узбекистана // Язык и культура. 2022. № 59. С. 178-201. DOI 10.17223/19996195/59/10. С. 191.</w:t>
      </w:r>
    </w:p>
  </w:footnote>
  <w:footnote w:id="136">
    <w:p>
      <w:pPr>
        <w:pStyle w:val="af5"/>
      </w:pPr>
      <w:r>
        <w:rPr>
          <w:rStyle w:val="af6"/>
        </w:rPr>
        <w:footnoteRef/>
      </w:r>
      <w:r>
        <w:t xml:space="preserve"> Смирнова М. А. Дети мигрантов в России: потребность в интеграционной… С. 96.</w:t>
      </w:r>
    </w:p>
  </w:footnote>
  <w:footnote w:id="137">
    <w:p>
      <w:pPr>
        <w:pStyle w:val="af5"/>
      </w:pPr>
      <w:r>
        <w:rPr>
          <w:rStyle w:val="af6"/>
        </w:rPr>
        <w:footnoteRef/>
      </w:r>
      <w:r>
        <w:t xml:space="preserve"> Ишмухаметова А. Ш. Функционирование билингвизма в Республике Башкортостан. С. 61.</w:t>
      </w:r>
    </w:p>
  </w:footnote>
  <w:footnote w:id="138">
    <w:p>
      <w:pPr>
        <w:pStyle w:val="af5"/>
      </w:pPr>
      <w:r>
        <w:rPr>
          <w:rStyle w:val="af6"/>
        </w:rPr>
        <w:footnoteRef/>
      </w:r>
      <w:r>
        <w:t xml:space="preserve"> Жанпеисова Н. М., Кузембаева Г. А., Майдангалиева Ж. А. Лингвистические основы и пути преодоления интерференции в русской речи казахов и казахской речи русских в условиях массового билингвизма // Вестник Российского университета дружбы народов. Серия: Теория языка. Семиотика. Семантика. 2025. Т. 16, № 3. С. 934.</w:t>
      </w:r>
    </w:p>
  </w:footnote>
  <w:footnote w:id="139">
    <w:p>
      <w:pPr>
        <w:pStyle w:val="af5"/>
      </w:pPr>
      <w:r>
        <w:rPr>
          <w:rStyle w:val="af6"/>
        </w:rPr>
        <w:footnoteRef/>
      </w:r>
      <w:r>
        <w:t xml:space="preserve"> Ишмухаметова А. Ш. Функционирование билингвизма в Республике Башкортостан // Томский журнал лингвистических и антропологических исследований. 2024. № 4 (46). С. 58-67. DOI 10.23951/2307-6119-2024-4-58-67. С. 63.</w:t>
      </w:r>
    </w:p>
  </w:footnote>
  <w:footnote w:id="140">
    <w:p>
      <w:pPr>
        <w:pStyle w:val="af5"/>
      </w:pPr>
      <w:r>
        <w:rPr>
          <w:rStyle w:val="af6"/>
        </w:rPr>
        <w:footnoteRef/>
      </w:r>
      <w:r>
        <w:t xml:space="preserve"> Глумова Е. П., Кораблева Е. Д. Лингводидактические обоснования процесса формирования полилингвальной компетенции учителя иностранных языков // Язык и культура. 2023. № 61. С. 182.</w:t>
      </w:r>
    </w:p>
  </w:footnote>
  <w:footnote w:id="141">
    <w:p>
      <w:pPr>
        <w:pStyle w:val="af5"/>
      </w:pPr>
      <w:r>
        <w:rPr>
          <w:rStyle w:val="af6"/>
        </w:rPr>
        <w:footnoteRef/>
      </w:r>
      <w:r>
        <w:t xml:space="preserve"> Хамраева Е. А., Алексинская А. Ю., Андреюшина Е. А., Новикова П. В., Обласова А. В., Углова А. Б. Сравнительный анализ проблем и ресурсов в системе образования детей мигрантов (на примере федеральных округов Российской Федерации) // Перспективы науки и образования. 2022. № 1 (55). С. 647.</w:t>
      </w:r>
    </w:p>
  </w:footnote>
  <w:footnote w:id="142">
    <w:p>
      <w:pPr>
        <w:pStyle w:val="af5"/>
      </w:pPr>
      <w:r>
        <w:rPr>
          <w:rStyle w:val="af6"/>
        </w:rPr>
        <w:footnoteRef/>
      </w:r>
      <w:r>
        <w:t xml:space="preserve"> Мухамадьярова А. Ф., Низамутдинова Э. А. Использование технологии CLIL при формировании иноязычных лексико-грамматических навыков студентов в цифровой образовательной среде // Перспективы науки и образования. 2023. № 5 (65). С. 349.</w:t>
      </w:r>
    </w:p>
  </w:footnote>
  <w:footnote w:id="143">
    <w:p>
      <w:pPr>
        <w:pStyle w:val="af5"/>
      </w:pPr>
      <w:r>
        <w:rPr>
          <w:rStyle w:val="af6"/>
        </w:rPr>
        <w:footnoteRef/>
      </w:r>
      <w:r>
        <w:t xml:space="preserve"> Lai C.-J., Wang Y.-F. Transformative impact of pre-service CLIL science workshops on pedagogical content knowledge and language teaching competencies // Humanities and Social Sciences Communications. 2025. Vol. 12. Article 1227. DOI 10.1057/s41599-025-04917-6. P. 2.</w:t>
      </w:r>
    </w:p>
  </w:footnote>
  <w:footnote w:id="144">
    <w:p>
      <w:pPr>
        <w:pStyle w:val="af5"/>
      </w:pPr>
      <w:r>
        <w:rPr>
          <w:rStyle w:val="af6"/>
        </w:rPr>
        <w:footnoteRef/>
      </w:r>
      <w:r>
        <w:t xml:space="preserve"> Железнякова Е. А. Моделирование системы обучения русскому языку как неродному детей младшего школьного возраста из семей мигрантов // Русистика. 2023. Т. 21, № 4. С. 481.</w:t>
      </w:r>
    </w:p>
  </w:footnote>
  <w:footnote w:id="145">
    <w:p>
      <w:pPr>
        <w:pStyle w:val="af5"/>
      </w:pPr>
      <w:r>
        <w:rPr>
          <w:rStyle w:val="af6"/>
        </w:rPr>
        <w:footnoteRef/>
      </w:r>
      <w:r>
        <w:t xml:space="preserve"> Studying the practices of implementing a multilingual model of multicultural education in the Russian Federation / R. M. Iksanova, Z. R. Kireeva, E. I. Sattarov, S. T. Sagitov // Science for Education Today. 2022. Vol. 12, No. 1. P. 127-149. DOI 10.15293/2658-6762.2201.06. С. 140–141.</w:t>
      </w:r>
    </w:p>
  </w:footnote>
  <w:footnote w:id="146">
    <w:p>
      <w:pPr>
        <w:pStyle w:val="af5"/>
      </w:pPr>
      <w:r>
        <w:rPr>
          <w:rStyle w:val="af6"/>
        </w:rPr>
        <w:footnoteRef/>
      </w:r>
      <w:r>
        <w:t xml:space="preserve"> Brandt H., Böhmer J., Höttecke D., Gogolin I. Teaching and learning Physics… P. 283.</w:t>
      </w:r>
    </w:p>
  </w:footnote>
  <w:footnote w:id="147">
    <w:p>
      <w:pPr>
        <w:pStyle w:val="af5"/>
      </w:pPr>
      <w:r>
        <w:rPr>
          <w:rStyle w:val="af6"/>
        </w:rPr>
        <w:footnoteRef/>
      </w:r>
      <w:r>
        <w:t xml:space="preserve"> Brandt H., Böhmer J., Höttecke D., Gogolin I. Teaching and learning Physics… P. 287.</w:t>
      </w:r>
    </w:p>
  </w:footnote>
  <w:footnote w:id="148">
    <w:p>
      <w:pPr>
        <w:pStyle w:val="af5"/>
      </w:pPr>
      <w:r>
        <w:rPr>
          <w:rStyle w:val="af6"/>
        </w:rPr>
        <w:footnoteRef/>
      </w:r>
      <w:r>
        <w:t xml:space="preserve"> Загрязкина Т. Ю. Факторы «гибридность» и «граница» в контексте языкового… С. 66.</w:t>
      </w:r>
    </w:p>
  </w:footnote>
  <w:footnote w:id="149">
    <w:p>
      <w:pPr>
        <w:pStyle w:val="af5"/>
      </w:pPr>
      <w:r>
        <w:rPr>
          <w:rStyle w:val="af6"/>
        </w:rPr>
        <w:footnoteRef/>
      </w:r>
      <w:r>
        <w:t xml:space="preserve"> Tagnin L., Ní Ríordáin M. Building science through questions in Content… P. 1.</w:t>
      </w:r>
    </w:p>
  </w:footnote>
  <w:footnote w:id="150">
    <w:p>
      <w:pPr>
        <w:pStyle w:val="af5"/>
      </w:pPr>
      <w:r>
        <w:rPr>
          <w:rStyle w:val="af6"/>
        </w:rPr>
        <w:footnoteRef/>
      </w:r>
      <w:r>
        <w:t xml:space="preserve"> Bedeker M., Ospanbek A., Simons M., Yessenbekova A., Zhalgaspayev M. 'I can… P. 129–131.</w:t>
      </w:r>
    </w:p>
  </w:footnote>
  <w:footnote w:id="151">
    <w:p>
      <w:pPr>
        <w:pStyle w:val="af5"/>
      </w:pPr>
      <w:r>
        <w:rPr>
          <w:rStyle w:val="af6"/>
        </w:rPr>
        <w:footnoteRef/>
      </w:r>
      <w:r>
        <w:t xml:space="preserve"> Bedeker M., Ospanbek A., Simons M., Yessenbekova A., Zhalgaspayev M. 'I can easily switch to the Kazakh language, also to the Russian language': reimagining Kazakhstani CLIL implementation as a third space // Language, Culture and Curriculum. 2024. Vol. 37, No. 2. P. 133.</w:t>
      </w:r>
    </w:p>
  </w:footnote>
  <w:footnote w:id="152">
    <w:p>
      <w:pPr>
        <w:pStyle w:val="af5"/>
      </w:pPr>
      <w:r>
        <w:rPr>
          <w:rStyle w:val="af6"/>
        </w:rPr>
        <w:footnoteRef/>
      </w:r>
      <w:r>
        <w:t xml:space="preserve"> Железнякова Е. А. Моделирование системы обучения русскому языку как неродному… С. 482.</w:t>
      </w:r>
    </w:p>
  </w:footnote>
  <w:footnote w:id="153">
    <w:p>
      <w:pPr>
        <w:pStyle w:val="af5"/>
      </w:pPr>
      <w:r>
        <w:rPr>
          <w:rStyle w:val="af6"/>
        </w:rPr>
        <w:footnoteRef/>
      </w:r>
      <w:r>
        <w:t xml:space="preserve"> Lai C.-J., Wang Y.-F. Transformative impact of pre-service CLIL science… P. 6.</w:t>
      </w:r>
    </w:p>
  </w:footnote>
  <w:footnote w:id="154">
    <w:p>
      <w:pPr>
        <w:pStyle w:val="af5"/>
      </w:pPr>
      <w:r>
        <w:rPr>
          <w:rStyle w:val="af6"/>
        </w:rPr>
        <w:footnoteRef/>
      </w:r>
      <w:r>
        <w:t xml:space="preserve"> Brandt H., Böhmer J., Höttecke D., Gogolin I. Teaching and learning Physics… P. 283.</w:t>
      </w:r>
    </w:p>
  </w:footnote>
  <w:footnote w:id="155">
    <w:p>
      <w:pPr>
        <w:pStyle w:val="af5"/>
      </w:pPr>
      <w:r>
        <w:rPr>
          <w:rStyle w:val="af6"/>
        </w:rPr>
        <w:footnoteRef/>
      </w:r>
      <w:r>
        <w:t xml:space="preserve"> Рагозина А. В., Обдалова О. А. Плюрилингвальное обучение второму иностранному языку студентов из Юго-Восточной Азии // Вестник Томского государственного университета. 2021. № 465. С. 164–165.</w:t>
      </w:r>
    </w:p>
  </w:footnote>
  <w:footnote w:id="156">
    <w:p>
      <w:pPr>
        <w:pStyle w:val="af5"/>
      </w:pPr>
      <w:r>
        <w:rPr>
          <w:rStyle w:val="af6"/>
        </w:rPr>
        <w:footnoteRef/>
      </w:r>
      <w:r>
        <w:t xml:space="preserve"> Lai C.-J., Wang Y.-F. Transformative impact of pre-service CLIL science… P. 6.</w:t>
      </w:r>
    </w:p>
  </w:footnote>
  <w:footnote w:id="157">
    <w:p>
      <w:pPr>
        <w:pStyle w:val="af5"/>
      </w:pPr>
      <w:r>
        <w:rPr>
          <w:rStyle w:val="af6"/>
        </w:rPr>
        <w:footnoteRef/>
      </w:r>
      <w:r>
        <w:t xml:space="preserve"> Tagnin L., Ní Ríordáin M. Building science through questions in Content… P. 11.</w:t>
      </w:r>
    </w:p>
  </w:footnote>
  <w:footnote w:id="158">
    <w:p>
      <w:pPr>
        <w:pStyle w:val="af5"/>
      </w:pPr>
      <w:r>
        <w:rPr>
          <w:rStyle w:val="af6"/>
        </w:rPr>
        <w:footnoteRef/>
      </w:r>
      <w:r>
        <w:t xml:space="preserve"> Смирнова М. А. Дети мигрантов в России: потребность в интеграционной… С. 86.</w:t>
      </w:r>
    </w:p>
  </w:footnote>
  <w:footnote w:id="159">
    <w:p>
      <w:pPr>
        <w:pStyle w:val="af5"/>
      </w:pPr>
      <w:r>
        <w:rPr>
          <w:rStyle w:val="af6"/>
        </w:rPr>
        <w:footnoteRef/>
      </w:r>
      <w:r>
        <w:t xml:space="preserve"> Хамраева Е. А., Кытина Н. И., Болмазова Е. В. Комплексная диагностика уровня… С. 373.</w:t>
      </w:r>
    </w:p>
  </w:footnote>
  <w:footnote w:id="160">
    <w:p>
      <w:pPr>
        <w:pStyle w:val="af5"/>
      </w:pPr>
      <w:r>
        <w:rPr>
          <w:rStyle w:val="af6"/>
        </w:rPr>
        <w:footnoteRef/>
      </w:r>
      <w:r>
        <w:t xml:space="preserve"> Железнякова Е. А. Моделирование системы обучения русскому языку как неродному… С. 484.</w:t>
      </w:r>
    </w:p>
  </w:footnote>
  <w:footnote w:id="161">
    <w:p>
      <w:pPr>
        <w:pStyle w:val="af5"/>
      </w:pPr>
      <w:r>
        <w:rPr>
          <w:rStyle w:val="af6"/>
        </w:rPr>
        <w:footnoteRef/>
      </w:r>
      <w:r>
        <w:t xml:space="preserve"> Демонстрационный вариант диагностических материалов для проведения тестирования на знание русского языка иностранных граждан и лиц без гражданства, поступающих в 7 класс / Федеральный институт педагогических измерений. Москва, 2026. 15 с.</w:t>
      </w:r>
    </w:p>
  </w:footnote>
  <w:footnote w:id="162">
    <w:p>
      <w:pPr>
        <w:pStyle w:val="af5"/>
      </w:pPr>
      <w:r>
        <w:rPr>
          <w:rStyle w:val="af6"/>
        </w:rPr>
        <w:footnoteRef/>
      </w:r>
      <w:r>
        <w:t xml:space="preserve"> Дмитриева Д. Д. Особенности обучения научному стилю речи на занятиях по РКИ в медицинском вузе (на примере медицинской терминологии) // Азимут научных исследований: педагогика и психология. 2020. Т. 9, № 2 (31). С. 79.</w:t>
      </w:r>
    </w:p>
  </w:footnote>
  <w:footnote w:id="163">
    <w:p>
      <w:pPr>
        <w:pStyle w:val="af5"/>
      </w:pPr>
      <w:r>
        <w:rPr>
          <w:rStyle w:val="af6"/>
        </w:rPr>
        <w:footnoteRef/>
      </w:r>
      <w:r>
        <w:t xml:space="preserve"> Дмитриева Д. Д. Особенности обучения научному стилю речи на занятиях по РКИ… С. 79.</w:t>
      </w:r>
    </w:p>
  </w:footnote>
  <w:footnote w:id="164">
    <w:p>
      <w:pPr>
        <w:pStyle w:val="af5"/>
      </w:pPr>
      <w:r>
        <w:rPr>
          <w:rStyle w:val="af6"/>
        </w:rPr>
        <w:footnoteRef/>
      </w:r>
      <w:r>
        <w:t xml:space="preserve"> Дмитриева Д. Д. Особенности обучения научному стилю речи на занятиях по РКИ… С. 79–80.</w:t>
      </w:r>
    </w:p>
  </w:footnote>
  <w:footnote w:id="165">
    <w:p>
      <w:pPr>
        <w:pStyle w:val="af5"/>
      </w:pPr>
      <w:r>
        <w:rPr>
          <w:rStyle w:val="af6"/>
        </w:rPr>
        <w:footnoteRef/>
      </w:r>
      <w:r>
        <w:t xml:space="preserve"> Черкашина Е. Л., Цибизова О. В., Артюхова Н. С. Формирование профессиональной терминологической компетенции иностранных студентов горных вузов при изучении дисциплин подземной разработки месторождений // Горная промышленность. 2026. № 3. С. 194.</w:t>
      </w:r>
    </w:p>
  </w:footnote>
  <w:footnote w:id="166">
    <w:p>
      <w:pPr>
        <w:pStyle w:val="af5"/>
      </w:pPr>
      <w:r>
        <w:rPr>
          <w:rStyle w:val="af6"/>
        </w:rPr>
        <w:footnoteRef/>
      </w:r>
      <w:r>
        <w:t xml:space="preserve"> Чжан Шань. Преподавание русской терминологии студентам, будущим филологам в китайских вузах: современное состояние, проблемы и перспективы // Педагогика. Вопросы теории и практики. 2025. Т. 10, вып. 9. С. 1448.</w:t>
      </w:r>
    </w:p>
  </w:footnote>
  <w:footnote w:id="167">
    <w:p>
      <w:pPr>
        <w:pStyle w:val="af5"/>
      </w:pPr>
      <w:r>
        <w:rPr>
          <w:rStyle w:val="af6"/>
        </w:rPr>
        <w:footnoteRef/>
      </w:r>
      <w:r>
        <w:t xml:space="preserve"> Карпеченкова Ю. Г., Олейник М. А. Особенности предметно-языкового обучения русскому языку как иностранному по профильному направлению «Машиностроение» в образовательных организациях среднего профессионального образования // Педагогика. Вопросы теории и практики. 2026. Т. 11, вып. 1. С. 2.</w:t>
      </w:r>
    </w:p>
  </w:footnote>
  <w:footnote w:id="168">
    <w:p>
      <w:pPr>
        <w:pStyle w:val="af5"/>
      </w:pPr>
      <w:r>
        <w:rPr>
          <w:rStyle w:val="af6"/>
        </w:rPr>
        <w:footnoteRef/>
      </w:r>
      <w:r>
        <w:t xml:space="preserve"> Семенова Л. Ю. Некоторые практики обучения языку физики на занятиях по русскому… С. 109.</w:t>
      </w:r>
    </w:p>
  </w:footnote>
  <w:footnote w:id="169">
    <w:p>
      <w:pPr>
        <w:pStyle w:val="af5"/>
      </w:pPr>
      <w:r>
        <w:rPr>
          <w:rStyle w:val="af6"/>
        </w:rPr>
        <w:footnoteRef/>
      </w:r>
      <w:r>
        <w:t xml:space="preserve"> Семенова Л. Ю. Некоторые практики обучения языку физики на занятиях по русскому языку как иностранному на подготовительном факультете технического вуза. 2023. С. 108.</w:t>
      </w:r>
    </w:p>
  </w:footnote>
  <w:footnote w:id="170">
    <w:p>
      <w:pPr>
        <w:pStyle w:val="af5"/>
      </w:pPr>
      <w:r>
        <w:rPr>
          <w:rStyle w:val="af6"/>
        </w:rPr>
        <w:footnoteRef/>
      </w:r>
      <w:r>
        <w:t xml:space="preserve"> Дигурова И. И. Формирование научного стиля русской речи у иностранных учащихся на занятиях по физике // Методология и технология непрерывного профессионального образования. 2024. № 1 (17). С. 69-75.</w:t>
      </w:r>
    </w:p>
  </w:footnote>
  <w:footnote w:id="171">
    <w:p>
      <w:pPr>
        <w:pStyle w:val="af5"/>
      </w:pPr>
      <w:r>
        <w:rPr>
          <w:rStyle w:val="af6"/>
        </w:rPr>
        <w:footnoteRef/>
      </w:r>
      <w:r>
        <w:t xml:space="preserve"> Семенова Л. Ю. Некоторые практики обучения языку физики на занятиях по русскому… С. 109.</w:t>
      </w:r>
    </w:p>
  </w:footnote>
  <w:footnote w:id="172">
    <w:p>
      <w:pPr>
        <w:pStyle w:val="af5"/>
      </w:pPr>
      <w:r>
        <w:rPr>
          <w:rStyle w:val="af6"/>
        </w:rPr>
        <w:footnoteRef/>
      </w:r>
      <w:r>
        <w:t xml:space="preserve"> Семенова Л. Ю. Некоторые практики обучения языку физики на занятиях по русскому… С. 110.</w:t>
      </w:r>
    </w:p>
  </w:footnote>
  <w:footnote w:id="173">
    <w:p>
      <w:pPr>
        <w:pStyle w:val="af5"/>
      </w:pPr>
      <w:r>
        <w:rPr>
          <w:rStyle w:val="af6"/>
        </w:rPr>
        <w:footnoteRef/>
      </w:r>
      <w:r>
        <w:t xml:space="preserve"> Васильева Т. В., Лёвина Г. М. Как обучать молодых преподавателей РКИ работе с иностранцами в российских технических вузах // Педагогика. 2023. № 4. С. 94.</w:t>
      </w:r>
    </w:p>
  </w:footnote>
  <w:footnote w:id="174">
    <w:p>
      <w:pPr>
        <w:pStyle w:val="af5"/>
      </w:pPr>
      <w:r>
        <w:rPr>
          <w:rStyle w:val="af6"/>
        </w:rPr>
        <w:footnoteRef/>
      </w:r>
      <w:r>
        <w:t xml:space="preserve"> Семенова Л. Ю. Некоторые практики обучения языку физики на занятиях по русскому… С. 110.</w:t>
      </w:r>
    </w:p>
  </w:footnote>
  <w:footnote w:id="175">
    <w:p>
      <w:pPr>
        <w:pStyle w:val="af5"/>
      </w:pPr>
      <w:r>
        <w:rPr>
          <w:rStyle w:val="af6"/>
        </w:rPr>
        <w:footnoteRef/>
      </w:r>
      <w:r>
        <w:t xml:space="preserve"> Гнездилова Е. В. Модульная технология обучения адъюнктов иноязычной лексике научного стиля // Вестник Санкт-Петербургского университета МВД России. 2025. № 1 (105). С. 202-212.</w:t>
      </w:r>
    </w:p>
  </w:footnote>
  <w:footnote w:id="176">
    <w:p>
      <w:pPr>
        <w:pStyle w:val="af5"/>
      </w:pPr>
      <w:r>
        <w:rPr>
          <w:rStyle w:val="af6"/>
        </w:rPr>
        <w:footnoteRef/>
      </w:r>
      <w:r>
        <w:t xml:space="preserve"> Черкашина Е. Л., Цибизова О. В., Артюхова Н. С. Формирование профессиональной… С. 195.</w:t>
      </w:r>
    </w:p>
  </w:footnote>
  <w:footnote w:id="177">
    <w:p>
      <w:pPr>
        <w:pStyle w:val="af5"/>
      </w:pPr>
      <w:r>
        <w:rPr>
          <w:rStyle w:val="af6"/>
        </w:rPr>
        <w:footnoteRef/>
      </w:r>
      <w:r>
        <w:t xml:space="preserve"> Стычева О. А. Научный стиль речи: вопросы дидактического обеспечения // Мир науки, культуры, образования. 2012. № 3 (34). С. 150-152.</w:t>
      </w:r>
    </w:p>
  </w:footnote>
  <w:footnote w:id="178">
    <w:p>
      <w:pPr>
        <w:pStyle w:val="af5"/>
      </w:pPr>
      <w:r>
        <w:rPr>
          <w:rStyle w:val="af6"/>
        </w:rPr>
        <w:footnoteRef/>
      </w:r>
      <w:r>
        <w:t xml:space="preserve"> Демонстрационный вариант диагностических материалов для проведения тестирования…</w:t>
      </w:r>
    </w:p>
  </w:footnote>
  <w:footnote w:id="179">
    <w:p>
      <w:pPr>
        <w:pStyle w:val="af5"/>
      </w:pPr>
      <w:r>
        <w:rPr>
          <w:rStyle w:val="af6"/>
        </w:rPr>
        <w:footnoteRef/>
      </w:r>
      <w:r>
        <w:t xml:space="preserve"> Архив заданий, решений и видеоразборов этапов ВсОШ по китайскому языку // Центр педагогического мастерства: [сайт]. – Москва, [2026]. – URL: https://всош.цпм.рф/материалы/видеоразборы-всош-китайский-язык/ (дата обращения: 08.07.2026). – Режим доступа: свободный.</w:t>
      </w:r>
    </w:p>
  </w:footnote>
  <w:footnote w:id="180">
    <w:p>
      <w:pPr>
        <w:pStyle w:val="af5"/>
      </w:pPr>
      <w:r>
        <w:rPr>
          <w:rStyle w:val="af6"/>
        </w:rPr>
        <w:footnoteRef/>
      </w:r>
      <w:r>
        <w:t xml:space="preserve"> Киргинцева М. В. Всероссийская олимпиада школьников как стимул изучения китайского языка / Киргинцева М. В. // Мир педагогики и психологии: [сетевое издание]. – 2020. – № 6 (47). – URL: https://scipress.ru/pedagogy/articles/vserossijskaya-olimpiada-shkolnikov-kak-stimul-izucheniya-kitajskogo-yazyka.html (дата обращения: 08.07.2026). – Режим доступа: свободный.</w:t>
      </w:r>
    </w:p>
  </w:footnote>
  <w:footnote w:id="181">
    <w:p>
      <w:pPr>
        <w:pStyle w:val="af5"/>
      </w:pPr>
      <w:r>
        <w:rPr>
          <w:rStyle w:val="af6"/>
        </w:rPr>
        <w:footnoteRef/>
      </w:r>
      <w:r>
        <w:t xml:space="preserve"> Китайский язык: [страница предмета Всероссийской олимпиады школьников].</w:t>
      </w:r>
    </w:p>
  </w:footnote>
  <w:footnote w:id="182">
    <w:p>
      <w:pPr>
        <w:pStyle w:val="af5"/>
      </w:pPr>
      <w:r>
        <w:rPr>
          <w:rStyle w:val="af6"/>
        </w:rPr>
        <w:footnoteRef/>
      </w:r>
      <w:r>
        <w:t xml:space="preserve"> Китайский язык: [страница предмета Всероссийской олимпиады школьников] // Олимпиада.ру: [сайт]. – Москва, [2026]. – URL: https://olimpiada.ru/intro/chin (дата обращения: 08.07.2026). – Режим доступа: свободный.</w:t>
      </w:r>
    </w:p>
  </w:footnote>
  <w:footnote w:id="183">
    <w:p>
      <w:pPr>
        <w:pStyle w:val="af5"/>
      </w:pPr>
      <w:r>
        <w:rPr>
          <w:rStyle w:val="af6"/>
        </w:rPr>
        <w:footnoteRef/>
      </w:r>
      <w:r>
        <w:t xml:space="preserve"> Требования к проведению заключительного этапа всероссийской олимпиады школьников по китайскому языку в 2024/25 учебном году: утверждены на заседании центральной предметно-методической комиссии по китайскому языку. – URL: https://sirius10.ru/wp-content/uploads/2025/02/trebovaniya-ze-2024-25-vsosh-kitajskij-yazyk.pdf (дата обращения: 08.07.2026). – Режим доступа: свободный.</w:t>
      </w:r>
    </w:p>
  </w:footnote>
  <w:footnote w:id="184">
    <w:p>
      <w:pPr>
        <w:pStyle w:val="af5"/>
      </w:pPr>
      <w:r>
        <w:rPr>
          <w:rStyle w:val="af6"/>
        </w:rPr>
        <w:footnoteRef/>
      </w:r>
      <w:r>
        <w:t xml:space="preserve"> Методические рекомендации по проведению школьного и муниципального этапов всероссийской олимпиады школьников по китайскому языку в 2023/24 учебном году: утверждены на заседании центральной предметно-методической комиссии по китайскому языку 05.06.2023. – URL: https://talant55.irooo.ru/images/olimpiada/ВсОШ_2023-2024/ШЭ/Методические_рекомендации/МР_ШиМЭ_2023-24_китайский_язык.pdf (дата обращения: 08.07.2026). – Режим доступа: свободный.</w:t>
      </w:r>
    </w:p>
  </w:footnote>
  <w:footnote w:id="185">
    <w:p>
      <w:pPr>
        <w:pStyle w:val="af5"/>
      </w:pPr>
      <w:r>
        <w:rPr>
          <w:rStyle w:val="af6"/>
        </w:rPr>
        <w:footnoteRef/>
      </w:r>
      <w:r>
        <w:t xml:space="preserve"> Верещагин Е. М., Костомаров В. Г. Язык и культура: лингвострановедение в преподавании русского языка как иностранного / Верещагин Е. М., Костомаров В. Г. – 4-е изд., перераб. и доп. – Москва: Русский язык, 1990. – 246 с.</w:t>
      </w:r>
    </w:p>
  </w:footnote>
  <w:footnote w:id="186">
    <w:p>
      <w:pPr>
        <w:pStyle w:val="af5"/>
      </w:pPr>
      <w:r>
        <w:rPr>
          <w:rStyle w:val="af6"/>
        </w:rPr>
        <w:footnoteRef/>
      </w:r>
      <w:r>
        <w:t xml:space="preserve"> Томахин Г. Д. Реалии в языке и культуре / Томахин Г. Д. // Иностранные языки в школе. – 1997. – № 3. – С. 13-18.</w:t>
      </w:r>
    </w:p>
  </w:footnote>
  <w:footnote w:id="187">
    <w:p>
      <w:pPr>
        <w:pStyle w:val="af5"/>
      </w:pPr>
      <w:r>
        <w:rPr>
          <w:rStyle w:val="af6"/>
        </w:rPr>
        <w:footnoteRef/>
      </w:r>
      <w:r>
        <w:t xml:space="preserve"> Тер-Минасова С. Г. Язык и межкультурная коммуникация: учебное пособие / Тер-Минасова С. Г. – Москва: Слово/Slovo, 2000. – 624 с.</w:t>
      </w:r>
    </w:p>
  </w:footnote>
  <w:footnote w:id="188">
    <w:p>
      <w:pPr>
        <w:pStyle w:val="af5"/>
      </w:pPr>
      <w:r>
        <w:rPr>
          <w:rStyle w:val="af6"/>
        </w:rPr>
        <w:footnoteRef/>
      </w:r>
      <w:r>
        <w:t xml:space="preserve"> Баскова Ю. С. Лингвострановедение как важный компонент формирования лингвокультурной компетенции / Баскова Ю. С. // Экономика. Право. Печать. Вестник КСЭИ. – 2013. – № 1-2 (57-58). С. 7.</w:t>
      </w:r>
    </w:p>
  </w:footnote>
  <w:footnote w:id="189">
    <w:p>
      <w:pPr>
        <w:pStyle w:val="af5"/>
      </w:pPr>
      <w:r>
        <w:rPr>
          <w:rStyle w:val="af6"/>
        </w:rPr>
        <w:footnoteRef/>
      </w:r>
      <w:r>
        <w:t xml:space="preserve"> Халупо О. И. Базовые единицы лингвокультурной компетенции носителя языка / Халупо О. И. // Язык и культура. – 2012. – № 2 (18). С. 126.</w:t>
      </w:r>
    </w:p>
  </w:footnote>
  <w:footnote w:id="190">
    <w:p>
      <w:pPr>
        <w:pStyle w:val="af5"/>
      </w:pPr>
      <w:r>
        <w:rPr>
          <w:rStyle w:val="af6"/>
        </w:rPr>
        <w:footnoteRef/>
      </w:r>
      <w:r>
        <w:t xml:space="preserve"> Готлиб О. М. Лингвострановедение Китая: учебное пособие / Готлиб О. М. – 2-е изд., испр. и доп. – Москва: Восточная книга, 2011. – 192 с.; Масловец О. А. Методика обучения китайскому языку в средней школе: учебное пособие / Масловец О. А. – Москва: Восточная книга, 2012. – 184 с.</w:t>
      </w:r>
    </w:p>
  </w:footnote>
  <w:footnote w:id="191">
    <w:p>
      <w:pPr>
        <w:pStyle w:val="af5"/>
      </w:pPr>
      <w:r>
        <w:rPr>
          <w:rStyle w:val="af6"/>
        </w:rPr>
        <w:footnoteRef/>
      </w:r>
      <w:r>
        <w:t xml:space="preserve"> Киргинцева М. В. Всероссийская олимпиада школьников как стимул изучения…</w:t>
      </w:r>
    </w:p>
  </w:footnote>
  <w:footnote w:id="192">
    <w:p>
      <w:pPr>
        <w:pStyle w:val="af5"/>
      </w:pPr>
      <w:r>
        <w:rPr>
          <w:rStyle w:val="af6"/>
        </w:rPr>
        <w:footnoteRef/>
      </w:r>
      <w:r>
        <w:t xml:space="preserve"> Круглов В. В., Сергеева А. А. Китай: история и современность: учебное пособие по лингвострановедению: в 2 частях / Круглов В. В., Сергеева А. А. – Москва: Издательский дом ВКН, 2020. – Ч. 1. – 170 с.; Ч. 2. – 160 с.</w:t>
      </w:r>
    </w:p>
  </w:footnote>
  <w:footnote w:id="193">
    <w:p>
      <w:pPr>
        <w:pStyle w:val="af5"/>
      </w:pPr>
      <w:r>
        <w:rPr>
          <w:rStyle w:val="af6"/>
        </w:rPr>
        <w:footnoteRef/>
      </w:r>
      <w:r>
        <w:t xml:space="preserve"> Андрейчик Н. И. Роль лингвокультурной компетентности в процессе обучения иностранным языкам / Андрейчик Н. И. // Развитие Севера и Арктики: формирование и сохранение традиционных российских духовно-нравственных ценностей: материалы XII Всероссийской научно-практической конференции, Архангельск, 25-27 апреля 2024 года / Северный (Арктический) федеральный университет им. М. В. Ломоносова. – Архангельск, 2024. С. 212–213.</w:t>
      </w:r>
    </w:p>
  </w:footnote>
  <w:footnote w:id="194">
    <w:p>
      <w:pPr>
        <w:pStyle w:val="af5"/>
      </w:pPr>
      <w:r>
        <w:rPr>
          <w:rStyle w:val="af6"/>
        </w:rPr>
        <w:footnoteRef/>
      </w:r>
      <w:r>
        <w:t xml:space="preserve"> Григорьев А. В., Беркутова Г. В. Об итогах заключительного этапа Всероссийской олимпиады школьников по русскому языку в 2014 году / Григорьев А. В., Беркутова Г. В. // Русский язык в школе. – 2015. – № 1. С. 32.</w:t>
      </w:r>
    </w:p>
  </w:footnote>
  <w:footnote w:id="195">
    <w:p>
      <w:pPr>
        <w:pStyle w:val="af5"/>
      </w:pPr>
      <w:r>
        <w:rPr>
          <w:rStyle w:val="af6"/>
        </w:rPr>
        <w:footnoteRef/>
      </w:r>
      <w:r>
        <w:t xml:space="preserve"> Крайник О. М. Подготовка учащихся IX-XI классов к олимпиаде по русскому языку / Крайник О. М. // Русский язык в школе. – 2012. – № 5. С. 50.</w:t>
      </w:r>
    </w:p>
  </w:footnote>
  <w:footnote w:id="196">
    <w:p>
      <w:pPr>
        <w:pStyle w:val="af5"/>
      </w:pPr>
      <w:r>
        <w:rPr>
          <w:rStyle w:val="af6"/>
        </w:rPr>
        <w:footnoteRef/>
      </w:r>
      <w:r>
        <w:t xml:space="preserve"> Ратина Н. Ф., Кульнозарова Л. А. Лингвострановедческий конкурс / Ратина Н. Ф., Кульнозарова Л. А. // Иностранные языки в школе. – 2005. – № 8. – С. 35-38.</w:t>
      </w:r>
    </w:p>
  </w:footnote>
  <w:footnote w:id="197">
    <w:p>
      <w:pPr>
        <w:pStyle w:val="af5"/>
      </w:pPr>
      <w:r>
        <w:rPr>
          <w:rStyle w:val="af6"/>
        </w:rPr>
        <w:footnoteRef/>
      </w:r>
      <w:r>
        <w:t xml:space="preserve"> Архив заданий, решений и видеоразборов этапов ВсОШ по китайскому языку.</w:t>
      </w:r>
    </w:p>
  </w:footnote>
  <w:footnote w:id="198">
    <w:p>
      <w:pPr>
        <w:pStyle w:val="af5"/>
      </w:pPr>
      <w:r>
        <w:rPr>
          <w:rStyle w:val="af6"/>
        </w:rPr>
        <w:footnoteRef/>
      </w:r>
      <w:r>
        <w:t xml:space="preserve"> Круглов В. В., Сергеева А. А. Китай: история и современность: учебное пособие…</w:t>
      </w:r>
    </w:p>
  </w:footnote>
  <w:footnote w:id="199">
    <w:p>
      <w:pPr>
        <w:pStyle w:val="af5"/>
      </w:pPr>
      <w:r>
        <w:rPr>
          <w:rStyle w:val="af6"/>
        </w:rPr>
        <w:footnoteRef/>
      </w:r>
      <w:r>
        <w:t xml:space="preserve"> Круглов В. В., Сергеева А. А. Китай: история и современность: учебное пособие…</w:t>
      </w:r>
    </w:p>
  </w:footnote>
  <w:footnote w:id="200">
    <w:p>
      <w:pPr>
        <w:pStyle w:val="af5"/>
      </w:pPr>
      <w:r>
        <w:rPr>
          <w:rStyle w:val="af6"/>
        </w:rPr>
        <w:footnoteRef/>
      </w:r>
      <w:r>
        <w:t xml:space="preserve"> Китайский язык: [страница предмета Всероссийской олимпиады школьников].</w:t>
      </w:r>
    </w:p>
  </w:footnote>
  <w:footnote w:id="201">
    <w:p>
      <w:pPr>
        <w:pStyle w:val="af5"/>
      </w:pPr>
      <w:r>
        <w:rPr>
          <w:rStyle w:val="af6"/>
        </w:rPr>
        <w:footnoteRef/>
      </w:r>
      <w:r>
        <w:t xml:space="preserve"> Китайский язык: [страница предмета Всероссийской олимпиады школьников].</w:t>
      </w:r>
    </w:p>
  </w:footnote>
  <w:footnote w:id="202">
    <w:p>
      <w:pPr>
        <w:pStyle w:val="af5"/>
      </w:pPr>
      <w:r>
        <w:rPr>
          <w:rStyle w:val="af6"/>
        </w:rPr>
        <w:footnoteRef/>
      </w:r>
      <w:r>
        <w:t xml:space="preserve"> Круглов В. В., Сергеева А. А. Китай: история и современность: учебное пособие…</w:t>
      </w:r>
    </w:p>
  </w:footnote>
  <w:footnote w:id="203">
    <w:p>
      <w:pPr>
        <w:pStyle w:val="af5"/>
      </w:pPr>
      <w:r>
        <w:rPr>
          <w:rStyle w:val="af6"/>
        </w:rPr>
        <w:footnoteRef/>
      </w:r>
      <w:r>
        <w:t xml:space="preserve"> Крайник О. М. Подготовка учащихся IX-XI классов к олимпиаде по русскому языку… С. 50.</w:t>
      </w:r>
    </w:p>
  </w:footnote>
  <w:footnote w:id="204">
    <w:p w:rsidR="0006469C" w:rsidRPr="0006469C" w:rsidRDefault="0006469C">
      <w:pPr>
        <w:pStyle w:val="af5"/>
      </w:pPr>
      <w:r>
        <w:rPr>
          <w:rStyle w:val="af6"/>
        </w:rPr>
        <w:footnoteRef/>
      </w:r>
      <w:r>
        <w:t xml:space="preserve"> </w:t>
      </w:r>
      <w:proofErr w:type="spellStart"/>
      <w:r w:rsidRPr="0006469C">
        <w:t>Ден</w:t>
      </w:r>
      <w:proofErr w:type="spellEnd"/>
      <w:r w:rsidRPr="0006469C">
        <w:t xml:space="preserve"> А. Учет специфики корейского языка и культуры в процессе обучения корейскому языку // Инновации в науке. 2018. № 2 (78).</w:t>
      </w:r>
      <w:r>
        <w:t xml:space="preserve"> </w:t>
      </w:r>
      <w:r w:rsidRPr="0006469C">
        <w:t xml:space="preserve">URL: </w:t>
      </w:r>
      <w:hyperlink r:id="rId1" w:history="1">
        <w:r w:rsidRPr="0006469C">
          <w:rPr/>
          <w:t>https://cyberleninka.ru/article/n/uchet-spetsifiki-koreyskogo-yazyka-i-kultury-v-protsesse-obucheniya-koreyskomu-yazyku</w:t>
        </w:r>
      </w:hyperlink>
      <w:r w:rsidRPr="0006469C">
        <w:t xml:space="preserve"> (дата обращения: 02.03.2026).</w:t>
      </w:r>
    </w:p>
  </w:footnote>
  <w:footnote w:id="205">
    <w:p w:rsidR="0006469C" w:rsidRDefault="0006469C">
      <w:pPr>
        <w:pStyle w:val="af5"/>
      </w:pPr>
      <w:r>
        <w:rPr>
          <w:rStyle w:val="af6"/>
        </w:rPr>
        <w:footnoteRef/>
      </w:r>
      <w:r>
        <w:t xml:space="preserve"> </w:t>
      </w:r>
      <w:proofErr w:type="spellStart"/>
      <w:r w:rsidRPr="0006469C">
        <w:t>Ванягина</w:t>
      </w:r>
      <w:proofErr w:type="spellEnd"/>
      <w:r w:rsidRPr="0006469C">
        <w:t xml:space="preserve"> М. Р. Применение мнемотехники для обучения иноязычной лексике // Педагогика и психология </w:t>
      </w:r>
      <w:r w:rsidR="00342D04">
        <w:t xml:space="preserve">образования. 2019. № 3. С. 71-85. </w:t>
      </w:r>
      <w:r>
        <w:t xml:space="preserve">С. 75. </w:t>
      </w:r>
      <w:r w:rsidRPr="0006469C">
        <w:t xml:space="preserve">URL: </w:t>
      </w:r>
      <w:hyperlink r:id="rId2" w:history="1">
        <w:r w:rsidRPr="0041140E">
          <w:rPr/>
          <w:t>http://pp-obr.ru/arhiv/pedagogika-i-psihologiya-obrazovaniya-2019-3/</w:t>
        </w:r>
      </w:hyperlink>
      <w:r>
        <w:t xml:space="preserve"> </w:t>
      </w:r>
      <w:r w:rsidRPr="0006469C">
        <w:t>(дата обращения: 26.02.2026).</w:t>
      </w:r>
    </w:p>
  </w:footnote>
  <w:footnote w:id="206">
    <w:p w:rsidR="00342D04" w:rsidRPr="000F372B" w:rsidRDefault="00342D04">
      <w:pPr>
        <w:pStyle w:val="af5"/>
      </w:pPr>
      <w:r>
        <w:rPr>
          <w:rStyle w:val="af6"/>
        </w:rPr>
        <w:footnoteRef/>
      </w:r>
      <w:r>
        <w:t xml:space="preserve"> </w:t>
      </w:r>
      <w:r w:rsidRPr="00342D04">
        <w:rPr>
          <w:rFonts w:hint="eastAsia"/>
        </w:rPr>
        <w:t>서울대학교</w:t>
      </w:r>
      <w:r w:rsidRPr="00342D04">
        <w:rPr/>
        <w:t xml:space="preserve"> </w:t>
      </w:r>
      <w:r w:rsidRPr="00342D04">
        <w:rPr>
          <w:rFonts w:hint="eastAsia"/>
        </w:rPr>
        <w:t>언어교육원</w:t>
      </w:r>
      <w:r w:rsidRPr="00342D04">
        <w:rPr/>
        <w:t xml:space="preserve">. </w:t>
      </w:r>
      <w:r w:rsidRPr="00342D04">
        <w:rPr>
          <w:rFonts w:hint="eastAsia"/>
        </w:rPr>
        <w:t>서울대</w:t>
      </w:r>
      <w:r w:rsidRPr="00342D04">
        <w:rPr/>
        <w:t xml:space="preserve"> </w:t>
      </w:r>
      <w:r w:rsidRPr="00342D04">
        <w:rPr>
          <w:rFonts w:hint="eastAsia"/>
        </w:rPr>
        <w:t>한국어</w:t>
      </w:r>
      <w:r>
        <w:rPr/>
        <w:t xml:space="preserve">+ </w:t>
      </w:r>
      <w:proofErr w:type="spellStart"/>
      <w:r>
        <w:rPr/>
        <w:t>Student's</w:t>
      </w:r>
      <w:proofErr w:type="spellEnd"/>
      <w:r>
        <w:rPr/>
        <w:t xml:space="preserve"> </w:t>
      </w:r>
      <w:proofErr w:type="spellStart"/>
      <w:r>
        <w:rPr/>
        <w:t>Book</w:t>
      </w:r>
      <w:proofErr w:type="spellEnd"/>
      <w:r>
        <w:rPr/>
        <w:t xml:space="preserve"> 1A.</w:t>
      </w:r>
      <w:r w:rsidRPr="000F372B">
        <w:t xml:space="preserve"> –</w:t>
      </w:r>
      <w:r w:rsidRPr="00342D04">
        <w:rPr/>
        <w:t xml:space="preserve"> </w:t>
      </w:r>
      <w:r w:rsidRPr="00342D04">
        <w:rPr>
          <w:rFonts w:hint="eastAsia"/>
        </w:rPr>
        <w:t>서울</w:t>
      </w:r>
      <w:r w:rsidRPr="00342D04">
        <w:rPr/>
        <w:t xml:space="preserve">: </w:t>
      </w:r>
      <w:r w:rsidRPr="00342D04">
        <w:rPr>
          <w:rFonts w:hint="eastAsia"/>
        </w:rPr>
        <w:t>서울대학교출판문화원</w:t>
      </w:r>
      <w:r w:rsidRPr="00342D04">
        <w:rPr/>
        <w:t>, 2022.</w:t>
      </w:r>
      <w:r>
        <w:t xml:space="preserve"> – </w:t>
      </w:r>
      <w:r>
        <w:rPr/>
        <w:t>P</w:t>
      </w:r>
      <w:r w:rsidRPr="000F372B">
        <w:t>.5</w:t>
      </w:r>
      <w:r w:rsidR="000F372B">
        <w:t xml:space="preserve">/ </w:t>
      </w:r>
      <w:proofErr w:type="spellStart"/>
      <w:r w:rsidR="000F372B">
        <w:t>Сеульский</w:t>
      </w:r>
      <w:proofErr w:type="spellEnd"/>
      <w:r w:rsidR="000F372B">
        <w:t xml:space="preserve"> национальный университет, Институт языкового образования. </w:t>
      </w:r>
      <w:r w:rsidR="000F372B" w:rsidRPr="000F372B">
        <w:t xml:space="preserve">«Корейский язык </w:t>
      </w:r>
      <w:proofErr w:type="spellStart"/>
      <w:r w:rsidR="000F372B" w:rsidRPr="000F372B">
        <w:t>Сеульского</w:t>
      </w:r>
      <w:proofErr w:type="spellEnd"/>
      <w:r w:rsidR="000F372B" w:rsidRPr="000F372B">
        <w:t xml:space="preserve"> национального университета+ учебник для учащихся 1A.» — Сеул: Издательство </w:t>
      </w:r>
      <w:proofErr w:type="spellStart"/>
      <w:r w:rsidR="000F372B" w:rsidRPr="000F372B">
        <w:t>Сеульского</w:t>
      </w:r>
      <w:proofErr w:type="spellEnd"/>
      <w:r w:rsidR="000F372B" w:rsidRPr="000F372B">
        <w:t xml:space="preserve"> национального университета, 2022.</w:t>
      </w:r>
      <w:r w:rsidR="000F372B">
        <w:t xml:space="preserve"> – с. 5.</w:t>
      </w:r>
    </w:p>
  </w:footnote>
  <w:footnote w:id="207">
    <w:p w:rsidR="00342D04" w:rsidRPr="00342D04" w:rsidRDefault="00342D04">
      <w:pPr>
        <w:pStyle w:val="af5"/>
      </w:pPr>
      <w:r>
        <w:rPr>
          <w:rStyle w:val="af6"/>
        </w:rPr>
        <w:footnoteRef/>
      </w:r>
      <w:r>
        <w:t xml:space="preserve"> </w:t>
      </w:r>
      <w:r w:rsidRPr="00342D04">
        <w:t xml:space="preserve">Ко Е. Ч., </w:t>
      </w:r>
      <w:r>
        <w:t>Ким Е.</w:t>
      </w:r>
      <w:r w:rsidRPr="00342D04">
        <w:t xml:space="preserve"> Сравнение письменности новейшего корейского языка и корейско</w:t>
      </w:r>
      <w:r>
        <w:t xml:space="preserve">го языка в </w:t>
      </w:r>
      <w:proofErr w:type="spellStart"/>
      <w:r>
        <w:t>Хунминчоным</w:t>
      </w:r>
      <w:proofErr w:type="spellEnd"/>
      <w:r>
        <w:t xml:space="preserve"> </w:t>
      </w:r>
      <w:r w:rsidRPr="00342D04">
        <w:t xml:space="preserve">// Глобальный научный потенциал. 2020. №12 (117) URL: </w:t>
      </w:r>
      <w:hyperlink r:id="rId3" w:history="1">
        <w:r w:rsidRPr="0041140E">
          <w:rPr/>
          <w:t>https://elibrary.ru/item.asp?id=44847052</w:t>
        </w:r>
      </w:hyperlink>
      <w:r>
        <w:t xml:space="preserve"> </w:t>
      </w:r>
      <w:r w:rsidRPr="00342D04">
        <w:t>(дата обращения: 26.09.2026)</w:t>
      </w:r>
    </w:p>
  </w:footnote>
  <w:footnote w:id="208">
    <w:p w:rsidR="000F372B" w:rsidRDefault="000F372B">
      <w:pPr>
        <w:pStyle w:val="af5"/>
      </w:pPr>
      <w:r>
        <w:rPr>
          <w:rStyle w:val="af6"/>
        </w:rPr>
        <w:footnoteRef/>
      </w:r>
      <w:r>
        <w:t xml:space="preserve"> </w:t>
      </w:r>
      <w:r w:rsidRPr="000F372B">
        <w:rPr>
          <w:rFonts w:hint="eastAsia"/>
        </w:rPr>
        <w:t>서울대학교</w:t>
      </w:r>
      <w:r w:rsidRPr="000F372B">
        <w:rPr/>
        <w:t xml:space="preserve"> </w:t>
      </w:r>
      <w:r w:rsidRPr="000F372B">
        <w:rPr>
          <w:rFonts w:hint="eastAsia"/>
        </w:rPr>
        <w:t>언어교육원</w:t>
      </w:r>
      <w:r w:rsidRPr="000F372B">
        <w:rPr/>
        <w:t xml:space="preserve">. </w:t>
      </w:r>
      <w:r w:rsidRPr="000F372B">
        <w:rPr>
          <w:rFonts w:hint="eastAsia"/>
        </w:rPr>
        <w:t>서울대</w:t>
      </w:r>
      <w:r w:rsidRPr="000F372B">
        <w:rPr/>
        <w:t xml:space="preserve"> </w:t>
      </w:r>
      <w:r w:rsidRPr="000F372B">
        <w:rPr>
          <w:rFonts w:hint="eastAsia"/>
        </w:rPr>
        <w:t>한국어</w:t>
      </w:r>
      <w:r w:rsidRPr="000F372B">
        <w:rPr/>
        <w:t xml:space="preserve">+ </w:t>
      </w:r>
      <w:proofErr w:type="spellStart"/>
      <w:r w:rsidRPr="000F372B">
        <w:rPr/>
        <w:t>Student's</w:t>
      </w:r>
      <w:proofErr w:type="spellEnd"/>
      <w:r w:rsidRPr="000F372B">
        <w:rPr/>
        <w:t xml:space="preserve"> </w:t>
      </w:r>
      <w:proofErr w:type="spellStart"/>
      <w:r w:rsidRPr="000F372B">
        <w:rPr/>
        <w:t>Book</w:t>
      </w:r>
      <w:proofErr w:type="spellEnd"/>
      <w:r w:rsidRPr="000F372B">
        <w:rPr/>
        <w:t xml:space="preserve"> 1A. </w:t>
      </w:r>
      <w:r w:rsidRPr="000F372B">
        <w:rPr/>
        <w:t>–</w:t>
      </w:r>
      <w:r w:rsidRPr="000F372B">
        <w:rPr/>
        <w:t xml:space="preserve"> </w:t>
      </w:r>
      <w:r w:rsidRPr="000F372B">
        <w:rPr>
          <w:rFonts w:hint="eastAsia"/>
        </w:rPr>
        <w:t>서울</w:t>
      </w:r>
      <w:r w:rsidRPr="000F372B">
        <w:rPr/>
        <w:t xml:space="preserve">: </w:t>
      </w:r>
      <w:r w:rsidRPr="000F372B">
        <w:rPr>
          <w:rFonts w:hint="eastAsia"/>
        </w:rPr>
        <w:t>서울대학교출판문화원</w:t>
      </w:r>
      <w:r w:rsidRPr="000F372B">
        <w:rPr/>
        <w:t xml:space="preserve">, 2022. </w:t>
      </w:r>
      <w:r w:rsidRPr="000F372B">
        <w:rPr/>
        <w:t>–</w:t>
      </w:r>
      <w:r>
        <w:rPr/>
        <w:t xml:space="preserve"> P.6</w:t>
      </w:r>
      <w:r>
        <w:t xml:space="preserve">/ </w:t>
      </w:r>
      <w:proofErr w:type="spellStart"/>
      <w:r>
        <w:t>Сеульский</w:t>
      </w:r>
      <w:proofErr w:type="spellEnd"/>
      <w:r>
        <w:t xml:space="preserve"> национальный университет, Институт языкового образования. </w:t>
      </w:r>
      <w:r w:rsidRPr="000F372B">
        <w:t xml:space="preserve">«Корейский язык </w:t>
      </w:r>
      <w:proofErr w:type="spellStart"/>
      <w:r w:rsidRPr="000F372B">
        <w:t>Сеульского</w:t>
      </w:r>
      <w:proofErr w:type="spellEnd"/>
      <w:r w:rsidRPr="000F372B">
        <w:t xml:space="preserve"> национального университета+ учебник для учащихся 1A.» — Сеул: Издательство </w:t>
      </w:r>
      <w:proofErr w:type="spellStart"/>
      <w:r w:rsidRPr="000F372B">
        <w:t>Сеульского</w:t>
      </w:r>
      <w:proofErr w:type="spellEnd"/>
      <w:r w:rsidRPr="000F372B">
        <w:t xml:space="preserve"> национ</w:t>
      </w:r>
      <w:r>
        <w:t>ального университета, 2022. – с. 6.</w:t>
      </w:r>
    </w:p>
  </w:footnote>
  <w:footnote w:id="209">
    <w:p w:rsidR="000F372B" w:rsidRDefault="000F372B">
      <w:pPr>
        <w:pStyle w:val="af5"/>
      </w:pPr>
      <w:r>
        <w:rPr>
          <w:rStyle w:val="af6"/>
        </w:rPr>
        <w:footnoteRef/>
      </w:r>
      <w:r>
        <w:t xml:space="preserve"> </w:t>
      </w:r>
      <w:proofErr w:type="spellStart"/>
      <w:r>
        <w:t>Ден</w:t>
      </w:r>
      <w:proofErr w:type="spellEnd"/>
      <w:r>
        <w:t xml:space="preserve"> А., </w:t>
      </w:r>
      <w:proofErr w:type="spellStart"/>
      <w:r>
        <w:t>Чо</w:t>
      </w:r>
      <w:proofErr w:type="spellEnd"/>
      <w:r>
        <w:t xml:space="preserve"> </w:t>
      </w:r>
      <w:proofErr w:type="spellStart"/>
      <w:r>
        <w:t>Чжи</w:t>
      </w:r>
      <w:proofErr w:type="spellEnd"/>
      <w:r>
        <w:t xml:space="preserve"> Сук. Учёт особенностей буквенно-слогового корейского письма в процессе обучения в языковом вузе (на материале письменного источника «</w:t>
      </w:r>
      <w:proofErr w:type="spellStart"/>
      <w:r>
        <w:t>Хунмин</w:t>
      </w:r>
      <w:proofErr w:type="spellEnd"/>
      <w:r>
        <w:t xml:space="preserve"> </w:t>
      </w:r>
      <w:proofErr w:type="spellStart"/>
      <w:r>
        <w:t>чоным</w:t>
      </w:r>
      <w:proofErr w:type="spellEnd"/>
      <w:r>
        <w:t xml:space="preserve"> </w:t>
      </w:r>
      <w:proofErr w:type="spellStart"/>
      <w:r>
        <w:t>Херебон</w:t>
      </w:r>
      <w:proofErr w:type="spellEnd"/>
      <w:r>
        <w:t>») //</w:t>
      </w:r>
      <w:r w:rsidRPr="000F372B">
        <w:t xml:space="preserve"> Письма в </w:t>
      </w:r>
      <w:proofErr w:type="spellStart"/>
      <w:r w:rsidRPr="000F372B">
        <w:t>Эмиссия.Оффлайн</w:t>
      </w:r>
      <w:proofErr w:type="spellEnd"/>
      <w:r w:rsidRPr="000F372B">
        <w:t xml:space="preserve"> (</w:t>
      </w:r>
      <w:proofErr w:type="spellStart"/>
      <w:r w:rsidRPr="000F372B">
        <w:t>The</w:t>
      </w:r>
      <w:proofErr w:type="spellEnd"/>
      <w:r w:rsidRPr="000F372B">
        <w:t xml:space="preserve"> </w:t>
      </w:r>
      <w:proofErr w:type="spellStart"/>
      <w:r w:rsidRPr="000F372B">
        <w:t>Emissia.Offline</w:t>
      </w:r>
      <w:proofErr w:type="spellEnd"/>
      <w:r w:rsidRPr="000F372B">
        <w:t xml:space="preserve"> </w:t>
      </w:r>
      <w:proofErr w:type="spellStart"/>
      <w:r w:rsidRPr="000F372B">
        <w:t>Letters</w:t>
      </w:r>
      <w:proofErr w:type="spellEnd"/>
      <w:r w:rsidRPr="000F372B">
        <w:t xml:space="preserve">): электронный научный журнал. 2025. №6. URL: </w:t>
      </w:r>
      <w:hyperlink r:id="rId4" w:history="1">
        <w:r w:rsidRPr="0041140E">
          <w:rPr/>
          <w:t>http://emissia.org/offline/2025/3534.htm</w:t>
        </w:r>
      </w:hyperlink>
      <w:r>
        <w:t xml:space="preserve"> </w:t>
      </w:r>
      <w:r w:rsidRPr="000F372B">
        <w:t>(дата обращения: 25.02.2026)</w:t>
      </w:r>
      <w:r>
        <w:t>.</w:t>
      </w:r>
    </w:p>
  </w:footnote>
  <w:footnote w:id="210">
    <w:p w:rsidR="009235C9" w:rsidRDefault="009235C9">
      <w:pPr>
        <w:pStyle w:val="af5"/>
      </w:pPr>
      <w:r>
        <w:rPr>
          <w:rStyle w:val="af6"/>
        </w:rPr>
        <w:footnoteRef/>
      </w:r>
      <w:r>
        <w:t xml:space="preserve"> </w:t>
      </w:r>
      <w:proofErr w:type="spellStart"/>
      <w:r w:rsidRPr="009235C9">
        <w:t>Сухинин</w:t>
      </w:r>
      <w:proofErr w:type="spellEnd"/>
      <w:r w:rsidRPr="009235C9">
        <w:t xml:space="preserve"> В. Е. Иероглифическая письменность в современной Корее // Филологические науки в МГИМО. 202</w:t>
      </w:r>
      <w:r>
        <w:t>0. Т. 22, № 2. С. 116–124.</w:t>
      </w:r>
      <w:r w:rsidRPr="009235C9">
        <w:t xml:space="preserve"> </w:t>
      </w:r>
      <w:hyperlink r:id="rId5" w:history="1">
        <w:r w:rsidRPr="0041140E">
          <w:rPr/>
          <w:t>https://doi.org/10.24833/2410-2423-2020-2-22-116-124</w:t>
        </w:r>
      </w:hyperlink>
      <w:r>
        <w:t xml:space="preserve"> </w:t>
      </w:r>
      <w:r w:rsidRPr="009235C9">
        <w:t>(дата обращения: 25.02.2026).</w:t>
      </w:r>
      <w:r>
        <w:t xml:space="preserve">; </w:t>
      </w:r>
      <w:r w:rsidRPr="009235C9">
        <w:t xml:space="preserve">Шаламова О. О., Ли Н. Б. Исторические факторы ранних лексических заимствований в современном корейском языке // Современная наука: актуальные проблемы теории и практики. Серия: Гуманитарные науки. 2022. № 6. URL: </w:t>
      </w:r>
      <w:hyperlink r:id="rId6" w:history="1">
        <w:r w:rsidRPr="0041140E">
          <w:rPr/>
          <w:t>https://elibrary.ru/item.asp?id=49366464</w:t>
        </w:r>
      </w:hyperlink>
      <w:r>
        <w:t xml:space="preserve"> </w:t>
      </w:r>
      <w:r w:rsidRPr="009235C9">
        <w:t>(дата обращения: 26.09.2026).</w:t>
      </w:r>
    </w:p>
  </w:footnote>
  <w:footnote w:id="211">
    <w:p w:rsidR="009235C9" w:rsidRDefault="009235C9">
      <w:pPr>
        <w:pStyle w:val="af5"/>
      </w:pPr>
      <w:r>
        <w:rPr>
          <w:rStyle w:val="af6"/>
        </w:rPr>
        <w:footnoteRef/>
      </w:r>
      <w:r>
        <w:t xml:space="preserve"> </w:t>
      </w:r>
      <w:r w:rsidRPr="009235C9">
        <w:t xml:space="preserve">Ко Е. Ч., Ким Е. Сравнение письменности новейшего корейского языка и корейского языка в </w:t>
      </w:r>
      <w:proofErr w:type="spellStart"/>
      <w:r w:rsidRPr="009235C9">
        <w:t>Хунминчоным</w:t>
      </w:r>
      <w:proofErr w:type="spellEnd"/>
      <w:r w:rsidRPr="009235C9">
        <w:t xml:space="preserve"> // Глобальный научный потенциал. 2020. № 12 (117). URL: </w:t>
      </w:r>
      <w:hyperlink r:id="rId3" w:history="1">
        <w:r w:rsidRPr="0041140E">
          <w:rPr/>
          <w:t>https://elibrary.ru/item.asp?id=44847052</w:t>
        </w:r>
      </w:hyperlink>
      <w:r>
        <w:t xml:space="preserve"> </w:t>
      </w:r>
      <w:r w:rsidRPr="009235C9">
        <w:t>(дата обращения: 26.09.2026).</w:t>
      </w:r>
    </w:p>
  </w:footnote>
  <w:footnote w:id="212">
    <w:p>
      <w:pPr>
        <w:pStyle w:val="af5"/>
      </w:pPr>
      <w:r>
        <w:rPr>
          <w:rStyle w:val="af6"/>
        </w:rPr>
        <w:footnoteRef/>
      </w:r>
      <w:r>
        <w:t xml:space="preserve"> Гэ Мэндань. Изучение системы времен китайского языка с учетом принципов национально-ориентированного обучения / Гэ Мэндань, Куприна Т. В. // Иностранный язык в сфере профессиональной коммуникации в условиях реальной и виртуальной среды: сборник материалов международной конференции преподавателей, студентов и аспирантов, Екатеринбург, 18 апреля 2025 года. – Екатеринбург: Издательский Дом «Ажур», 2025. С. 440.</w:t>
      </w:r>
    </w:p>
  </w:footnote>
  <w:footnote w:id="213">
    <w:p>
      <w:pPr>
        <w:pStyle w:val="af5"/>
      </w:pPr>
      <w:r>
        <w:rPr>
          <w:rStyle w:val="af6"/>
        </w:rPr>
        <w:footnoteRef/>
      </w:r>
      <w:r>
        <w:t xml:space="preserve"> Соловова Е. Н. Методика обучения иностранным языкам: базовый курс лекций: пособие для студентов педагогических вузов и учителей / Соловова Е. Н. – Москва: Просвещение, 2002. С. 102.</w:t>
      </w:r>
    </w:p>
  </w:footnote>
  <w:footnote w:id="214">
    <w:p>
      <w:pPr>
        <w:pStyle w:val="af5"/>
      </w:pPr>
      <w:r>
        <w:rPr>
          <w:rStyle w:val="af6"/>
        </w:rPr>
        <w:footnoteRef/>
      </w:r>
      <w:r>
        <w:t xml:space="preserve"> Озолина М. Н. Грамматические трудности в изучении китайского языка школьниками / Озолина М. Н., Прохоренко Н. О. // Вопросы мультилингвального образования: сборник научных трудов. – Москва: Московский государственный областной педагогический университет, 2023. С. 180.</w:t>
      </w:r>
    </w:p>
  </w:footnote>
  <w:footnote w:id="215">
    <w:p>
      <w:pPr>
        <w:pStyle w:val="af5"/>
      </w:pPr>
      <w:r>
        <w:rPr>
          <w:rStyle w:val="af6"/>
        </w:rPr>
        <w:footnoteRef/>
      </w:r>
      <w:r>
        <w:t xml:space="preserve"> Харлова М. Г. Трудности в изучении китайского языка учащимися среднего звена и способы успешного обучения китайскому языку / Харлова М. Г. // Китайский язык: лингвистические и методические аспекты: материалы международной научной конференции, посвящённой 60-летнему юбилею кафедры китайского языка, Чита, 02 ноября 2021 года / ответственный редактор Е. А. Юйшина. – Чита: Забайкальский государственный университет, 2021. С. 210.</w:t>
      </w:r>
    </w:p>
  </w:footnote>
  <w:footnote w:id="216">
    <w:p>
      <w:pPr>
        <w:pStyle w:val="af5"/>
      </w:pPr>
      <w:r>
        <w:rPr>
          <w:rStyle w:val="af6"/>
        </w:rPr>
        <w:footnoteRef/>
      </w:r>
      <w:r>
        <w:t xml:space="preserve"> Гальскова Н. Д. Современная методика обучения иностранным языкам: пособие для учителя / Гальскова Н. Д. – 2-е издание, переработанное и дополненное. – Москва: АРКТИ-Глосса, 2003. С. 114.</w:t>
      </w:r>
    </w:p>
  </w:footnote>
  <w:footnote w:id="217">
    <w:p>
      <w:pPr>
        <w:pStyle w:val="af5"/>
      </w:pPr>
      <w:r>
        <w:rPr>
          <w:rStyle w:val="af6"/>
        </w:rPr>
        <w:footnoteRef/>
      </w:r>
      <w:r>
        <w:t xml:space="preserve"> Замковая А. В. Дидактико-методические и психологические особенности использования видеоматериалов в обучении иностранному языку / Замковая А. В. // Вестник Тамбовского университета. Серия: Гуманитарные науки. – 2023. – Т. 28, № 1. – С. 89–102. – DOI 10.20310/1810-0201-2023-28-1-89-102. С. 92.</w:t>
      </w:r>
    </w:p>
  </w:footnote>
  <w:footnote w:id="218">
    <w:p>
      <w:pPr>
        <w:pStyle w:val="af5"/>
      </w:pPr>
      <w:r>
        <w:rPr>
          <w:rStyle w:val="af6"/>
        </w:rPr>
        <w:footnoteRef/>
      </w:r>
      <w:r>
        <w:t xml:space="preserve"> Соловова Е. Н. Методика обучения иностранным языкам: базовый курс лекций… С. 103.</w:t>
      </w:r>
    </w:p>
  </w:footnote>
  <w:footnote w:id="219">
    <w:p>
      <w:pPr>
        <w:pStyle w:val="af5"/>
      </w:pPr>
      <w:r>
        <w:rPr>
          <w:rStyle w:val="af6"/>
        </w:rPr>
        <w:footnoteRef/>
      </w:r>
      <w:r>
        <w:t xml:space="preserve"> Соловова Е. Н. Методика обучения иностранным языкам: базовый курс лекций… С. 102.</w:t>
      </w:r>
    </w:p>
  </w:footnote>
  <w:footnote w:id="220">
    <w:p>
      <w:pPr>
        <w:pStyle w:val="af5"/>
      </w:pPr>
      <w:r>
        <w:rPr>
          <w:rStyle w:val="af6"/>
        </w:rPr>
        <w:footnoteRef/>
      </w:r>
      <w:r>
        <w:t xml:space="preserve"> Рогова Г. В. Методика обучения иностранным языкам в средней школе / Рогова Г. В., Рабинович Ф. М., Сахарова Т. Е. – Москва: Просвещение, 1991. С. 36.</w:t>
      </w:r>
    </w:p>
  </w:footnote>
  <w:footnote w:id="221">
    <w:p>
      <w:pPr>
        <w:pStyle w:val="af5"/>
      </w:pPr>
      <w:r>
        <w:rPr>
          <w:rStyle w:val="af6"/>
        </w:rPr>
        <w:footnoteRef/>
      </w:r>
      <w:r>
        <w:t xml:space="preserve"> Масловец О. А. Методика обучения китайскому языку в средней школе: учебное пособие / Масловец О. А. – Благовещенск: Благовещенский государственный педагогический университет, 2012. С. 87.</w:t>
      </w:r>
    </w:p>
  </w:footnote>
  <w:footnote w:id="222">
    <w:p>
      <w:pPr>
        <w:pStyle w:val="af5"/>
      </w:pPr>
      <w:r>
        <w:rPr>
          <w:rStyle w:val="af6"/>
        </w:rPr>
        <w:footnoteRef/>
      </w:r>
      <w:r>
        <w:t xml:space="preserve"> Гальскова Н. Д. Современная методика обучения иностранным языкам: пособие… С. 91.</w:t>
      </w:r>
    </w:p>
  </w:footnote>
  <w:footnote w:id="223">
    <w:p>
      <w:pPr>
        <w:pStyle w:val="af5"/>
      </w:pPr>
      <w:r>
        <w:rPr>
          <w:rStyle w:val="af6"/>
        </w:rPr>
        <w:footnoteRef/>
      </w:r>
      <w:r>
        <w:t xml:space="preserve"> Замковая А. В. Дидактико-методические и психологические особенности… С. 93.</w:t>
      </w:r>
    </w:p>
  </w:footnote>
  <w:footnote w:id="224">
    <w:p>
      <w:pPr>
        <w:pStyle w:val="af5"/>
      </w:pPr>
      <w:r>
        <w:rPr>
          <w:rStyle w:val="af6"/>
        </w:rPr>
        <w:footnoteRef/>
      </w:r>
      <w:r>
        <w:t xml:space="preserve"> Демидова Т. В. Объяснение лексико-грамматического материала при изучении китайского языка / Демидова Т. В., Баров С. А., Соловьева Т. М. // Вестник Российского университета дружбы народов. Серия: Теория языка. Семиотика. Семантика. – 2023. – Т. 14, № 2. – С. 418–434. – DOI 10.22363/2313-2299-2023-14-2-418-434. С. 430.</w:t>
      </w:r>
    </w:p>
  </w:footnote>
  <w:footnote w:id="225">
    <w:p>
      <w:pPr>
        <w:pStyle w:val="af5"/>
      </w:pPr>
      <w:r>
        <w:rPr>
          <w:rStyle w:val="af6"/>
        </w:rPr>
        <w:footnoteRef/>
      </w:r>
      <w:r>
        <w:t xml:space="preserve"> Замковая А. В. Дидактико-методические и психологические особенности… С. 98.</w:t>
      </w:r>
    </w:p>
  </w:footnote>
  <w:footnote w:id="226">
    <w:p>
      <w:pPr>
        <w:pStyle w:val="af5"/>
      </w:pPr>
      <w:r>
        <w:rPr>
          <w:rStyle w:val="af6"/>
        </w:rPr>
        <w:footnoteRef/>
      </w:r>
      <w:r>
        <w:t xml:space="preserve"> Замковая А. В. Дидактико-методические и психологические особенности… С. 95.</w:t>
      </w:r>
    </w:p>
  </w:footnote>
  <w:footnote w:id="227">
    <w:p>
      <w:pPr>
        <w:pStyle w:val="af5"/>
      </w:pPr>
      <w:r>
        <w:rPr>
          <w:rStyle w:val="af6"/>
        </w:rPr>
        <w:footnoteRef/>
      </w:r>
      <w:r>
        <w:t xml:space="preserve"> Гальскова Н. Д. Современная методика обучения иностранным языкам: пособие… С. 148.</w:t>
      </w:r>
    </w:p>
  </w:footnote>
  <w:footnote w:id="228">
    <w:p>
      <w:pPr>
        <w:pStyle w:val="af5"/>
      </w:pPr>
      <w:r>
        <w:rPr>
          <w:rStyle w:val="af6"/>
        </w:rPr>
        <w:footnoteRef/>
      </w:r>
      <w:r>
        <w:t xml:space="preserve"> Харлова М. Г. Трудности в изучении китайского языка учащимися среднего звена… С. 210.; Озолина М. Н. Грамматические трудности в изучении китайского языка школьниками… С. 179.</w:t>
      </w:r>
    </w:p>
  </w:footnote>
  <w:footnote w:id="229">
    <w:p>
      <w:pPr>
        <w:pStyle w:val="af5"/>
      </w:pPr>
      <w:r>
        <w:rPr>
          <w:rStyle w:val="af6"/>
        </w:rPr>
        <w:footnoteRef/>
      </w:r>
      <w:r>
        <w:t xml:space="preserve"> Никитина А. О. Проблема обучения грамматике китайского языка как второго иностранного в средней школе / Никитина А. О. // Научные труды Тувинского государственного университета: материалы ежегодной научно-практической конференции преподавателей, сотрудников и аспирантов Тувинского государственного университета, Кызыл, 30 октября 2021 года. Выпуск XX. – Кызыл: Тувинский государственный университет, 2021. С. 82.</w:t>
      </w:r>
    </w:p>
  </w:footnote>
  <w:footnote w:id="230">
    <w:p>
      <w:pPr>
        <w:pStyle w:val="af5"/>
      </w:pPr>
      <w:r>
        <w:rPr>
          <w:rStyle w:val="af6"/>
        </w:rPr>
        <w:footnoteRef/>
      </w:r>
      <w:r>
        <w:t xml:space="preserve"> Коваленко Н. С. Этапы работы с видеоматериалами на иностранном языке в техническом вузе (на примере Института природных ресурсов ТПУ) / Коваленко Н. С., Колбышева Ю. В. // Филологические науки. Вопросы теории и практики. – 2011. – № 2 (9). С. 86.</w:t>
      </w:r>
    </w:p>
  </w:footnote>
  <w:footnote w:id="231">
    <w:p>
      <w:pPr>
        <w:pStyle w:val="af5"/>
      </w:pPr>
      <w:r>
        <w:rPr>
          <w:rStyle w:val="af6"/>
        </w:rPr>
        <w:footnoteRef/>
      </w:r>
      <w:r>
        <w:t xml:space="preserve"> Замковая А. В. Дидактико-методические и психологические особенности… С. 98.</w:t>
      </w:r>
    </w:p>
  </w:footnote>
  <w:footnote w:id="232">
    <w:p>
      <w:pPr>
        <w:pStyle w:val="af5"/>
      </w:pPr>
      <w:r>
        <w:rPr>
          <w:rStyle w:val="af6"/>
        </w:rPr>
        <w:footnoteRef/>
      </w:r>
      <w:r>
        <w:t xml:space="preserve"> Леонтьева Т. П. Основные направления использования видеотехнологий в языковом образовании / Леонтьева Т. П. // Вестник МГЛУ. Серия 2: Педагогика, психология, методика преподавания иностранных языков. – 2024. – № 2 (46). С. 87.</w:t>
      </w:r>
    </w:p>
  </w:footnote>
  <w:footnote w:id="233">
    <w:p>
      <w:pPr>
        <w:pStyle w:val="af5"/>
      </w:pPr>
      <w:r>
        <w:rPr>
          <w:rStyle w:val="af6"/>
        </w:rPr>
        <w:footnoteRef/>
      </w:r>
      <w:r>
        <w:t xml:space="preserve"> Юсупова Т. Г. The use of video materials as a means of increasing the motivation of students in the French language lesson at the middle stage of education / Юсупова Т. Г. // Тенденции развития науки и образования. – 2024. – № 109-2. – С. 180–182. – DOI 10.18411/trnio-05-2024-113. С. 181.</w:t>
      </w:r>
    </w:p>
  </w:footnote>
  <w:footnote w:id="234">
    <w:p>
      <w:pPr>
        <w:pStyle w:val="af5"/>
      </w:pPr>
      <w:r>
        <w:rPr>
          <w:rStyle w:val="af6"/>
        </w:rPr>
        <w:footnoteRef/>
      </w:r>
      <w:r>
        <w:t xml:space="preserve"> Замковая А. В. Дидактико-методические и психологические особенности… С. 92.</w:t>
      </w:r>
    </w:p>
  </w:footnote>
  <w:footnote w:id="235">
    <w:p>
      <w:pPr>
        <w:pStyle w:val="af5"/>
      </w:pPr>
      <w:r>
        <w:rPr>
          <w:rStyle w:val="af6"/>
        </w:rPr>
        <w:footnoteRef/>
      </w:r>
      <w:r>
        <w:t xml:space="preserve"> Замковая А. В. Дидактико-методические и психологические особенности… С. 93.</w:t>
      </w:r>
    </w:p>
  </w:footnote>
  <w:footnote w:id="236">
    <w:p>
      <w:pPr>
        <w:pStyle w:val="af5"/>
      </w:pPr>
      <w:r>
        <w:rPr>
          <w:rStyle w:val="af6"/>
        </w:rPr>
        <w:footnoteRef/>
      </w:r>
      <w:r>
        <w:t xml:space="preserve"> Гальскова Н. Д. Современная методика обучения иностранным языкам: пособие… С. 150.; Коваленко Н. С. Этапы работы с видеоматериалами на иностранном языке… С. 86.</w:t>
      </w:r>
    </w:p>
  </w:footnote>
  <w:footnote w:id="237">
    <w:p>
      <w:pPr>
        <w:pStyle w:val="af5"/>
      </w:pPr>
      <w:r>
        <w:rPr>
          <w:rStyle w:val="af6"/>
        </w:rPr>
        <w:footnoteRef/>
      </w:r>
      <w:r>
        <w:t xml:space="preserve"> Замковая А. В. Дидактико-методические и психологические особенности… С. 93.</w:t>
      </w:r>
    </w:p>
  </w:footnote>
  <w:footnote w:id="238">
    <w:p>
      <w:pPr>
        <w:pStyle w:val="af5"/>
      </w:pPr>
      <w:r>
        <w:rPr>
          <w:rStyle w:val="af6"/>
        </w:rPr>
        <w:footnoteRef/>
      </w:r>
      <w:r>
        <w:t xml:space="preserve"> Гэ Мэндань. Изучение системы времен китайского языка с учетом принципов… С. 441.</w:t>
      </w:r>
    </w:p>
  </w:footnote>
  <w:footnote w:id="239">
    <w:p>
      <w:pPr>
        <w:pStyle w:val="af5"/>
      </w:pPr>
      <w:r>
        <w:rPr>
          <w:rStyle w:val="af6"/>
        </w:rPr>
        <w:footnoteRef/>
      </w:r>
      <w:r>
        <w:t xml:space="preserve"> Пассов Е. И. Основы коммуникативной методики обучения иноязычному общению / Пассов Е. И. – Москва: Русский язык, 1989. – 276 с.</w:t>
      </w:r>
    </w:p>
  </w:footnote>
  <w:footnote w:id="240">
    <w:p>
      <w:pPr>
        <w:pStyle w:val="af5"/>
      </w:pPr>
      <w:r>
        <w:rPr>
          <w:rStyle w:val="af6"/>
        </w:rPr>
        <w:footnoteRef/>
      </w:r>
      <w:r>
        <w:t xml:space="preserve"> Соловова Е. Н. Методика обучения иностранным языкам: базовый курс лекций / Соловова Е. Н. – Москва: Просвещение, 2002. С. 101.</w:t>
      </w:r>
    </w:p>
  </w:footnote>
  <w:footnote w:id="241">
    <w:p>
      <w:pPr>
        <w:pStyle w:val="af5"/>
      </w:pPr>
      <w:r>
        <w:rPr>
          <w:rStyle w:val="af6"/>
        </w:rPr>
        <w:footnoteRef/>
      </w:r>
      <w:r>
        <w:t xml:space="preserve"> Дугарова С. Б. Особенности преподавания грамматики китайского языка… С. 23.</w:t>
      </w:r>
    </w:p>
  </w:footnote>
  <w:footnote w:id="242">
    <w:p>
      <w:pPr>
        <w:pStyle w:val="af5"/>
      </w:pPr>
      <w:r>
        <w:rPr>
          <w:rStyle w:val="af6"/>
        </w:rPr>
        <w:footnoteRef/>
      </w:r>
      <w:r>
        <w:t xml:space="preserve"> Дугарова С. Б. Особенности преподавания грамматики китайского языка / Дугарова С. Б. // Актуальные вопросы теории и практики преподавания китайского языка: сотрудничество высшей и средней школы: сборник материалов научно-практической конференции с международным участием, Санкт-Петербург, 19 апреля 2024 года / под редакцией Пруцких Т. А. – Санкт-Петербург: Издательство Санкт-Петербургского государственного экономического университета, 2024. – С. 22–25. – EDN GLVRCV. С. 24.</w:t>
      </w:r>
    </w:p>
  </w:footnote>
  <w:footnote w:id="243">
    <w:p>
      <w:pPr>
        <w:pStyle w:val="af5"/>
      </w:pPr>
      <w:r>
        <w:rPr>
          <w:rStyle w:val="af6"/>
        </w:rPr>
        <w:footnoteRef/>
      </w:r>
      <w:r>
        <w:t xml:space="preserve"> Сысоев П. В. Принципы обучения иностранному языку на основе технологий искусственного интеллекта / Сысоев П. В. // Иностранные языки в школе. – 2024. – № 3. – С. 6–17.</w:t>
      </w:r>
    </w:p>
  </w:footnote>
  <w:footnote w:id="244">
    <w:p>
      <w:pPr>
        <w:pStyle w:val="af5"/>
      </w:pPr>
      <w:r>
        <w:rPr>
          <w:rStyle w:val="af6"/>
        </w:rPr>
        <w:footnoteRef/>
      </w:r>
      <w:r>
        <w:t xml:space="preserve"> Yang H. The current research trend of artificial intelligence in language learning: A systematic empirical literature review from an activity theory perspective / Yang H., Kyun S. // Australasian Journal of Educational Technology. – 2022. – Vol. 38, № 5. – P. 180–210. – DOI 10.14742/ajet.7492. С. 181.</w:t>
      </w:r>
    </w:p>
  </w:footnote>
  <w:footnote w:id="245">
    <w:p>
      <w:pPr>
        <w:pStyle w:val="af5"/>
      </w:pPr>
      <w:r>
        <w:rPr>
          <w:rStyle w:val="af6"/>
        </w:rPr>
        <w:footnoteRef/>
      </w:r>
      <w:r>
        <w:t xml:space="preserve"> Закотнова П. В. Организация обратной связи в процессе педагогического взаимодействия преподавателей и студентов в вузе / Закотнова П. В. // Педагогика. Вопросы теории и практики. – 2025. – Т. 10, № 1. – С. 86–93. – DOI 10.30853/ped20250011. С. 89.</w:t>
      </w:r>
    </w:p>
  </w:footnote>
  <w:footnote w:id="246">
    <w:p>
      <w:pPr>
        <w:pStyle w:val="af5"/>
      </w:pPr>
      <w:r>
        <w:rPr>
          <w:rStyle w:val="af6"/>
        </w:rPr>
        <w:footnoteRef/>
      </w:r>
      <w:r>
        <w:t xml:space="preserve"> Азбель А. А. Обратная связь в обучении глазами российских подростков / Азбель А. А., Илюшин Л. С., Морозова П. А. // Вопросы образования. – 2021. – № 1. – С. 195–212. – DOI 10.17323/1814-9545-2021-1-195-212. С. 206.</w:t>
      </w:r>
    </w:p>
  </w:footnote>
  <w:footnote w:id="247">
    <w:p>
      <w:pPr>
        <w:pStyle w:val="af5"/>
      </w:pPr>
      <w:r>
        <w:rPr>
          <w:rStyle w:val="af6"/>
        </w:rPr>
        <w:footnoteRef/>
      </w:r>
      <w:r>
        <w:t xml:space="preserve"> Yang H. The current research trend of artificial intelligence in language… С. 195.</w:t>
      </w:r>
    </w:p>
  </w:footnote>
  <w:footnote w:id="248">
    <w:p>
      <w:pPr>
        <w:pStyle w:val="af5"/>
      </w:pPr>
      <w:r>
        <w:rPr>
          <w:rStyle w:val="af6"/>
        </w:rPr>
        <w:footnoteRef/>
      </w:r>
      <w:r>
        <w:t xml:space="preserve"> Yang H. The current research trend of artificial intelligence in language… С. 195.</w:t>
      </w:r>
    </w:p>
  </w:footnote>
  <w:footnote w:id="249">
    <w:p>
      <w:pPr>
        <w:pStyle w:val="af5"/>
      </w:pPr>
      <w:r>
        <w:rPr>
          <w:rStyle w:val="af6"/>
        </w:rPr>
        <w:footnoteRef/>
      </w:r>
      <w:r>
        <w:t xml:space="preserve"> Щемелева И. Ю. Применение инновационных методов обучения иностранным языкам в школе: учебно-методическое пособие / Щемелева И. Ю., Васильева Ю. С., Наследова А. О., Нужа И. В. – Орск: Издательство ОГТИ, 2009. – 118 с. – ISBN 978-5-8424-0453-7. С. 56.</w:t>
      </w:r>
    </w:p>
  </w:footnote>
  <w:footnote w:id="250">
    <w:p>
      <w:pPr>
        <w:pStyle w:val="af5"/>
      </w:pPr>
      <w:r>
        <w:rPr>
          <w:rStyle w:val="af6"/>
        </w:rPr>
        <w:footnoteRef/>
      </w:r>
      <w:r>
        <w:t xml:space="preserve"> Халупо О. И. Базовые единицы лингвокультурной компетенции носителя языка / Халупо О. И. // Язык и культура. – 2012. – № 2 (18). – С. 123–131. – EDN OZLZZT. С. 123.</w:t>
      </w:r>
    </w:p>
  </w:footnote>
  <w:footnote w:id="251">
    <w:p>
      <w:pPr>
        <w:pStyle w:val="af5"/>
      </w:pPr>
      <w:r>
        <w:rPr>
          <w:rStyle w:val="af6"/>
        </w:rPr>
        <w:footnoteRef/>
      </w:r>
      <w:r>
        <w:t xml:space="preserve"> Шантарович А. А. Лингвокультурная компетенция: содержание, структура, роль в процессе обучения языку / Шантарович А. А. // Сборник работ 77-й научной конференции студентов и аспирантов Белорусского государственного университета, Минск, 11–22 мая 2020 г. / Белорусский государственный университет. – Минск, 2020. С. 256.</w:t>
      </w:r>
    </w:p>
  </w:footnote>
  <w:footnote w:id="252">
    <w:p>
      <w:pPr>
        <w:pStyle w:val="af5"/>
      </w:pPr>
      <w:r>
        <w:rPr>
          <w:rStyle w:val="af6"/>
        </w:rPr>
        <w:footnoteRef/>
      </w:r>
      <w:r>
        <w:t xml:space="preserve"> Пассов Е. И. Основы коммуникативной методики обучения иноязычному общению / Пассов Е. И. – Москва: Русский язык, 1989. – 276 с.</w:t>
      </w:r>
    </w:p>
  </w:footnote>
  <w:footnote w:id="253">
    <w:p>
      <w:pPr>
        <w:pStyle w:val="af5"/>
      </w:pPr>
      <w:r>
        <w:rPr>
          <w:rStyle w:val="af6"/>
        </w:rPr>
        <w:footnoteRef/>
      </w:r>
      <w:r>
        <w:t xml:space="preserve"> Азбель А. А., Илюшин Л. С., Морозова П. А. Обратная связь в обучении глазами… С. 198.</w:t>
      </w:r>
    </w:p>
  </w:footnote>
  <w:footnote w:id="254">
    <w:p>
      <w:pPr>
        <w:pStyle w:val="af5"/>
      </w:pPr>
      <w:r>
        <w:rPr>
          <w:rStyle w:val="af6"/>
        </w:rPr>
        <w:footnoteRef/>
      </w:r>
      <w:r>
        <w:t xml:space="preserve"> Азбель А. А., Илюшин Л. С., Морозова П. А. Обратная связь в обучении глазами российских подростков / Азбель А. А., Илюшин Л. С., Морозова П. А. // Вопросы образования. – 2021. – № 1. – С. 195–212. – DOI 10.17323/1814-9545-2021-1-195-212. С. 197.</w:t>
      </w:r>
    </w:p>
  </w:footnote>
  <w:footnote w:id="255">
    <w:p>
      <w:pPr>
        <w:pStyle w:val="af5"/>
      </w:pPr>
      <w:r>
        <w:rPr>
          <w:rStyle w:val="af6"/>
        </w:rPr>
        <w:footnoteRef/>
      </w:r>
      <w:r>
        <w:t xml:space="preserve"> Закотнова П. В. Организация обратной связи в процессе педагогического взаимодействия преподавателей и студентов в вузе / Закотнова П. В. // Педагогика. Вопросы теории и практики. – 2025. – Т. 10, № 1. – С. 86–93. – DOI 10.30853/ped20250011. С. 88.</w:t>
      </w:r>
    </w:p>
  </w:footnote>
  <w:footnote w:id="256">
    <w:p>
      <w:pPr>
        <w:pStyle w:val="af5"/>
      </w:pPr>
      <w:r>
        <w:rPr>
          <w:rStyle w:val="af6"/>
        </w:rPr>
        <w:footnoteRef/>
      </w:r>
      <w:r>
        <w:t xml:space="preserve"> Соловова Е. Н. Методика обучения иностранным языкам: базовый курс лекций / Соловова Е. Н. – Москва: Просвещение, 2002. С. 101.</w:t>
      </w:r>
    </w:p>
  </w:footnote>
  <w:footnote w:id="257">
    <w:p>
      <w:pPr>
        <w:pStyle w:val="af5"/>
      </w:pPr>
      <w:r>
        <w:rPr>
          <w:rStyle w:val="af6"/>
        </w:rPr>
        <w:footnoteRef/>
      </w:r>
      <w:r>
        <w:t xml:space="preserve"> Азбель А. А., Илюшин Л. С., Морозова П. А. Обратная связь в обучении глазами… С. 206.</w:t>
      </w:r>
    </w:p>
  </w:footnote>
  <w:footnote w:id="258">
    <w:p>
      <w:pPr>
        <w:pStyle w:val="af5"/>
      </w:pPr>
      <w:r>
        <w:rPr>
          <w:rStyle w:val="af6"/>
        </w:rPr>
        <w:footnoteRef/>
      </w:r>
      <w:r>
        <w:t xml:space="preserve"> Азбель А. А., Илюшин Л. С., Морозова П. А. Обратная связь в обучении глазами… С. 208.</w:t>
      </w:r>
    </w:p>
  </w:footnote>
  <w:footnote w:id="259">
    <w:p>
      <w:pPr>
        <w:pStyle w:val="af5"/>
      </w:pPr>
      <w:r>
        <w:rPr>
          <w:rStyle w:val="af6"/>
        </w:rPr>
        <w:footnoteRef/>
      </w:r>
      <w:r>
        <w:t xml:space="preserve"> Азбель А. А., Илюшин Л. С., Морозова П. А. Обратная связь в обучении глазами… С. 199.</w:t>
      </w:r>
    </w:p>
  </w:footnote>
  <w:footnote w:id="260">
    <w:p>
      <w:pPr>
        <w:pStyle w:val="af5"/>
      </w:pPr>
      <w:r>
        <w:rPr>
          <w:rStyle w:val="af6"/>
        </w:rPr>
        <w:footnoteRef/>
      </w:r>
      <w:r>
        <w:t xml:space="preserve"> Дугарова С. Б. Особенности преподавания грамматики китайского языка / Дугарова С. Б. // Актуальные вопросы теории и практики преподавания китайского языка: сотрудничество высшей и средней школы: сборник материалов научно-практической конференции с международным участием, Санкт-Петербург, 19 апреля 2024 года / под редакцией Пруцких Т. А. – Санкт-Петербург: Издательство Санкт-Петербургского государственного экономического университета, 2024. – С. 22–25. – EDN GLVRCV. С. 24.</w:t>
      </w:r>
    </w:p>
  </w:footnote>
  <w:footnote w:id="261">
    <w:p>
      <w:pPr>
        <w:pStyle w:val="af5"/>
      </w:pPr>
      <w:r>
        <w:rPr>
          <w:rStyle w:val="af6"/>
        </w:rPr>
        <w:footnoteRef/>
      </w:r>
      <w:r>
        <w:t xml:space="preserve"> Yang H., Kyun S. The current research trend of artificial intelligence in language learning: A systematic empirical literature review from an activity theory perspective / Yang H., Kyun S. // Australasian Journal of Educational Technology. – 2022. – Vol. 38, № 5. – P. 180–210. – DOI 10.14742/ajet.7492. С. 181.</w:t>
      </w:r>
    </w:p>
  </w:footnote>
  <w:footnote w:id="262">
    <w:p>
      <w:pPr>
        <w:pStyle w:val="af5"/>
      </w:pPr>
      <w:r>
        <w:rPr>
          <w:rStyle w:val="af6"/>
        </w:rPr>
        <w:footnoteRef/>
      </w:r>
      <w:r>
        <w:t xml:space="preserve"> Закотнова П. В. Организация обратной связи в процессе педагогического… С. 89.</w:t>
      </w:r>
    </w:p>
  </w:footnote>
  <w:footnote w:id="263">
    <w:p>
      <w:pPr>
        <w:pStyle w:val="af5"/>
      </w:pPr>
      <w:r>
        <w:rPr>
          <w:rStyle w:val="af6"/>
        </w:rPr>
        <w:footnoteRef/>
      </w:r>
      <w:r>
        <w:t xml:space="preserve"> Сысоев П. В. Принципы обучения иностранному языку на основе технологий искусственного интеллекта / Сысоев П. В. // Иностранные языки в школе. – 2024. – № 3. – С. 6–17.</w:t>
      </w:r>
    </w:p>
  </w:footnote>
  <w:footnote w:id="264">
    <w:p>
      <w:pPr>
        <w:pStyle w:val="af5"/>
      </w:pPr>
      <w:r>
        <w:rPr>
          <w:rStyle w:val="af6"/>
        </w:rPr>
        <w:footnoteRef/>
      </w:r>
      <w:r>
        <w:t xml:space="preserve"> Закотнова П. В. Организация обратной связи в процессе педагогического… С. 91.</w:t>
      </w:r>
    </w:p>
  </w:footnote>
  <w:footnote w:id="265">
    <w:p>
      <w:pPr>
        <w:pStyle w:val="af5"/>
      </w:pPr>
      <w:r>
        <w:rPr>
          <w:rStyle w:val="af6"/>
        </w:rPr>
        <w:footnoteRef/>
      </w:r>
      <w:r>
        <w:t xml:space="preserve"> Азбель А. А., Илюшин Л. С., Морозова П. А. Обратная связь в обучении глазами… С. 199.</w:t>
      </w:r>
    </w:p>
  </w:footnote>
  <w:footnote w:id="266">
    <w:p>
      <w:pPr>
        <w:pStyle w:val="af5"/>
      </w:pPr>
      <w:r>
        <w:rPr>
          <w:rStyle w:val="af6"/>
        </w:rPr>
        <w:footnoteRef/>
      </w:r>
      <w:r>
        <w:t xml:space="preserve"> Yang H., Kyun S. The current research trend of artificial intelligence… С. 182.</w:t>
      </w:r>
    </w:p>
  </w:footnote>
  <w:footnote w:id="267">
    <w:p>
      <w:pPr>
        <w:pStyle w:val="af5"/>
      </w:pPr>
      <w:r>
        <w:rPr>
          <w:rStyle w:val="af6"/>
        </w:rPr>
        <w:footnoteRef/>
      </w:r>
      <w:r>
        <w:t xml:space="preserve"> Yang H., Kyun S. The current research trend of artificial intelligence… С. 195.</w:t>
      </w:r>
    </w:p>
  </w:footnote>
  <w:footnote w:id="268">
    <w:p>
      <w:pPr>
        <w:pStyle w:val="af5"/>
      </w:pPr>
      <w:r>
        <w:rPr>
          <w:rStyle w:val="af6"/>
        </w:rPr>
        <w:footnoteRef/>
      </w:r>
      <w:r>
        <w:t xml:space="preserve"> Yang H., Kyun S. The current research trend of artificial intelligence… С. 195.</w:t>
      </w:r>
    </w:p>
  </w:footnote>
  <w:footnote w:id="269">
    <w:p>
      <w:pPr>
        <w:pStyle w:val="af5"/>
      </w:pPr>
      <w:r>
        <w:rPr>
          <w:rStyle w:val="af6"/>
        </w:rPr>
        <w:footnoteRef/>
      </w:r>
      <w:r>
        <w:t xml:space="preserve"> Джуринский А. Н. Поликультурное образование в многонациональном социуме: учебник и практикум для бакалавриата и магистратуры / А. Н. Джуринский. – 2-е изд., перераб. и доп. – Москва: Издательство Юрайт, 2014. – 260 с. – (Бакалавр и магистр. Академический курс). – ISBN 978-5-9916-4517-1. С. 18.</w:t>
      </w:r>
    </w:p>
  </w:footnote>
  <w:footnote w:id="270">
    <w:p>
      <w:pPr>
        <w:pStyle w:val="af5"/>
      </w:pPr>
      <w:r>
        <w:rPr>
          <w:rStyle w:val="af6"/>
        </w:rPr>
        <w:footnoteRef/>
      </w:r>
      <w:r>
        <w:t xml:space="preserve"> Супрунова Л. Л. Поликультурное образование: учебник для студентов учреждений высшего профессионального образования / Л. Л. Супрунова, Ю. С. Свиридченко; под редакцией Л. Л. Супруновой. – Москва: Академия, 2013. – 240 с. – (Бакалавриат). С. 9.</w:t>
      </w:r>
    </w:p>
  </w:footnote>
  <w:footnote w:id="271">
    <w:p>
      <w:pPr>
        <w:pStyle w:val="af5"/>
      </w:pPr>
      <w:r>
        <w:rPr>
          <w:rStyle w:val="af6"/>
        </w:rPr>
        <w:footnoteRef/>
      </w:r>
      <w:r>
        <w:t xml:space="preserve"> Сафонова В. В. Социокультурный подход к обучению иностранному языку как специальности: специальность 13.00.02 «Методика преподавания иностранных языков»: автореферат диссертации на соискание ученой степени доктора педагогических наук / Сафонова Виктория Викторовна; Московский государственный университет имени М. В. Ломоносова. – Москва, 1993. С. 10.</w:t>
      </w:r>
    </w:p>
  </w:footnote>
  <w:footnote w:id="272">
    <w:p>
      <w:pPr>
        <w:pStyle w:val="af5"/>
      </w:pPr>
      <w:r>
        <w:rPr>
          <w:rStyle w:val="af6"/>
        </w:rPr>
        <w:footnoteRef/>
      </w:r>
      <w:r>
        <w:t xml:space="preserve"> Тер-Минасова С. Г. Язык и межкультурная коммуникация: учебное пособие / С. Г. Тер-Минасова. – Москва: Слово/Slovo, 2000. С. 27.</w:t>
      </w:r>
    </w:p>
  </w:footnote>
  <w:footnote w:id="273">
    <w:p>
      <w:pPr>
        <w:pStyle w:val="af5"/>
      </w:pPr>
      <w:r>
        <w:rPr>
          <w:rStyle w:val="af6"/>
        </w:rPr>
        <w:footnoteRef/>
      </w:r>
      <w:r>
        <w:t xml:space="preserve"> Жэнь В. Фонетические процессы в аспекте преподавания русского языка китайцам / В. Жэнь, С. А. Дерябина // Филологический класс. – 2024. – Т. 29, № 1. – С. 152–159. – DOI 10.26170/2071-2405-2024-29-1-152-159. С. 154.</w:t>
      </w:r>
    </w:p>
  </w:footnote>
  <w:footnote w:id="274">
    <w:p>
      <w:pPr>
        <w:pStyle w:val="af5"/>
      </w:pPr>
      <w:r>
        <w:rPr>
          <w:rStyle w:val="af6"/>
        </w:rPr>
        <w:footnoteRef/>
      </w:r>
      <w:r>
        <w:t xml:space="preserve"> Демидова Т. В. Объяснение лексико-грамматического материала при изучении китайского языка / Т. В. Демидова, С. А. Баров, Т. М. Соловьева // Вестник Российского университета дружбы народов. Серия: Теория языка. Семиотика. Семантика. – 2023. – Т. 14, № 2. – С. 418–434. – DOI 10.22363/2313-2299-2023-14-2-418-434. – EDN MUHMWM. С. 430.</w:t>
      </w:r>
    </w:p>
  </w:footnote>
  <w:footnote w:id="275">
    <w:p>
      <w:pPr>
        <w:pStyle w:val="af5"/>
      </w:pPr>
      <w:r>
        <w:rPr>
          <w:rStyle w:val="af6"/>
        </w:rPr>
        <w:footnoteRef/>
      </w:r>
      <w:r>
        <w:t xml:space="preserve"> Казначеева С. Н. Развитие устной иноязычной речи на младшем этапе обучения / С. Н. Казначеева, И. Б. Бичева, Д. А. Казначеев // Проблемы современного педагогического образования. – 2024. – № 84-2. – С. 172–175. – EDN KYKBSC. С. 172.</w:t>
      </w:r>
    </w:p>
  </w:footnote>
  <w:footnote w:id="276">
    <w:p>
      <w:pPr>
        <w:pStyle w:val="af5"/>
      </w:pPr>
      <w:r>
        <w:rPr>
          <w:rStyle w:val="af6"/>
        </w:rPr>
        <w:footnoteRef/>
      </w:r>
      <w:r>
        <w:t xml:space="preserve"> Джабер М. Х. Методическое сопровождение курса китайского языка как второго иностранного для обучения студентов по направлению 45.03.02 «Лингвистика» / М. Х. Джабер // Вестник Московского университета. Серия 19: Лингвистика и межкультурная коммуникация. – 2021. – № 3. С. 206.</w:t>
      </w:r>
    </w:p>
  </w:footnote>
  <w:footnote w:id="277">
    <w:p>
      <w:pPr>
        <w:pStyle w:val="af5"/>
      </w:pPr>
      <w:r>
        <w:rPr>
          <w:rStyle w:val="af6"/>
        </w:rPr>
        <w:footnoteRef/>
      </w:r>
      <w:r>
        <w:t xml:space="preserve"> Рафикова А. А. Творческие виды деятельности при обучении иноязычному говорению младших школьников / А. А. Рафикова, Р. Д. Шакирова // Вестник Набережночелнинского государственного педагогического университета. – 2025. – № S2-2(55). – С. 359–360. – EDN NSCIGX. С. 359.</w:t>
      </w:r>
    </w:p>
  </w:footnote>
  <w:footnote w:id="278">
    <w:p>
      <w:pPr>
        <w:pStyle w:val="af5"/>
      </w:pPr>
      <w:r>
        <w:rPr>
          <w:rStyle w:val="af6"/>
        </w:rPr>
        <w:footnoteRef/>
      </w:r>
      <w:r>
        <w:t xml:space="preserve"> Татаринова М. Н. Информационно-коммуникационные технологии в обучении школьников иноязычной монологической речи. Часть 2 / М. Н. Татаринова, О. В. Байкова, А. В. Иванов, Н. Ф. Крюкова, Н. А. Груба // Перспективы науки и образования. – 2023. – № 4(64). – С. 186–202. – DOI 10.32744/pse.2023.4.12. С. 189.</w:t>
      </w:r>
    </w:p>
  </w:footnote>
  <w:footnote w:id="279">
    <w:p>
      <w:pPr>
        <w:pStyle w:val="af5"/>
      </w:pPr>
      <w:r>
        <w:rPr>
          <w:rStyle w:val="af6"/>
        </w:rPr>
        <w:footnoteRef/>
      </w:r>
      <w:r>
        <w:t xml:space="preserve"> Казначеева С. Н. Развитие устной иноязычной речи на младшем этапе обучения… С. 172–173.</w:t>
      </w:r>
    </w:p>
  </w:footnote>
  <w:footnote w:id="280">
    <w:p>
      <w:pPr>
        <w:pStyle w:val="af5"/>
      </w:pPr>
      <w:r>
        <w:rPr>
          <w:rStyle w:val="af6"/>
        </w:rPr>
        <w:footnoteRef/>
      </w:r>
      <w:r>
        <w:t xml:space="preserve"> Ариян М. А. Развертывание сюжетных линий как действенная стратегия обучения старших школьников иноязычной монологической речи / М. А. Ариян, А. А. Погодина // Язык и культура. – 2025. – № 69. – С. 105–118. – DOI 10.17223/19996195/69/5. – EDN VGOZSK. С. 115.</w:t>
      </w:r>
    </w:p>
  </w:footnote>
  <w:footnote w:id="281">
    <w:p>
      <w:pPr>
        <w:pStyle w:val="af5"/>
      </w:pPr>
      <w:r>
        <w:rPr>
          <w:rStyle w:val="af6"/>
        </w:rPr>
        <w:footnoteRef/>
      </w:r>
      <w:r>
        <w:t xml:space="preserve"> Пузанова Ж. В. Проектный подход в обучении: практика в вузах / Ж. В. Пузанова, Е. Г. Кострикин // Вестник Российского университета дружбы народов. Серия: Социология. – 2025. – Т. 25, № 3. – С. 652–664. – DOI 10.22363/2313-2272-2025-25-3-652-664. С. 653.</w:t>
      </w:r>
    </w:p>
  </w:footnote>
  <w:footnote w:id="282">
    <w:p>
      <w:pPr>
        <w:pStyle w:val="af5"/>
      </w:pPr>
      <w:r>
        <w:rPr>
          <w:rStyle w:val="af6"/>
        </w:rPr>
        <w:footnoteRef/>
      </w:r>
      <w:r>
        <w:t xml:space="preserve"> Котькина Е. А. Младший школьный возраст как сензитивный период развития учебной деятельности / Е. А. Котькина // Интеграция науки и образования в XXI веке: психология, педагогика, дефектология: сборник научных трудов по материалам VII Международной научно-практической конференции, Саранск, 30 марта 2023 года. – Саранск: Мордовский государственный педагогический университет имени М. Е. Евсевьева, 2023. – С. 64. – EDN RROQXS. С. 64.</w:t>
      </w:r>
    </w:p>
  </w:footnote>
  <w:footnote w:id="283">
    <w:p>
      <w:pPr>
        <w:pStyle w:val="af5"/>
      </w:pPr>
      <w:r>
        <w:rPr>
          <w:rStyle w:val="af6"/>
        </w:rPr>
        <w:footnoteRef/>
      </w:r>
      <w:r>
        <w:t xml:space="preserve"> Liu Y. A Systematic Literature Review about Project-Based Learning in English Classroom in China / Y. Liu, M. Mohamad, N. A. Sulaiman // Forum for Linguistic Studies. – 2025. – Vol. 7, No. 4. – P. 684–702. – DOI 10.30564/fls.v7i4.8780. С. 693.</w:t>
      </w:r>
    </w:p>
  </w:footnote>
  <w:footnote w:id="284">
    <w:p>
      <w:pPr>
        <w:pStyle w:val="af5"/>
      </w:pPr>
      <w:r>
        <w:rPr>
          <w:rStyle w:val="af6"/>
        </w:rPr>
        <w:footnoteRef/>
      </w:r>
      <w:r>
        <w:t xml:space="preserve"> Almas T. M. Specificity of teaching young learners' foreign language oral speech in the conditions of updated education content / T. M. Almas, K. T. Tuleuova, A. K. Seksenbayeva // Bulletin of the Karaganda University. Pedagogy series. – 2022. – Vol. 106, № 2. – P. 177–190. – DOI 10.31489/2022Ped2/177-190. – EDN DBOXQX. С. 185.</w:t>
      </w:r>
    </w:p>
  </w:footnote>
  <w:footnote w:id="285">
    <w:p>
      <w:pPr>
        <w:pStyle w:val="af5"/>
      </w:pPr>
      <w:r>
        <w:rPr>
          <w:rStyle w:val="af6"/>
        </w:rPr>
        <w:footnoteRef/>
      </w:r>
      <w:r>
        <w:t xml:space="preserve"> Романюк П. Ф. Формирование коммуникативной компетенции младших школьников на уроках английского языка посредством проектного метода / П. Ф. Романюк // Иноязычное образование в эпоху перемен: проблемы и перспективы: материалы научно-практической студенческой конференции, Москва, 27–28 февраля 2023 года. – Москва: Известия института педагогики и психологии образования МГПУ, 2023. – С. 160–162. – EDN ZSZZMG. С. 160–161.</w:t>
      </w:r>
    </w:p>
  </w:footnote>
  <w:footnote w:id="286">
    <w:p>
      <w:pPr>
        <w:pStyle w:val="af5"/>
      </w:pPr>
      <w:r>
        <w:rPr>
          <w:rStyle w:val="af6"/>
        </w:rPr>
        <w:footnoteRef/>
      </w:r>
      <w:r>
        <w:t xml:space="preserve"> Сафонова В. В. Социокультурный подход к обучению иностранному языку… С. 10.</w:t>
      </w:r>
    </w:p>
  </w:footnote>
  <w:footnote w:id="287">
    <w:p>
      <w:pPr>
        <w:pStyle w:val="af5"/>
      </w:pPr>
      <w:r>
        <w:rPr>
          <w:rStyle w:val="af6"/>
        </w:rPr>
        <w:footnoteRef/>
      </w:r>
      <w:r>
        <w:t xml:space="preserve"> Джуринский А. Н. Поликультурное образование в многонациональном социуме… С. 18.</w:t>
      </w:r>
    </w:p>
  </w:footnote>
  <w:footnote w:id="288">
    <w:p>
      <w:pPr>
        <w:pStyle w:val="af5"/>
      </w:pPr>
      <w:r>
        <w:rPr>
          <w:rStyle w:val="af6"/>
        </w:rPr>
        <w:footnoteRef/>
      </w:r>
      <w:r>
        <w:t xml:space="preserve"> Демидова Т. В. Объяснение лексико-грамматического материала при изучении… С. 430.</w:t>
      </w:r>
    </w:p>
  </w:footnote>
  <w:footnote w:id="289">
    <w:p>
      <w:pPr>
        <w:pStyle w:val="af5"/>
      </w:pPr>
      <w:r>
        <w:rPr>
          <w:rStyle w:val="af6"/>
        </w:rPr>
        <w:footnoteRef/>
      </w:r>
      <w:r>
        <w:t xml:space="preserve"> Probert G. J. Developing Dual Language Skills and Intercultural Communication Strategies in a Bilingual Learning Environment: Investigating a Project Based Learning Programme / G. J. Probert // British Journal of Education. – 2024. – Vol. 12, Issue 2. – P. 63–81. – DOI 10.37745/bje.2013/vol12n26381. С. 65, 70.</w:t>
      </w:r>
    </w:p>
  </w:footnote>
  <w:footnote w:id="290">
    <w:p>
      <w:pPr>
        <w:pStyle w:val="af5"/>
      </w:pPr>
      <w:r>
        <w:rPr>
          <w:rStyle w:val="af6"/>
        </w:rPr>
        <w:footnoteRef/>
      </w:r>
      <w:r>
        <w:t xml:space="preserve"> Нестерова Н. Г. Проектный метод как технология создания языковой образовательной среды для овладения русским языком как иностранным: опыт российско-венгерского учебного проекта / Н. Г. Нестерова, С. А. Хамшовски // Вестник Томского государственного университета. – 2024. – № 500. – С. 185–196. – DOI 10.17223/15617793/500/20. – EDN ULBYEQ. С. 189–190.</w:t>
      </w:r>
    </w:p>
  </w:footnote>
  <w:footnote w:id="291">
    <w:p>
      <w:pPr>
        <w:pStyle w:val="af5"/>
      </w:pPr>
      <w:r>
        <w:rPr>
          <w:rStyle w:val="af6"/>
        </w:rPr>
        <w:footnoteRef/>
      </w:r>
      <w:r>
        <w:t xml:space="preserve"> Татаринова М. Н. Информационно-коммуникационные технологии в обучении… С. 191.</w:t>
      </w:r>
    </w:p>
  </w:footnote>
  <w:footnote w:id="292">
    <w:p>
      <w:pPr>
        <w:pStyle w:val="af5"/>
      </w:pPr>
      <w:r>
        <w:rPr>
          <w:rStyle w:val="af6"/>
        </w:rPr>
        <w:footnoteRef/>
      </w:r>
      <w:r>
        <w:t xml:space="preserve"> Жэнь В. Фонетические процессы в аспекте преподавания русского языка китайцам… С. 154.</w:t>
      </w:r>
    </w:p>
  </w:footnote>
  <w:footnote w:id="293">
    <w:p>
      <w:pPr>
        <w:pStyle w:val="af5"/>
      </w:pPr>
      <w:r>
        <w:rPr>
          <w:rStyle w:val="af6"/>
        </w:rPr>
        <w:footnoteRef/>
      </w:r>
      <w:r>
        <w:t xml:space="preserve"> Казначеева С. Н. Развитие устной иноязычной речи на младшем этапе обучения… С. 174.</w:t>
      </w:r>
    </w:p>
  </w:footnote>
  <w:footnote w:id="294">
    <w:p>
      <w:pPr>
        <w:pStyle w:val="af5"/>
      </w:pPr>
      <w:r>
        <w:rPr>
          <w:rStyle w:val="af6"/>
        </w:rPr>
        <w:footnoteRef/>
      </w:r>
      <w:r>
        <w:t xml:space="preserve"> Блинов А. А. О положении и статусе арабского языка на Коморских островах // Восток. Афро-азиатские общества: история и современность. 2016. № 2. С. 86.</w:t>
      </w:r>
    </w:p>
  </w:footnote>
  <w:footnote w:id="295">
    <w:p>
      <w:pPr>
        <w:pStyle w:val="af5"/>
      </w:pPr>
      <w:r>
        <w:rPr>
          <w:rStyle w:val="af6"/>
        </w:rPr>
        <w:footnoteRef/>
      </w:r>
      <w:r>
        <w:t xml:space="preserve"> Мирхаев Р. Ф. История арабско-татарских языковых контактов в социолингвистическом аспекте // Полилингвиальность и транскультурные практики. 2024. Т. 21, № 3. С. 463.</w:t>
      </w:r>
    </w:p>
  </w:footnote>
  <w:footnote w:id="296">
    <w:p>
      <w:pPr>
        <w:pStyle w:val="af5"/>
      </w:pPr>
      <w:r>
        <w:rPr>
          <w:rStyle w:val="af6"/>
        </w:rPr>
        <w:footnoteRef/>
      </w:r>
      <w:r>
        <w:t xml:space="preserve"> Чупрыгина Л. А., Соловьева Е. Н. Арабский язык в высшей школе: актуальные… С. 332.</w:t>
      </w:r>
    </w:p>
  </w:footnote>
  <w:footnote w:id="297">
    <w:p>
      <w:pPr>
        <w:pStyle w:val="af5"/>
      </w:pPr>
      <w:r>
        <w:rPr>
          <w:rStyle w:val="af6"/>
        </w:rPr>
        <w:footnoteRef/>
      </w:r>
      <w:r>
        <w:t xml:space="preserve"> Чупрыгина Л. А., Соловьева Е. Н. Арабский язык в высшей школе: актуальные… С. 333.</w:t>
      </w:r>
    </w:p>
  </w:footnote>
  <w:footnote w:id="298">
    <w:p>
      <w:pPr>
        <w:pStyle w:val="af5"/>
      </w:pPr>
      <w:r>
        <w:rPr>
          <w:rStyle w:val="af6"/>
        </w:rPr>
        <w:footnoteRef/>
      </w:r>
      <w:r>
        <w:t xml:space="preserve"> Чупрыгина Л. А., Соловьева Е. Н. Арабский язык в высшей школе: актуальные вопросы преподавания // В мире научных открытий. 2013. № 11-7 (47). С. 333.</w:t>
      </w:r>
    </w:p>
  </w:footnote>
  <w:footnote w:id="299">
    <w:p>
      <w:pPr>
        <w:pStyle w:val="af5"/>
      </w:pPr>
      <w:r>
        <w:rPr>
          <w:rStyle w:val="af6"/>
        </w:rPr>
        <w:footnoteRef/>
      </w:r>
      <w:r>
        <w:t xml:space="preserve"> Штанов А. В. Школы преподавания языков стран Ближнего и Среднего Востока // Вестник МГИМО Университета. 2014. № 5 (38). С. 257.</w:t>
      </w:r>
    </w:p>
  </w:footnote>
  <w:footnote w:id="300">
    <w:p>
      <w:pPr>
        <w:pStyle w:val="af5"/>
      </w:pPr>
      <w:r>
        <w:rPr>
          <w:rStyle w:val="af6"/>
        </w:rPr>
        <w:footnoteRef/>
      </w:r>
      <w:r>
        <w:t xml:space="preserve"> Өсконбаева М. С. Араб тилинин өзгөчөлүгү жана аны окутууда колдонулган ыкмалар // Наука, новые технологии и инновации Кыргызстана. 2024. № 5. С. 334.</w:t>
      </w:r>
    </w:p>
  </w:footnote>
  <w:footnote w:id="301">
    <w:p>
      <w:pPr>
        <w:pStyle w:val="af5"/>
      </w:pPr>
      <w:r>
        <w:rPr>
          <w:rStyle w:val="af6"/>
        </w:rPr>
        <w:footnoteRef/>
      </w:r>
      <w:r>
        <w:t xml:space="preserve"> Stepanova A. Methodological Aspects of Development of Linguistic and Regional Studies Courses — Evidence from the Arab Studies Course (Arab Countries) // Вестник Калмыцкого института гуманитарных исследований РАН. 2016. Vol. 25, Is. 3. P. 149.</w:t>
      </w:r>
    </w:p>
  </w:footnote>
  <w:footnote w:id="302">
    <w:p>
      <w:pPr>
        <w:pStyle w:val="af5"/>
      </w:pPr>
      <w:r>
        <w:rPr>
          <w:rStyle w:val="af6"/>
        </w:rPr>
        <w:footnoteRef/>
      </w:r>
      <w:r>
        <w:t xml:space="preserve"> Чупрыгина Л. А., Соловьева Е. Н. Арабский язык в высшей школе: актуальные… С. 333–335.</w:t>
      </w:r>
    </w:p>
  </w:footnote>
  <w:footnote w:id="303">
    <w:p>
      <w:pPr>
        <w:pStyle w:val="af5"/>
      </w:pPr>
      <w:r>
        <w:rPr>
          <w:rStyle w:val="af6"/>
        </w:rPr>
        <w:footnoteRef/>
      </w:r>
      <w:r>
        <w:t xml:space="preserve"> Альбеков И. М. К вопросу о методике преподавания арабского языка // Иностранный язык в сфере профессиональной коммуникации: культурология, психология, образование : сборник материалов Межвузовской научно-практической конференции, Москва, 10-12 декабря 2019 года. Москва : МГЛУ, 2020. С. 23.</w:t>
      </w:r>
    </w:p>
  </w:footnote>
  <w:footnote w:id="304">
    <w:p>
      <w:pPr>
        <w:pStyle w:val="af5"/>
      </w:pPr>
      <w:r>
        <w:rPr>
          <w:rStyle w:val="af6"/>
        </w:rPr>
        <w:footnoteRef/>
      </w:r>
      <w:r>
        <w:t xml:space="preserve"> Альбеков И. М. К вопросу о методике преподавания арабского языка. С. 23–24.</w:t>
      </w:r>
    </w:p>
  </w:footnote>
  <w:footnote w:id="305">
    <w:p>
      <w:pPr>
        <w:pStyle w:val="af5"/>
      </w:pPr>
      <w:r>
        <w:rPr>
          <w:rStyle w:val="af6"/>
        </w:rPr>
        <w:footnoteRef/>
      </w:r>
      <w:r>
        <w:t xml:space="preserve"> Дубинина Н. В. Методические рекомендации к курсу арабской грамматики. С. 122.</w:t>
      </w:r>
    </w:p>
  </w:footnote>
  <w:footnote w:id="306">
    <w:p>
      <w:pPr>
        <w:pStyle w:val="af5"/>
      </w:pPr>
      <w:r>
        <w:rPr>
          <w:rStyle w:val="af6"/>
        </w:rPr>
        <w:footnoteRef/>
      </w:r>
      <w:r>
        <w:t xml:space="preserve"> Дубинина Н. В. Методические рекомендации к курсу арабской грамматики // Вестник Российского университета дружбы народов. Серия: Русский и иностранные языки и методика их преподавания. 2004. № 1. С. 122–123.</w:t>
      </w:r>
    </w:p>
  </w:footnote>
  <w:footnote w:id="307">
    <w:p>
      <w:pPr>
        <w:pStyle w:val="af5"/>
      </w:pPr>
      <w:r>
        <w:rPr>
          <w:rStyle w:val="af6"/>
        </w:rPr>
        <w:footnoteRef/>
      </w:r>
      <w:r>
        <w:t xml:space="preserve"> Хемеда И. А. Т. С. Методика преподавания арабского языка в русской аудитории // Иностранные языки: инновации, перспективы исследования и преподавания : материалы VII Международной научно-практической конференции, Минск, 21-22 марта 2024 года. Минск : Белорусский государственный университет, 2024. С. 272–273.</w:t>
      </w:r>
    </w:p>
  </w:footnote>
  <w:footnote w:id="308">
    <w:p>
      <w:pPr>
        <w:pStyle w:val="af5"/>
      </w:pPr>
      <w:r>
        <w:rPr>
          <w:rStyle w:val="af6"/>
        </w:rPr>
        <w:footnoteRef/>
      </w:r>
      <w:r>
        <w:t xml:space="preserve"> Блинов А. А. О положении и статусе арабского языка на Коморских островах. С. 94.</w:t>
      </w:r>
    </w:p>
  </w:footnote>
  <w:footnote w:id="309">
    <w:p>
      <w:pPr>
        <w:pStyle w:val="af5"/>
      </w:pPr>
      <w:r>
        <w:rPr>
          <w:rStyle w:val="af6"/>
        </w:rPr>
        <w:footnoteRef/>
      </w:r>
      <w:r>
        <w:t xml:space="preserve"> Максудов У. О. Арабские пословицы и поговорки: возникновение и развитие паремиологических словарей в арабской литературе // Вестник Санкт-Петербургского университета. Востоковедение и африканистика. 2012. № 1. С. 103.</w:t>
      </w:r>
    </w:p>
  </w:footnote>
  <w:footnote w:id="310">
    <w:p>
      <w:pPr>
        <w:pStyle w:val="af5"/>
      </w:pPr>
      <w:r>
        <w:rPr>
          <w:rStyle w:val="af6"/>
        </w:rPr>
        <w:footnoteRef/>
      </w:r>
      <w:r>
        <w:t xml:space="preserve"> Кухарева Е. В. Прецедентные имена и события как один из источников арабских паремий // Вестник Российского университета дружбы народов. Серия: Русский и иностранные языки и методика их преподавания. 2008. № 2. С. 68–69.</w:t>
      </w:r>
    </w:p>
  </w:footnote>
  <w:footnote w:id="311">
    <w:p>
      <w:pPr>
        <w:pStyle w:val="af5"/>
      </w:pPr>
      <w:r>
        <w:rPr>
          <w:rStyle w:val="af6"/>
        </w:rPr>
        <w:footnoteRef/>
      </w:r>
      <w:r>
        <w:t xml:space="preserve"> Власова Ю. Е. Арабские реалии как объект изучения лингвострановедения. С. 34.</w:t>
      </w:r>
    </w:p>
  </w:footnote>
  <w:footnote w:id="312">
    <w:p>
      <w:pPr>
        <w:pStyle w:val="af5"/>
      </w:pPr>
      <w:r>
        <w:rPr>
          <w:rStyle w:val="af6"/>
        </w:rPr>
        <w:footnoteRef/>
      </w:r>
      <w:r>
        <w:t xml:space="preserve"> Власова Ю. Е. Арабские реалии как объект изучения лингвострановедения // Вестник Российского университета дружбы народов. Серия: Лингвистика. 2014. № 1. С. 36–37.</w:t>
      </w:r>
    </w:p>
  </w:footnote>
  <w:footnote w:id="313">
    <w:p>
      <w:pPr>
        <w:pStyle w:val="af5"/>
      </w:pPr>
      <w:r>
        <w:rPr>
          <w:rStyle w:val="af6"/>
        </w:rPr>
        <w:footnoteRef/>
      </w:r>
      <w:r>
        <w:t xml:space="preserve"> Тикаев Г. Г. Арабский язык для тех, кто не говорит на нём. Домашнее чтение. Бо-Бассен : Lambert Academic Publishing, 2019. 209 с. ISBN 978-620-0-48199-3. С. 2.</w:t>
      </w:r>
    </w:p>
  </w:footnote>
  <w:footnote w:id="314">
    <w:p>
      <w:pPr>
        <w:pStyle w:val="af5"/>
      </w:pPr>
      <w:r>
        <w:rPr>
          <w:rStyle w:val="af6"/>
        </w:rPr>
        <w:footnoteRef/>
      </w:r>
      <w:r>
        <w:t xml:space="preserve"> Мухаметзянов И. М. Новые тенденции преподавания арабского языка в средних общеобразовательных учреждениях города Казань // Вестник Чувашского университета. 2014. № 1. С. 133.</w:t>
      </w:r>
    </w:p>
  </w:footnote>
  <w:footnote w:id="315">
    <w:p>
      <w:pPr>
        <w:pStyle w:val="af5"/>
      </w:pPr>
      <w:r>
        <w:rPr>
          <w:rStyle w:val="af6"/>
        </w:rPr>
        <w:footnoteRef/>
      </w:r>
      <w:r>
        <w:t xml:space="preserve"> Хемеда И. А. Т. С. Методика преподавания арабского языка в русской аудитории. С. 273.</w:t>
      </w:r>
    </w:p>
  </w:footnote>
  <w:footnote w:id="316">
    <w:p>
      <w:pPr>
        <w:pStyle w:val="af5"/>
      </w:pPr>
      <w:r>
        <w:rPr>
          <w:rStyle w:val="af6"/>
        </w:rPr>
        <w:footnoteRef/>
      </w:r>
      <w:r>
        <w:t xml:space="preserve"> Альбеков И. М. К вопросу о методике преподавания арабского языка. С. 22.</w:t>
      </w:r>
    </w:p>
  </w:footnote>
  <w:footnote w:id="317">
    <w:p>
      <w:pPr>
        <w:pStyle w:val="af5"/>
      </w:pPr>
      <w:r>
        <w:rPr>
          <w:rStyle w:val="af6"/>
        </w:rPr>
        <w:footnoteRef/>
      </w:r>
      <w:r>
        <w:t xml:space="preserve"> Альбеков И. М. К вопросу о методике преподавания арабского языка. С. 23–24.; Дубинина Н. В. Методические рекомендации к курсу арабской грамматики. С. 122.</w:t>
      </w:r>
    </w:p>
  </w:footnote>
  <w:footnote w:id="318">
    <w:p>
      <w:pPr>
        <w:pStyle w:val="af5"/>
      </w:pPr>
      <w:r>
        <w:rPr>
          <w:rStyle w:val="af6"/>
        </w:rPr>
        <w:footnoteRef/>
      </w:r>
      <w:r>
        <w:t xml:space="preserve"> Малозёмова Е. И. Рецензия на учебник и учебные пособия по арабскому языку… С. 286.</w:t>
      </w:r>
    </w:p>
  </w:footnote>
  <w:footnote w:id="319">
    <w:p>
      <w:pPr>
        <w:pStyle w:val="af5"/>
      </w:pPr>
      <w:r>
        <w:rPr>
          <w:rStyle w:val="af6"/>
        </w:rPr>
        <w:footnoteRef/>
      </w:r>
      <w:r>
        <w:t xml:space="preserve"> Малозёмова Е. И. Рецензия на учебник и учебные пособия по арабскому языку кандидата филологических наук, доцента кафедры теории общественного развития стран Азии и Африки СПбГУ А. А. Мокрушиной // Вестник Санкт-Петербургского университета. Востоковедение и африканистика. 2018. Т. 10, вып. 2. С. 286.</w:t>
      </w:r>
    </w:p>
  </w:footnote>
  <w:footnote w:id="320">
    <w:p>
      <w:pPr>
        <w:pStyle w:val="af5"/>
      </w:pPr>
      <w:r>
        <w:rPr>
          <w:rStyle w:val="af6"/>
        </w:rPr>
        <w:footnoteRef/>
      </w:r>
      <w:r>
        <w:t xml:space="preserve"> Тикаев Г. Г. Арабский язык для тех, кто не говорит на нём. Домашнее чтение… С. 1.</w:t>
      </w:r>
    </w:p>
  </w:footnote>
  <w:footnote w:id="321">
    <w:p>
      <w:pPr>
        <w:pStyle w:val="af5"/>
      </w:pPr>
      <w:r>
        <w:rPr>
          <w:rStyle w:val="af6"/>
        </w:rPr>
        <w:footnoteRef/>
      </w:r>
      <w:r>
        <w:t xml:space="preserve"> Хемеда И. А. Т. С. Методика преподавания арабского языка в русской аудитории. С. 272.</w:t>
      </w:r>
    </w:p>
  </w:footnote>
  <w:footnote w:id="322">
    <w:p>
      <w:pPr>
        <w:pStyle w:val="af5"/>
      </w:pPr>
      <w:r>
        <w:rPr>
          <w:rStyle w:val="af6"/>
        </w:rPr>
        <w:footnoteRef/>
      </w:r>
      <w:r>
        <w:t xml:space="preserve"> Тикаев Г. Г. Арабский язык для тех, кто не говорит на нём. Домашнее чтение… С. 1.</w:t>
      </w:r>
    </w:p>
  </w:footnote>
  <w:footnote w:id="323">
    <w:p>
      <w:pPr>
        <w:pStyle w:val="af5"/>
      </w:pPr>
      <w:r>
        <w:rPr>
          <w:rStyle w:val="af6"/>
        </w:rPr>
        <w:footnoteRef/>
      </w:r>
      <w:r>
        <w:t xml:space="preserve"> Бондаренко А. В. Арабская смеховая традиция как предмет лингводидактики // Вестник Российского университета дружбы народов. Серия: Русский и иностранные языки и методика их преподавания. 2009. № 1. С. 47.</w:t>
      </w:r>
    </w:p>
  </w:footnote>
  <w:footnote w:id="324">
    <w:p>
      <w:pPr>
        <w:pStyle w:val="af5"/>
      </w:pPr>
      <w:r>
        <w:rPr>
          <w:rStyle w:val="af6"/>
        </w:rPr>
        <w:footnoteRef/>
      </w:r>
      <w:r>
        <w:t xml:space="preserve"> Абдулагатов З. М. Некоторые особенности исламского образовательного процесса дагестанцев // Исламоведение. 2022. Т. 13, № 3 (53). С. 56.</w:t>
      </w:r>
    </w:p>
  </w:footnote>
  <w:footnote w:id="325">
    <w:p>
      <w:pPr>
        <w:pStyle w:val="af5"/>
      </w:pPr>
      <w:r>
        <w:rPr>
          <w:rStyle w:val="af6"/>
        </w:rPr>
        <w:footnoteRef/>
      </w:r>
      <w:r>
        <w:t xml:space="preserve"> Фархутдинова Ф. Ф., Якупов Х. А. Русскоязычная хутба в контексте современной лингвокультурной ситуации // Жанры речи. 2022. Т. 17, № 1 (33). С. 28.</w:t>
      </w:r>
    </w:p>
  </w:footnote>
  <w:footnote w:id="326">
    <w:p>
      <w:pPr>
        <w:pStyle w:val="af5"/>
      </w:pPr>
      <w:r>
        <w:rPr>
          <w:rStyle w:val="af6"/>
        </w:rPr>
        <w:footnoteRef/>
      </w:r>
      <w:r>
        <w:t xml:space="preserve"> Чупрыгина Л. А., Соловьева Е. Н. Арабский язык в высшей школе: актуальные… С. 332–333.; Штанов А. В. Школы преподавания языков стран Ближнего и Среднего Востока. С. 257.</w:t>
      </w:r>
    </w:p>
  </w:footnote>
  <w:footnote w:id="327">
    <w:p>
      <w:pPr>
        <w:pStyle w:val="af5"/>
      </w:pPr>
      <w:r>
        <w:rPr>
          <w:rStyle w:val="af6"/>
        </w:rPr>
        <w:footnoteRef/>
      </w:r>
      <w:r>
        <w:t xml:space="preserve"> Альбеков И. М. К вопросу о методике преподавания арабского языка. С. 23–24.; Дубинина Н. В. Методические рекомендации к курсу арабской грамматики. С. 122.</w:t>
      </w:r>
    </w:p>
  </w:footnote>
  <w:footnote w:id="328">
    <w:p>
      <w:pPr>
        <w:pStyle w:val="af5"/>
      </w:pPr>
      <w:r>
        <w:rPr>
          <w:rStyle w:val="af6"/>
        </w:rPr>
        <w:footnoteRef/>
      </w:r>
      <w:r>
        <w:t xml:space="preserve"> Максудов У. О. Арабские пословицы и поговорки: возникновение и развитие… С. 103.; Власова Ю. Е. Арабские реалии как объект изучения лингвострановедения. С. 34.</w:t>
      </w:r>
    </w:p>
  </w:footnote>
  <w:footnote w:id="329">
    <w:p>
      <w:pPr>
        <w:pStyle w:val="af5"/>
      </w:pPr>
      <w:r>
        <w:rPr>
          <w:rStyle w:val="af6"/>
        </w:rPr>
        <w:footnoteRef/>
      </w:r>
      <w:r>
        <w:t xml:space="preserve"> Хемеда И. А. Т. С. Методика преподавания арабского языка в русской аудитории. С. 272–273.; Малозёмова Е. И. Рецензия на учебник и учебные пособия по арабскому языку… С. 286.; Тикаев Г. Г. Арабский язык для тех, кто не говорит на нём. Домашнее чтение… С. 1.</w:t>
      </w:r>
    </w:p>
  </w:footnote>
  <w:footnote w:id="330">
    <w:p>
      <w:pPr>
        <w:pStyle w:val="af5"/>
      </w:pPr>
      <w:r>
        <w:rPr>
          <w:rStyle w:val="af6"/>
        </w:rPr>
        <w:footnoteRef/>
      </w:r>
      <w:r>
        <w:t xml:space="preserve"> Эндрюшко, А. А. Российская идентичность и школьное образование: современный контекст / А. А. Эндрюшко // Социологическая наука и социальная практика. – 2021. – Т. 9, № 1 (33). – С. 95–110. – DOI 10.19181/snsp.2021.9.1.7875. – EDN KRLDYA. С. 106.</w:t>
      </w:r>
    </w:p>
  </w:footnote>
  <w:footnote w:id="331">
    <w:p>
      <w:pPr>
        <w:pStyle w:val="af5"/>
      </w:pPr>
      <w:r>
        <w:rPr>
          <w:rStyle w:val="af6"/>
        </w:rPr>
        <w:footnoteRef/>
      </w:r>
      <w:r>
        <w:t xml:space="preserve"> Об утверждении федерального государственного образовательного стандарта основного общего образования : приказ Министерства просвещения Российской Федерации от 31 мая 2021 г. № 287. – Текст : электронный // Официальный интернет-портал правовой информации. – URL: http://publication.pravo.gov.ru/Document/View/0001202107050027 (дата обращения: 14.07.2026).</w:t>
      </w:r>
    </w:p>
  </w:footnote>
  <w:footnote w:id="332">
    <w:p>
      <w:pPr>
        <w:pStyle w:val="af5"/>
      </w:pPr>
      <w:r>
        <w:rPr>
          <w:rStyle w:val="af6"/>
        </w:rPr>
        <w:footnoteRef/>
      </w:r>
      <w:r>
        <w:t xml:space="preserve"> Азаренко, Ю. А. Проект «Класс Конфуция НГУ» для школ и педагогов / Ю. А. Азаренко // Вестник Новосибирского государственного университета. Серия: История, филология. – 2017. – Т. 16, № 4: Востоковедение. – С. 98–102. – EDN YJKEIJ. С. 99.</w:t>
      </w:r>
    </w:p>
  </w:footnote>
  <w:footnote w:id="333">
    <w:p>
      <w:pPr>
        <w:pStyle w:val="af5"/>
      </w:pPr>
      <w:r>
        <w:rPr>
          <w:rStyle w:val="af6"/>
        </w:rPr>
        <w:footnoteRef/>
      </w:r>
      <w:r>
        <w:t xml:space="preserve"> Обдалова, О. А. Особенности урока иностранного языка в вузе как сферы воздействия иной культуры / О. А. Обдалова // Вестник Томского государственного университета. – 1999. – № 268. – С. 169–171. – EDN TMZBST. С. 169.</w:t>
      </w:r>
    </w:p>
  </w:footnote>
  <w:footnote w:id="334">
    <w:p>
      <w:pPr>
        <w:pStyle w:val="af5"/>
      </w:pPr>
      <w:r>
        <w:rPr>
          <w:rStyle w:val="af6"/>
        </w:rPr>
        <w:footnoteRef/>
      </w:r>
      <w:r>
        <w:t xml:space="preserve"> Галимзянова, И. И. Формирование способности к межкультурной иноязычной коммуникации / И. И. Галимзянова // Вестник Санкт-Петербургского университета. Искусствоведение. – 2012. – № 1. – С. 227–232. – EDN OWNXYD. С. 228.</w:t>
      </w:r>
    </w:p>
  </w:footnote>
  <w:footnote w:id="335">
    <w:p>
      <w:pPr>
        <w:pStyle w:val="af5"/>
      </w:pPr>
      <w:r>
        <w:rPr>
          <w:rStyle w:val="af6"/>
        </w:rPr>
        <w:footnoteRef/>
      </w:r>
      <w:r>
        <w:t xml:space="preserve"> Кренска, Н. К вопросу о межкультурной коммуникации и культурных различиях при обучении иностранному языку / Н. Кренска // Вестник Российского университета дружбы народов. Серия: Русский и иностранные языки и методика их преподавания. – 2008. – № 3. – С. 10–15. – EDN JKGYUZ. С. 13.</w:t>
      </w:r>
    </w:p>
  </w:footnote>
  <w:footnote w:id="336">
    <w:p>
      <w:pPr>
        <w:pStyle w:val="af5"/>
      </w:pPr>
      <w:r>
        <w:rPr>
          <w:rStyle w:val="af6"/>
        </w:rPr>
        <w:footnoteRef/>
      </w:r>
      <w:r>
        <w:t xml:space="preserve"> Пассов, Е. И. Коммуникативное иноязычное образование. Концепция развития индивидуальности в диалоге культур / Е. И. Пассов. – Липецк : Липецкий государственный педагогический университет, 1998. – 159 с.; Тер-Минасова, С. Г. Война и мир языков и культур : учебное пособие / С. Г. Тер-Минасова. – Москва : СЛОВО/SLOVO, 2008. – 344 с.</w:t>
      </w:r>
    </w:p>
  </w:footnote>
  <w:footnote w:id="337">
    <w:p>
      <w:pPr>
        <w:pStyle w:val="af5"/>
      </w:pPr>
      <w:r>
        <w:rPr>
          <w:rStyle w:val="af6"/>
        </w:rPr>
        <w:footnoteRef/>
      </w:r>
      <w:r>
        <w:t xml:space="preserve"> Кренска, Н. К вопросу о межкультурной коммуникации и культурных различиях… С. 15.</w:t>
      </w:r>
    </w:p>
  </w:footnote>
  <w:footnote w:id="338">
    <w:p>
      <w:pPr>
        <w:pStyle w:val="af5"/>
      </w:pPr>
      <w:r>
        <w:rPr>
          <w:rStyle w:val="af6"/>
        </w:rPr>
        <w:footnoteRef/>
      </w:r>
      <w:r>
        <w:t xml:space="preserve"> Галимзянова, И. И. Формирование способности к межкультурной иноязычной… С. 228.</w:t>
      </w:r>
    </w:p>
  </w:footnote>
  <w:footnote w:id="339">
    <w:p>
      <w:pPr>
        <w:pStyle w:val="af5"/>
      </w:pPr>
      <w:r>
        <w:rPr>
          <w:rStyle w:val="af6"/>
        </w:rPr>
        <w:footnoteRef/>
      </w:r>
      <w:r>
        <w:t xml:space="preserve"> О Стратегии государственной национальной политики Российской Федерации на период до 2025 года : Указ Президента Российской Федерации от 19 декабря 2012 г. № 1666 : [в редакции от 15 января 2024 г.]. – Текст : электронный // Президент России : официальный сайт. – URL: http://www.kremlin.ru/acts/bank/36512 (дата обращения: 14.07.2026).</w:t>
      </w:r>
    </w:p>
  </w:footnote>
  <w:footnote w:id="340">
    <w:p>
      <w:pPr>
        <w:pStyle w:val="af5"/>
      </w:pPr>
      <w:r>
        <w:rPr>
          <w:rStyle w:val="af6"/>
        </w:rPr>
        <w:footnoteRef/>
      </w:r>
      <w:r>
        <w:t xml:space="preserve"> Любимов, Л. Л. Российская школа: воспитание гражданственности / Л. Л. Любимов // Вопросы образования. – 2013. – № 1. – С. 278–300. – EDN QAJGOJ. С. 281.</w:t>
      </w:r>
    </w:p>
  </w:footnote>
  <w:footnote w:id="341">
    <w:p>
      <w:pPr>
        <w:pStyle w:val="af5"/>
      </w:pPr>
      <w:r>
        <w:rPr>
          <w:rStyle w:val="af6"/>
        </w:rPr>
        <w:footnoteRef/>
      </w:r>
      <w:r>
        <w:t xml:space="preserve"> Мухина, В. С. Внутренняя позиция личности как основа развития гражданской… С. 107.</w:t>
      </w:r>
    </w:p>
  </w:footnote>
  <w:footnote w:id="342">
    <w:p>
      <w:pPr>
        <w:pStyle w:val="af5"/>
      </w:pPr>
      <w:r>
        <w:rPr>
          <w:rStyle w:val="af6"/>
        </w:rPr>
        <w:footnoteRef/>
      </w:r>
      <w:r>
        <w:t xml:space="preserve"> Мухина, В. С. Внутренняя позиция личности как основа развития гражданской идентичности / В. С. Мухина, С. В. Мелков // Культурно-историческая психология. – 2022. – Т. 18, № 1. – С. 105–112. – DOI 10.17759/chp.2022180110. – EDN AUIENS. С. 108.</w:t>
      </w:r>
    </w:p>
  </w:footnote>
  <w:footnote w:id="343">
    <w:p>
      <w:pPr>
        <w:pStyle w:val="af5"/>
      </w:pPr>
      <w:r>
        <w:rPr>
          <w:rStyle w:val="af6"/>
        </w:rPr>
        <w:footnoteRef/>
      </w:r>
      <w:r>
        <w:t xml:space="preserve"> Эндрюшко, А. А. Российская идентичность и школьное образование: современный… С. 104.</w:t>
      </w:r>
    </w:p>
  </w:footnote>
  <w:footnote w:id="344">
    <w:p>
      <w:pPr>
        <w:pStyle w:val="af5"/>
      </w:pPr>
      <w:r>
        <w:rPr>
          <w:rStyle w:val="af6"/>
        </w:rPr>
        <w:footnoteRef/>
      </w:r>
      <w:r>
        <w:t xml:space="preserve"> Богданова, Е. С. Формирование основ гражданской идентичности школьника при изучении русского языка / Е. С. Богданова // Русский язык в школе. – 2018. – Т. 79, № 5. – С. 3– 8. – DOI 10.30515/0131-6141-2018-79-5-3-8. – EDN XOQTML. С. 4.</w:t>
      </w:r>
    </w:p>
  </w:footnote>
  <w:footnote w:id="345">
    <w:p>
      <w:pPr>
        <w:pStyle w:val="af5"/>
      </w:pPr>
      <w:r>
        <w:rPr>
          <w:rStyle w:val="af6"/>
        </w:rPr>
        <w:footnoteRef/>
      </w:r>
      <w:r>
        <w:t xml:space="preserve"> Любимов, Л. Л. Российская школа: воспитание гражданственности / Л. Л. Любимов. С. 294.</w:t>
      </w:r>
    </w:p>
  </w:footnote>
  <w:footnote w:id="346">
    <w:p>
      <w:pPr>
        <w:pStyle w:val="af5"/>
      </w:pPr>
      <w:r>
        <w:rPr>
          <w:rStyle w:val="af6"/>
        </w:rPr>
        <w:footnoteRef/>
      </w:r>
      <w:r>
        <w:t xml:space="preserve"> Помозова, Н. Б. Сравнительный анализ стратегий формирования гражданской идентичности в России и Китае / Н. Б. Помозова // Вестник МГИМО-Университета. – 2012. – № 4 (25). – С. 210–214. – EDN PYMRAB. С. 210.</w:t>
      </w:r>
    </w:p>
  </w:footnote>
  <w:footnote w:id="347">
    <w:p>
      <w:pPr>
        <w:pStyle w:val="af5"/>
      </w:pPr>
      <w:r>
        <w:rPr>
          <w:rStyle w:val="af6"/>
        </w:rPr>
        <w:footnoteRef/>
      </w:r>
      <w:r>
        <w:t xml:space="preserve"> Эндрюшко, А. А. Российская идентичность и школьное образование: современный… С. 107.</w:t>
      </w:r>
    </w:p>
  </w:footnote>
  <w:footnote w:id="348">
    <w:p>
      <w:pPr>
        <w:pStyle w:val="af5"/>
      </w:pPr>
      <w:r>
        <w:rPr>
          <w:rStyle w:val="af6"/>
        </w:rPr>
        <w:footnoteRef/>
      </w:r>
      <w:r>
        <w:t xml:space="preserve"> Соколов, В. Ю. Идентификационные стратегии в стандартах отечественного школьного исторического образования и проблемы их реализации / В. Ю. Соколов // Вестник Томского государственного университета. История. – 2013. – № 5 (25). – С. 181–185. – EDN RJYZPJ. С. 183.</w:t>
      </w:r>
    </w:p>
  </w:footnote>
  <w:footnote w:id="349">
    <w:p>
      <w:pPr>
        <w:pStyle w:val="af5"/>
      </w:pPr>
      <w:r>
        <w:rPr>
          <w:rStyle w:val="af6"/>
        </w:rPr>
        <w:footnoteRef/>
      </w:r>
      <w:r>
        <w:t xml:space="preserve"> Кренска, Н. К вопросу о межкультурной коммуникации и культурных различиях… С. 12.</w:t>
      </w:r>
    </w:p>
  </w:footnote>
  <w:footnote w:id="350">
    <w:p>
      <w:pPr>
        <w:pStyle w:val="af5"/>
      </w:pPr>
      <w:r>
        <w:rPr>
          <w:rStyle w:val="af6"/>
        </w:rPr>
        <w:footnoteRef/>
      </w:r>
      <w:r>
        <w:t xml:space="preserve"> Азаренко, Ю. А. Проект «Класс Конфуция НГУ» для школ и педагогов… С. 100.</w:t>
      </w:r>
    </w:p>
  </w:footnote>
  <w:footnote w:id="351">
    <w:p>
      <w:pPr>
        <w:pStyle w:val="af5"/>
      </w:pPr>
      <w:r>
        <w:rPr>
          <w:rStyle w:val="af6"/>
        </w:rPr>
        <w:footnoteRef/>
      </w:r>
      <w:r>
        <w:t xml:space="preserve"> Галимзянова, И. И. Формирование способности к межкультурной иноязычной… С. 229.</w:t>
      </w:r>
    </w:p>
  </w:footnote>
  <w:footnote w:id="352">
    <w:p>
      <w:pPr>
        <w:pStyle w:val="af5"/>
      </w:pPr>
      <w:r>
        <w:rPr>
          <w:rStyle w:val="af6"/>
        </w:rPr>
        <w:footnoteRef/>
      </w:r>
      <w:r>
        <w:t xml:space="preserve"> О проведении в Российской Федерации Года единства народов России : Указ Президента Российской Федерации от 25 декабря 2025 г. № 962 // Собрание законодательства Российской Федерации. – 2025. – № 52. – Ст. 9876.</w:t>
      </w:r>
    </w:p>
  </w:footnote>
  <w:footnote w:id="353">
    <w:p>
      <w:pPr>
        <w:pStyle w:val="af5"/>
      </w:pPr>
      <w:r>
        <w:rPr>
          <w:rStyle w:val="af6"/>
        </w:rPr>
        <w:footnoteRef/>
      </w:r>
      <w:r>
        <w:t xml:space="preserve"> Шукурова К. В. Развитие добровольческого движения в вузах: опыт РГПУ…</w:t>
      </w:r>
    </w:p>
  </w:footnote>
  <w:footnote w:id="354">
    <w:p>
      <w:pPr>
        <w:pStyle w:val="af5"/>
      </w:pPr>
      <w:r>
        <w:rPr>
          <w:rStyle w:val="af6"/>
        </w:rPr>
        <w:footnoteRef/>
      </w:r>
      <w:r>
        <w:t xml:space="preserve"> Шукурова К. В. Развитие добровольческого движения в вузах: опыт РГПУ…</w:t>
      </w:r>
    </w:p>
  </w:footnote>
  <w:footnote w:id="355">
    <w:p>
      <w:pPr>
        <w:pStyle w:val="af5"/>
      </w:pPr>
      <w:r>
        <w:rPr>
          <w:rStyle w:val="af6"/>
        </w:rPr>
        <w:footnoteRef/>
      </w:r>
      <w:r>
        <w:t xml:space="preserve"> Шукурова К. В. Развитие добровольческого движения в вузах: опыт РГПУ им. А. И. Герцена // Возможности и перспективы развития добровольческой деятельности в вузах : материалы круглого стола, Санкт-Петербург, 5 декабря 2024 г. / РГПУ им. А. И. Герцена. – СПб. : Изд-во РГПУ им. А. И. Герцена, 2025. - URL: https://www.herzen.spb.ru/news-events/news/?ELEMENT_ID=39939.</w:t>
      </w:r>
    </w:p>
  </w:footnote>
  <w:footnote w:id="356">
    <w:p>
      <w:pPr>
        <w:pStyle w:val="af5"/>
      </w:pPr>
      <w:r>
        <w:rPr>
          <w:rStyle w:val="af6"/>
        </w:rPr>
        <w:footnoteRef/>
      </w:r>
      <w:r>
        <w:t xml:space="preserve"> Всероссийский проект «Китай Бизнес Культура» открывает свои двери для студентов по всей стране : [сайт] / Северный (Арктический) федеральный университет имени М. В. Ломоносова. – Архангельск, 2026. – URL: https://narfu.ru/life/news/classifieds/?ELEMENT_ID=41554805 (дата обращения: 29.06.2026).</w:t>
      </w:r>
    </w:p>
  </w:footnote>
  <w:footnote w:id="357">
    <w:p>
      <w:pPr>
        <w:pStyle w:val="af5"/>
      </w:pPr>
      <w:r>
        <w:rPr>
          <w:rStyle w:val="af6"/>
        </w:rPr>
        <w:footnoteRef/>
      </w:r>
      <w:r>
        <w:t xml:space="preserve"> 1000 участников, 30 лекций, 13 мастер-классов: как прошёл форум «Китай Бизнес Культура»'26 : [сайт] / Высшая школа менеджмента СПбГУ. – Санкт-Петербург, 2026. – URL: https://gsom.spbu.ru/all_news/news2026-04-10-2/ (дата обращения: 29.06.2026).; 4-й студенческий форум «Китай-Бизнес-Культура» собрал 1000 участников из 80…</w:t>
      </w:r>
    </w:p>
  </w:footnote>
  <w:footnote w:id="358">
    <w:p>
      <w:pPr>
        <w:pStyle w:val="af5"/>
      </w:pPr>
      <w:r>
        <w:rPr>
          <w:rStyle w:val="af6"/>
        </w:rPr>
        <w:footnoteRef/>
      </w:r>
      <w:r>
        <w:t xml:space="preserve"> 4-й студенческий форум «Китай-Бизнес-Культура» собрал 1000 участников из 80…</w:t>
      </w:r>
    </w:p>
  </w:footnote>
  <w:footnote w:id="359">
    <w:p>
      <w:pPr>
        <w:pStyle w:val="af5"/>
      </w:pPr>
      <w:r>
        <w:rPr>
          <w:rStyle w:val="af6"/>
        </w:rPr>
        <w:footnoteRef/>
      </w:r>
      <w:r>
        <w:t xml:space="preserve"> 4-й студенческий форум «Китай-Бизнес-Культура» собрал 1000 участников из 80 регионов РФ : [сайт] / CGTN-Русский. – 2026. – URL: https://russian.cgtn.com/news/2026-04-13/2043612439850946562/index.html (дата обращения: 29.06.2026).</w:t>
      </w:r>
    </w:p>
  </w:footnote>
  <w:footnote w:id="360">
    <w:p>
      <w:pPr>
        <w:pStyle w:val="af5"/>
      </w:pPr>
      <w:r>
        <w:rPr>
          <w:rStyle w:val="af6"/>
        </w:rPr>
        <w:footnoteRef/>
      </w:r>
      <w:r>
        <w:t xml:space="preserve"> Форсайт-проект «МежНацИнициатива-2025» : [сайт].</w:t>
      </w:r>
    </w:p>
  </w:footnote>
  <w:footnote w:id="361">
    <w:p>
      <w:pPr>
        <w:pStyle w:val="af5"/>
      </w:pPr>
      <w:r>
        <w:rPr>
          <w:rStyle w:val="af6"/>
        </w:rPr>
        <w:footnoteRef/>
      </w:r>
      <w:r>
        <w:t xml:space="preserve"> Форсайт-проект «МежНацИнициатива-2025» : [сайт] // МГЛУ Лингванет. – Москва, 2025. – 16 ноября. – URL: https://linguanet.ru/fakultety-i-instituty/institut-mezhdunarodnykh-otnosheniy-i-sotsialno-politicheskikh-nauk-fakultet/kafedra-yazykov-i-kultur-stran-sng-i-blizhnego-zarubezhya/novosti.php?ELEMENT_ID=341230 (дата обращения: 29.06.2026).</w:t>
      </w:r>
    </w:p>
  </w:footnote>
  <w:footnote w:id="362">
    <w:p>
      <w:pPr>
        <w:pStyle w:val="af5"/>
      </w:pPr>
      <w:r>
        <w:rPr>
          <w:rStyle w:val="af6"/>
        </w:rPr>
        <w:footnoteRef/>
      </w:r>
      <w:r>
        <w:t xml:space="preserve"> ЮНАРМИЯ : [сайт] // Официальный сайт Администрации города Смоленска.</w:t>
      </w:r>
    </w:p>
  </w:footnote>
  <w:footnote w:id="363">
    <w:p>
      <w:pPr>
        <w:pStyle w:val="af5"/>
      </w:pPr>
      <w:r>
        <w:rPr>
          <w:rStyle w:val="af6"/>
        </w:rPr>
        <w:footnoteRef/>
      </w:r>
      <w:r>
        <w:t xml:space="preserve"> ЮНАРМИЯ : [сайт] // Официальный сайт Администрации города Смоленска.</w:t>
      </w:r>
    </w:p>
  </w:footnote>
  <w:footnote w:id="364">
    <w:p>
      <w:pPr>
        <w:pStyle w:val="af5"/>
      </w:pPr>
      <w:r>
        <w:rPr>
          <w:rStyle w:val="af6"/>
        </w:rPr>
        <w:footnoteRef/>
      </w:r>
      <w:r>
        <w:t xml:space="preserve"> ЮНАРМИЯ : [сайт] // Официальный сайт Администрации города Смоленска. – URL: https://mp.smoladmin.ru/?page_id=4982 (дата обращения: 29.06.2026).</w:t>
      </w:r>
    </w:p>
  </w:footnote>
  <w:footnote w:id="365">
    <w:p>
      <w:pPr>
        <w:pStyle w:val="af5"/>
      </w:pPr>
      <w:r>
        <w:rPr>
          <w:rStyle w:val="af6"/>
        </w:rPr>
        <w:footnoteRef/>
      </w:r>
      <w:r>
        <w:t xml:space="preserve"> Единая информационная система в сфере развития добровольчества (волонтёрства) «Добро.РФ» : [сайт]. – URL: https://dobro.ru (дата обращения: 29.06.2026).</w:t>
      </w:r>
    </w:p>
  </w:footnote>
  <w:footnote w:id="366">
    <w:p w14:paraId="2CACEC2C" w14:textId="77777777" w:rsidR="00CB70D5" w:rsidRDefault="00D91BC5">
      <w:pPr>
        <w:pStyle w:val="af5"/>
      </w:pPr>
      <w:r>
        <w:rPr>
          <w:rStyle w:val="af6"/>
        </w:rPr>
        <w:footnoteRef/>
      </w:r>
      <w:r>
        <w:t xml:space="preserve"> Верещагин Е. М., Костомаров В. Г. Язык и культура: лингвостранов</w:t>
      </w:r>
      <w:r>
        <w:t>едение в преподавании русского языка как иностранного. 4-е изд., перераб. и доп. М.: Русский язык, 1990. 246 с.</w:t>
      </w:r>
    </w:p>
  </w:footnote>
  <w:footnote w:id="367">
    <w:p w14:paraId="00ED3206" w14:textId="77777777" w:rsidR="00CB70D5" w:rsidRDefault="00D91BC5">
      <w:pPr>
        <w:pStyle w:val="af5"/>
      </w:pPr>
      <w:r>
        <w:rPr>
          <w:rStyle w:val="af6"/>
        </w:rPr>
        <w:footnoteRef/>
      </w:r>
      <w:r>
        <w:t xml:space="preserve"> Винокурова М. А. Социокультурная и языковая адаптация иностранных студентов в вузе: опыт практической работы // Проблемы преподавания русского</w:t>
      </w:r>
      <w:r>
        <w:t xml:space="preserve"> языка как иностранного в современном вузе: традиции, новации и перспективы. М.: МГИМО, 2024. С. 120–127.</w:t>
      </w:r>
    </w:p>
  </w:footnote>
  <w:footnote w:id="368">
    <w:p w14:paraId="26A4C215" w14:textId="77777777" w:rsidR="00CB70D5" w:rsidRDefault="00D91BC5">
      <w:pPr>
        <w:pStyle w:val="af5"/>
      </w:pPr>
      <w:r>
        <w:rPr>
          <w:rStyle w:val="af6"/>
        </w:rPr>
        <w:footnoteRef/>
      </w:r>
      <w:r>
        <w:t xml:space="preserve"> Цынкалова А. В. Клуб международного общения как форма языковой и социокультурной адаптации иностранных студентов в вузе // Русский язык в XXI веке: </w:t>
      </w:r>
      <w:r>
        <w:t>исследования молодых: материалы XI междунар. науч. студ. конф., Астана, 13–14 февраля 2024 г. Астана, 2024. С. 335–337.</w:t>
      </w:r>
    </w:p>
  </w:footnote>
  <w:footnote w:id="369">
    <w:p w14:paraId="19B6786C" w14:textId="77777777" w:rsidR="00CB70D5" w:rsidRDefault="00D91BC5">
      <w:pPr>
        <w:pStyle w:val="af5"/>
      </w:pPr>
      <w:r>
        <w:rPr>
          <w:rStyle w:val="af6"/>
        </w:rPr>
        <w:footnoteRef/>
      </w:r>
      <w:r>
        <w:t xml:space="preserve"> Щукин А. Н. Методика преподавания русского языка как иностранного: учеб. пособие для вузов. М.: Высшая школа, 2003. 334 с.</w:t>
      </w:r>
    </w:p>
  </w:footnote>
  <w:footnote w:id="370">
    <w:p w14:paraId="08368F95" w14:textId="77777777" w:rsidR="00CB70D5" w:rsidRDefault="00D91BC5">
      <w:pPr>
        <w:pStyle w:val="af5"/>
      </w:pPr>
      <w:r>
        <w:rPr>
          <w:rStyle w:val="af6"/>
        </w:rPr>
        <w:footnoteRef/>
      </w:r>
      <w:r>
        <w:t xml:space="preserve"> Пассов Е.</w:t>
      </w:r>
      <w:r>
        <w:t> И. Основы коммуникативной методики обучения иноязычному общению. М.: Русский язык, 1989. 276 с.</w:t>
      </w:r>
    </w:p>
  </w:footnote>
  <w:footnote w:id="371">
    <w:p w14:paraId="302EF5C6" w14:textId="77777777" w:rsidR="00CB70D5" w:rsidRDefault="00D91BC5">
      <w:pPr>
        <w:pStyle w:val="af5"/>
      </w:pPr>
      <w:r>
        <w:rPr>
          <w:rStyle w:val="af6"/>
        </w:rPr>
        <w:footnoteRef/>
      </w:r>
      <w:r>
        <w:t xml:space="preserve"> Лингвокультурология: учебно-методическое пособие / О. В. Марьина, М. А. Винокурова, В. Ю. Краева. Барнаул: АлтГПУ, 2024. 92 с.</w:t>
      </w:r>
    </w:p>
  </w:footnote>
  <w:footnote w:id="372">
    <w:p w14:paraId="14977653" w14:textId="77777777" w:rsidR="00CB70D5" w:rsidRDefault="00D91BC5">
      <w:pPr>
        <w:pStyle w:val="af5"/>
      </w:pPr>
      <w:r>
        <w:rPr>
          <w:rStyle w:val="af6"/>
        </w:rPr>
        <w:footnoteRef/>
      </w:r>
      <w:r>
        <w:t xml:space="preserve"> Балыхина Т. М. Методика преп</w:t>
      </w:r>
      <w:r>
        <w:t>одавания русского языка как неродного (нового): учеб. пособие. М.: РУДН, 2007. 185 с.</w:t>
      </w:r>
    </w:p>
  </w:footnote>
  <w:footnote w:id="373">
    <w:p w14:paraId="11A311A1" w14:textId="77777777" w:rsidR="00CB70D5" w:rsidRDefault="00D91BC5">
      <w:pPr>
        <w:pStyle w:val="af5"/>
      </w:pPr>
      <w:r>
        <w:rPr>
          <w:rStyle w:val="af6"/>
        </w:rPr>
        <w:footnoteRef/>
      </w:r>
      <w:r>
        <w:t xml:space="preserve"> Грачева А. О. Региональный компонент как фактор языковой и социокультурной адаптации иностранных студентов г. Барнаула // Молодежь — Барнаулу: материалы XXVII городской</w:t>
      </w:r>
      <w:r>
        <w:t xml:space="preserve"> науч.-практ. конф. молодых учёных (01–30 ноября 2025 г.). Барнаул: Союзкниг, 2026. С. 786–788.</w:t>
      </w:r>
    </w:p>
  </w:footnote>
  <w:footnote w:id="374">
    <w:p w14:paraId="37E8038D" w14:textId="77777777" w:rsidR="00CB70D5" w:rsidRDefault="00D91BC5">
      <w:pPr>
        <w:pStyle w:val="af5"/>
      </w:pPr>
      <w:r>
        <w:rPr>
          <w:rStyle w:val="af6"/>
        </w:rPr>
        <w:footnoteRef/>
      </w:r>
      <w:r>
        <w:t xml:space="preserve"> </w:t>
      </w:r>
      <w:r>
        <w:t>АлтГПУ собрал на форуме межнациональной дружбы сотни студентов из разных стран // Толк: [сайт]. 29.11.2024. URL: https://tolknews.ru/obrazovanie/181544 (дата обращения: 09.07.2026).</w:t>
      </w:r>
    </w:p>
  </w:footnote>
  <w:footnote w:id="375">
    <w:p>
      <w:pPr>
        <w:pStyle w:val="af5"/>
      </w:pPr>
      <w:r>
        <w:rPr>
          <w:rStyle w:val="af6"/>
        </w:rPr>
        <w:footnoteRef/>
      </w:r>
      <w:r>
        <w:t xml:space="preserve"> О проведении в Российской Федерации Года единства народов России : Указ Президента Российской Федерации от 25.12.2025 № 962 // Официальный интернет-портал правовой информации. URL: http://publication.pravo.gov.ru/document/0001202512250003 (дата обращения: 07.09.2026).</w:t>
      </w:r>
    </w:p>
  </w:footnote>
  <w:footnote w:id="376">
    <w:p>
      <w:pPr>
        <w:pStyle w:val="af5"/>
      </w:pPr>
      <w:r>
        <w:rPr>
          <w:rStyle w:val="af6"/>
        </w:rPr>
        <w:footnoteRef/>
      </w:r>
      <w:r>
        <w:t xml:space="preserve"> Тишков В. А. Российский народ: история и смысл национального самосознания. Москва : Наука, 2013. 649 с.</w:t>
      </w:r>
    </w:p>
  </w:footnote>
  <w:footnote w:id="377">
    <w:p>
      <w:pPr>
        <w:pStyle w:val="af5"/>
      </w:pPr>
      <w:r>
        <w:rPr>
          <w:rStyle w:val="af6"/>
        </w:rPr>
        <w:footnoteRef/>
      </w:r>
      <w:r>
        <w:t xml:space="preserve"> Дробижева Л. М. Российская идентичность: дискуссии в политическом пространстве и динамика массового сознания // Полис. Политические исследования. 2018. № 5. С. 100-115.</w:t>
      </w:r>
    </w:p>
  </w:footnote>
  <w:footnote w:id="378">
    <w:p>
      <w:pPr>
        <w:pStyle w:val="af5"/>
      </w:pPr>
      <w:r>
        <w:rPr>
          <w:rStyle w:val="af6"/>
        </w:rPr>
        <w:footnoteRef/>
      </w:r>
      <w:r>
        <w:t xml:space="preserve"> О Стратегии государственной национальной политики Российской Федерации на период до 2025 года : Указ Президента Российской Федерации от 19.12.2012 № 1666. Доступ из справочно-правовой системы «КонсультантПлюс».</w:t>
      </w:r>
    </w:p>
  </w:footnote>
  <w:footnote w:id="379">
    <w:p>
      <w:pPr>
        <w:pStyle w:val="af5"/>
      </w:pPr>
      <w:r>
        <w:rPr>
          <w:rStyle w:val="af6"/>
        </w:rPr>
        <w:footnoteRef/>
      </w:r>
      <w:r>
        <w:t xml:space="preserve"> Об утверждении Основ государственной политики по сохранению и укреплению традиционных российских духовно-нравственных ценностей : Указ Президента Российской Федерации от 09.11.2022 № 809. Доступ из справочно-правовой системы «КонсультантПлюс».</w:t>
      </w:r>
    </w:p>
  </w:footnote>
  <w:footnote w:id="380">
    <w:p>
      <w:pPr>
        <w:pStyle w:val="af5"/>
      </w:pPr>
      <w:r>
        <w:rPr>
          <w:rStyle w:val="af6"/>
        </w:rPr>
        <w:footnoteRef/>
      </w:r>
      <w:r>
        <w:t xml:space="preserve"> О молодежной политике в Российской Федерации : Федеральный закон от 30.12.2020 № 489-ФЗ. Доступ из справочно-правовой системы «КонсультантПлюс».</w:t>
      </w:r>
    </w:p>
  </w:footnote>
  <w:footnote w:id="381">
    <w:p>
      <w:pPr>
        <w:pStyle w:val="af5"/>
      </w:pPr>
      <w:r>
        <w:rPr>
          <w:rStyle w:val="af6"/>
        </w:rPr>
        <w:footnoteRef/>
      </w:r>
      <w:r>
        <w:t xml:space="preserve"> Об утверждении Стратегии реализации молодежной политики в Российской Федерации на период до 2030 года : распоряжение Правительства Российской Федерации от 17.08.2024 № 2233-р // Официальный интернет-портал правовой информации. URL: http://publication.pravo.gov.ru/document/0001202408290023 (дата обращения: 07.09.2026).</w:t>
      </w:r>
    </w:p>
  </w:footnote>
  <w:footnote w:id="382">
    <w:p>
      <w:pPr>
        <w:pStyle w:val="af5"/>
      </w:pPr>
      <w:r>
        <w:rPr>
          <w:rStyle w:val="af6"/>
        </w:rPr>
        <w:footnoteRef/>
      </w:r>
      <w:r>
        <w:t xml:space="preserve"> Allport G. W. The Nature of Prejudice. Cambridge, MA : Addison-Wesley, 1954. 537 p.</w:t>
      </w:r>
    </w:p>
  </w:footnote>
  <w:footnote w:id="383">
    <w:p>
      <w:pPr>
        <w:pStyle w:val="af5"/>
      </w:pPr>
      <w:r>
        <w:rPr>
          <w:rStyle w:val="af6"/>
        </w:rPr>
        <w:footnoteRef/>
      </w:r>
      <w:r>
        <w:t xml:space="preserve"> Pettigrew T. F., Tropp L. R. A meta-analytic test of intergroup contact theory // Journal of Personality and Social Psychology. 2006. Vol. 90, No. 5. P. 751-783.</w:t>
      </w:r>
    </w:p>
  </w:footnote>
  <w:footnote w:id="384">
    <w:p>
      <w:pPr>
        <w:pStyle w:val="af5"/>
      </w:pPr>
      <w:r>
        <w:rPr>
          <w:rStyle w:val="af6"/>
        </w:rPr>
        <w:footnoteRef/>
      </w:r>
      <w:r>
        <w:t xml:space="preserve"> Deardorff D. K. Identification and assessment of intercultural competence as a student outcome of internationalization // Journal of Studies in International Education. 2006. Vol. 10, No. 3. P. 241-266.</w:t>
      </w:r>
    </w:p>
  </w:footnote>
  <w:footnote w:id="385">
    <w:p>
      <w:pPr>
        <w:pStyle w:val="af5"/>
      </w:pPr>
      <w:r>
        <w:rPr>
          <w:rStyle w:val="af6"/>
        </w:rPr>
        <w:footnoteRef/>
      </w:r>
      <w:r>
        <w:t xml:space="preserve"> Бродовская Е. В., Парма Р. В., Лукушин В. А. Практики формирования культуры межнационального и межрелигиозного согласия в системе высшего педагогического образования России // Высшее образование в России. 2026. Т. 35, № 5. С. 40-66.</w:t>
      </w:r>
    </w:p>
  </w:footnote>
  <w:footnote w:id="386">
    <w:p>
      <w:pPr>
        <w:pStyle w:val="af5"/>
      </w:pPr>
      <w:r>
        <w:rPr>
          <w:rStyle w:val="af6"/>
        </w:rPr>
        <w:footnoteRef/>
      </w:r>
      <w:r>
        <w:t xml:space="preserve"> Макарова Е. Н. Лингвокультурная адаптация студентов из Туркменистана к среде российского вуза // Многоязычие в образовательном пространстве. 2024. Т. 16, № 2. С. 161-170.</w:t>
      </w:r>
    </w:p>
  </w:footnote>
  <w:footnote w:id="387">
    <w:p>
      <w:pPr>
        <w:pStyle w:val="af5"/>
      </w:pPr>
      <w:r>
        <w:rPr>
          <w:rStyle w:val="af6"/>
        </w:rPr>
        <w:footnoteRef/>
      </w:r>
      <w:r>
        <w:t xml:space="preserve"> Сенашенко В. С., Комбарова М. Н., Конькова Е. А. Студенческие организации как инструмент формирования социально-воспитательной среды вуза // Университетское управление: практика и анализ. 2011. № 3. С. 75-81.</w:t>
      </w:r>
    </w:p>
  </w:footnote>
  <w:footnote w:id="388">
    <w:p>
      <w:pPr>
        <w:pStyle w:val="af5"/>
      </w:pPr>
      <w:r>
        <w:rPr>
          <w:rStyle w:val="af6"/>
        </w:rPr>
        <w:footnoteRef/>
      </w:r>
      <w:r>
        <w:t xml:space="preserve"> Амелькина О. В., Карпович Ю. В., Суркова Ю. И. Формирование международного студенческого волонтёрского корпуса как инструмент укрепления партнёрских отношений и интеграции иностранных студентов // Известия Санкт-Петербургского государственного экономического университета. 2025. № 6 (156). С. 151-159.</w:t>
      </w:r>
    </w:p>
  </w:footnote>
  <w:footnote w:id="389">
    <w:p>
      <w:pPr>
        <w:pStyle w:val="af5"/>
      </w:pPr>
      <w:r>
        <w:rPr>
          <w:rStyle w:val="af6"/>
        </w:rPr>
        <w:footnoteRef/>
      </w:r>
      <w:r>
        <w:t xml:space="preserve"> Deardorff D. K. Identification and assessment of intercultural competence as…</w:t>
      </w:r>
    </w:p>
  </w:footnote>
  <w:footnote w:id="390">
    <w:p>
      <w:pPr>
        <w:pStyle w:val="af5"/>
      </w:pPr>
      <w:r>
        <w:rPr>
          <w:rStyle w:val="af6"/>
        </w:rPr>
        <w:footnoteRef/>
      </w:r>
      <w:r>
        <w:t xml:space="preserve"> Сенашенко В. С., Комбарова М. Н., Конькова Е. А. Студенческие организации…; Амелькина О. В., Карпович Ю. В., Суркова Ю. И. Формирование международного…</w:t>
      </w:r>
    </w:p>
  </w:footnote>
  <w:footnote w:id="391">
    <w:p>
      <w:pPr>
        <w:pStyle w:val="af5"/>
      </w:pPr>
      <w:r>
        <w:rPr>
          <w:rStyle w:val="af6"/>
        </w:rPr>
        <w:footnoteRef/>
      </w:r>
      <w:r>
        <w:t xml:space="preserve"> Бродовская Е. В., Парма Р. В., Лукушин В. А. Практики формирования культуры…</w:t>
      </w:r>
    </w:p>
  </w:footnote>
  <w:footnote w:id="392">
    <w:p>
      <w:pPr>
        <w:pStyle w:val="af5"/>
      </w:pPr>
      <w:r>
        <w:rPr>
          <w:rStyle w:val="af6"/>
        </w:rPr>
        <w:footnoteRef/>
      </w:r>
      <w:r>
        <w:t xml:space="preserve"> Багичева Надежда Васильевна, Старкова Дарья Александровна Межкультурные проекты как средство формирования универсальных компетенций студентов // Педагогическое образование в России. 2019. №9. URL: https://cyberleninka.ru/article/n/mezhkulturnye-proekty-kak-sredstvo-formirovaniya-universalnyh-kompetentsiy-studentov (дата обращения: 07.04.2026).</w:t>
      </w:r>
    </w:p>
  </w:footnote>
  <w:footnote w:id="393">
    <w:p w14:paraId="2AC014A0" w14:textId="77777777" w:rsidR="002C3EF9" w:rsidRDefault="00BD6716">
      <w:pPr>
        <w:pStyle w:val="af5"/>
      </w:pPr>
      <w:r>
        <w:rPr>
          <w:rStyle w:val="af6"/>
        </w:rPr>
        <w:footnoteRef/>
      </w:r>
      <w:r>
        <w:t xml:space="preserve"> О проведении в Российской Федерации Года единства народов России : Указ Президента Российской Федерации от 25.12.2025 № 962. URL: http://kremlin.ru/acts/bank/52790.</w:t>
      </w:r>
    </w:p>
  </w:footnote>
  <w:footnote w:id="394">
    <w:p w14:paraId="25E40E3A" w14:textId="77777777" w:rsidR="002C3EF9" w:rsidRPr="00441E75" w:rsidRDefault="00BD6716">
      <w:pPr>
        <w:pStyle w:val="af5"/>
      </w:pPr>
      <w:r>
        <w:rPr>
          <w:rStyle w:val="af6"/>
        </w:rPr>
        <w:footnoteRef/>
      </w:r>
      <w:r>
        <w:t xml:space="preserve"> </w:t>
      </w:r>
      <w:r>
        <w:t xml:space="preserve">Итоги </w:t>
      </w:r>
      <w:r>
        <w:t xml:space="preserve">Всероссийской переписи населения 2020 года. Т. 5. Национальный состав и владение языками / Росстат. </w:t>
      </w:r>
      <w:r w:rsidRPr="00441E75">
        <w:rPr/>
        <w:t>URL: https://rosstat.gov.ru/vpn/2020/Tom5_Nacionalnyj_sostav_i_vladenie_yazykami.</w:t>
      </w:r>
    </w:p>
  </w:footnote>
  <w:footnote w:id="395">
    <w:p w14:paraId="39028137" w14:textId="77777777" w:rsidR="002C3EF9" w:rsidRDefault="00BD6716">
      <w:pPr>
        <w:pStyle w:val="af5"/>
      </w:pPr>
      <w:r>
        <w:rPr>
          <w:rStyle w:val="af6"/>
        </w:rPr>
        <w:footnoteRef/>
      </w:r>
      <w:r>
        <w:t xml:space="preserve"> О Стратегии государственной национальной политики Российской Федерации на период до 2036 года : Указ Президента Российской Федерации от 25.11.2025 № 858.</w:t>
      </w:r>
    </w:p>
  </w:footnote>
  <w:footnote w:id="396">
    <w:p w14:paraId="3023F306" w14:textId="77777777" w:rsidR="002C3EF9" w:rsidRDefault="00BD6716">
      <w:pPr>
        <w:pStyle w:val="af5"/>
      </w:pPr>
      <w:r>
        <w:rPr>
          <w:rStyle w:val="af6"/>
        </w:rPr>
        <w:footnoteRef/>
      </w:r>
      <w:r>
        <w:t xml:space="preserve"> </w:t>
      </w:r>
      <w:r>
        <w:t xml:space="preserve">Барт </w:t>
      </w:r>
      <w:r>
        <w:t>Р. Система Моды. Статьи по семиотике культуры / пер. с фр., вступ. ст. и сост. С. Н. Зенкина. Москва : Издательство им. Сабашниковых, 2003. С. 37, 112.</w:t>
      </w:r>
    </w:p>
  </w:footnote>
  <w:footnote w:id="397">
    <w:p w14:paraId="6E2EF110" w14:textId="77777777" w:rsidR="002C3EF9" w:rsidRDefault="00BD6716">
      <w:pPr>
        <w:pStyle w:val="af5"/>
      </w:pPr>
      <w:r>
        <w:rPr>
          <w:rStyle w:val="af6"/>
        </w:rPr>
        <w:footnoteRef/>
      </w:r>
      <w:r>
        <w:t xml:space="preserve"> </w:t>
      </w:r>
      <w:r>
        <w:t xml:space="preserve">Лотман </w:t>
      </w:r>
      <w:r>
        <w:t>Ю. М. Семиосфера. Санкт-Петербург : Искусство-СПБ, 2000. С. 250.</w:t>
      </w:r>
    </w:p>
  </w:footnote>
  <w:footnote w:id="398">
    <w:p w14:paraId="19E2E262" w14:textId="77777777" w:rsidR="002C3EF9" w:rsidRDefault="00BD6716">
      <w:pPr>
        <w:pStyle w:val="af5"/>
      </w:pPr>
      <w:r>
        <w:rPr>
          <w:rStyle w:val="af6"/>
        </w:rPr>
        <w:footnoteRef/>
      </w:r>
      <w:r>
        <w:t xml:space="preserve"> </w:t>
      </w:r>
      <w:r>
        <w:t xml:space="preserve">Богатырёв </w:t>
      </w:r>
      <w:r>
        <w:t>П. Г. Вопросы теории народного искусства. Москва : Искусство, 1971. С. 301.</w:t>
      </w:r>
    </w:p>
  </w:footnote>
  <w:footnote w:id="399">
    <w:p w14:paraId="30138EE9" w14:textId="77777777" w:rsidR="002C3EF9" w:rsidRDefault="00BD6716">
      <w:pPr>
        <w:pStyle w:val="af5"/>
      </w:pPr>
      <w:r>
        <w:rPr>
          <w:rStyle w:val="af6"/>
        </w:rPr>
        <w:footnoteRef/>
      </w:r>
      <w:r>
        <w:t xml:space="preserve"> </w:t>
      </w:r>
      <w:r>
        <w:t xml:space="preserve">Чернодед </w:t>
      </w:r>
      <w:r>
        <w:t>А. Б. Формирование этнической идентичности в дискурсе современной моды: XX-XXI вв. : дис. … канд. наук. Саратов, 2018. С. 14, 128.</w:t>
      </w:r>
    </w:p>
  </w:footnote>
  <w:footnote w:id="400">
    <w:p w14:paraId="795E5B28" w14:textId="77777777" w:rsidR="002C3EF9" w:rsidRDefault="00BD6716">
      <w:pPr>
        <w:pStyle w:val="af5"/>
      </w:pPr>
      <w:r>
        <w:rPr>
          <w:rStyle w:val="af6"/>
        </w:rPr>
        <w:footnoteRef/>
      </w:r>
      <w:r>
        <w:t xml:space="preserve"> </w:t>
      </w:r>
      <w:r>
        <w:t xml:space="preserve">Бортникова </w:t>
      </w:r>
      <w:r>
        <w:t>Н. В., Рубцова Е. В., Фадеева В. В. Этнокостюм в дискурсе художественной практики (из опыта работы Удмуртского государственного университета) // Костюмология. 2021. Т. 6, № 4.</w:t>
      </w:r>
    </w:p>
  </w:footnote>
  <w:footnote w:id="401">
    <w:p w14:paraId="33DBF78E" w14:textId="77777777" w:rsidR="002C3EF9" w:rsidRDefault="00BD6716">
      <w:pPr>
        <w:pStyle w:val="af5"/>
      </w:pPr>
      <w:r>
        <w:rPr>
          <w:rStyle w:val="af6"/>
        </w:rPr>
        <w:footnoteRef/>
      </w:r>
      <w:r>
        <w:t xml:space="preserve"> </w:t>
      </w:r>
      <w:r>
        <w:t xml:space="preserve">Адамян </w:t>
      </w:r>
      <w:r>
        <w:t>М. А., Макарова Т. Л. Творческая интерпретация мотивов традиционных орнаментов Армении в дизайне современного костюма // Костюмология. 2022. Т. 7, № 3.</w:t>
      </w:r>
    </w:p>
  </w:footnote>
  <w:footnote w:id="402">
    <w:p w14:paraId="18B4DD54" w14:textId="77777777" w:rsidR="002C3EF9" w:rsidRDefault="00BD6716">
      <w:pPr>
        <w:pStyle w:val="af5"/>
      </w:pPr>
      <w:r>
        <w:rPr>
          <w:rStyle w:val="af6"/>
        </w:rPr>
        <w:footnoteRef/>
      </w:r>
      <w:r>
        <w:t xml:space="preserve"> </w:t>
      </w:r>
      <w:r>
        <w:t xml:space="preserve">Гаврилова </w:t>
      </w:r>
      <w:r>
        <w:t>О. Е., Никитина Л. Л. Этностиль в проектировании современного эстрадного костюма на основе традиций татарского народного костюма // Костюмология. 2024. Т. 9, № 4.</w:t>
      </w:r>
    </w:p>
  </w:footnote>
  <w:footnote w:id="403">
    <w:p w14:paraId="6D9B91B7" w14:textId="77777777" w:rsidR="002C3EF9" w:rsidRDefault="00BD6716">
      <w:pPr>
        <w:pStyle w:val="af5"/>
      </w:pPr>
      <w:r>
        <w:rPr>
          <w:rStyle w:val="af6"/>
        </w:rPr>
        <w:footnoteRef/>
      </w:r>
      <w:r>
        <w:t xml:space="preserve"> </w:t>
      </w:r>
      <w:r>
        <w:t xml:space="preserve">Мелоян </w:t>
      </w:r>
      <w:r>
        <w:t>Э. С. Этнокостюм в дискурсе современной моды и художественной практике дизайнеров // Молодой учёный. 2015. № 24 (104). С. 877.</w:t>
      </w:r>
    </w:p>
  </w:footnote>
  <w:footnote w:id="404">
    <w:p w14:paraId="04320E26" w14:textId="77777777" w:rsidR="002C3EF9" w:rsidRDefault="00BD6716">
      <w:pPr>
        <w:pStyle w:val="af5"/>
      </w:pPr>
      <w:r>
        <w:rPr>
          <w:rStyle w:val="af6"/>
        </w:rPr>
        <w:footnoteRef/>
      </w:r>
      <w:r>
        <w:t xml:space="preserve"> </w:t>
      </w:r>
      <w:r>
        <w:t xml:space="preserve">Муродова </w:t>
      </w:r>
      <w:r>
        <w:t>Н. С., Курбанова М. Ф. Роль узбекского национального стиля в мировом подиуме // Universum: технические науки. 2021. № 6 (87).</w:t>
      </w:r>
    </w:p>
  </w:footnote>
  <w:footnote w:id="405">
    <w:p w14:paraId="0F55743E" w14:textId="77777777" w:rsidR="002C3EF9" w:rsidRDefault="00BD6716">
      <w:pPr>
        <w:pStyle w:val="af5"/>
      </w:pPr>
      <w:r>
        <w:rPr>
          <w:rStyle w:val="af6"/>
        </w:rPr>
        <w:footnoteRef/>
      </w:r>
      <w:r>
        <w:t xml:space="preserve"> </w:t>
      </w:r>
      <w:r>
        <w:t xml:space="preserve">Адамян </w:t>
      </w:r>
      <w:r>
        <w:t>М. А., Макарова Т. Л. Указ. соч.</w:t>
      </w:r>
    </w:p>
  </w:footnote>
  <w:footnote w:id="406">
    <w:p w14:paraId="10A2F639" w14:textId="75EE9BB0" w:rsidR="000E171E" w:rsidRPr="00832553" w:rsidRDefault="00733C24" w:rsidP="00832553">
      <w:pPr>
        <w:pStyle w:val="af5"/>
      </w:pPr>
      <w:r w:rsidRPr="00832553">
        <w:rPr>
          <w:rStyle w:val="af6"/>
        </w:rPr>
        <w:footnoteRef/>
      </w:r>
      <w:r w:rsidRPr="00832553">
        <w:rPr/>
        <w:t xml:space="preserve"> </w:t>
      </w:r>
      <w:r w:rsidR="000E171E" w:rsidRPr="00832553">
        <w:rPr/>
        <w:t>В Узбекистане с размахом отметили 100-летие Расула Гамзатова / РИА Дагестан 23.10.2023</w:t>
      </w:r>
      <w:r w:rsidR="000E171E" w:rsidRPr="00832553">
        <w:rPr/>
        <w:t xml:space="preserve"> </w:t>
      </w:r>
      <w:r w:rsidR="000E171E" w:rsidRPr="00832553">
        <w:rPr/>
        <w:t xml:space="preserve">https://riadagestan.ru/news/the_government_of_the/v_uzbekistane_s_razmakhom_otmetili_100_letie_rasula_gamzatova  </w:t>
      </w:r>
    </w:p>
    <w:p w14:paraId="3C0A79DE" w14:textId="56CC92F7" w:rsidR="00733C24" w:rsidRPr="00832553" w:rsidRDefault="00733C24" w:rsidP="00832553">
      <w:pPr>
        <w:pStyle w:val="af5"/>
      </w:pPr>
    </w:p>
  </w:footnote>
  <w:footnote w:id="407">
    <w:p w14:paraId="5A65F325" w14:textId="1DAA5620" w:rsidR="000E171E" w:rsidRPr="00832553" w:rsidRDefault="000E171E" w:rsidP="00832553">
      <w:pPr>
        <w:pStyle w:val="af5"/>
      </w:pPr>
      <w:r w:rsidRPr="00832553">
        <w:rPr>
          <w:rStyle w:val="af6"/>
        </w:rPr>
        <w:footnoteRef/>
      </w:r>
      <w:r w:rsidRPr="00832553">
        <w:rPr/>
        <w:t xml:space="preserve"> </w:t>
      </w:r>
      <w:r w:rsidRPr="00832553">
        <w:rPr/>
        <w:t>Расул Гамзатов. «</w:t>
      </w:r>
      <w:proofErr w:type="spellStart"/>
      <w:r w:rsidRPr="00832553">
        <w:rPr/>
        <w:t>Базалай</w:t>
      </w:r>
      <w:proofErr w:type="spellEnd"/>
      <w:r w:rsidRPr="00832553">
        <w:rPr/>
        <w:t>».</w:t>
      </w:r>
      <w:r w:rsidR="00832553">
        <w:rPr/>
        <w:t xml:space="preserve"> </w:t>
      </w:r>
      <w:r w:rsidRPr="00832553">
        <w:rPr/>
        <w:t>https://www.rasulgamzatov.ru/skazaniya/content/81-bazalaj.html</w:t>
      </w:r>
    </w:p>
  </w:footnote>
  <w:footnote w:id="408">
    <w:p>
      <w:pPr>
        <w:pStyle w:val="af5"/>
      </w:pPr>
      <w:r>
        <w:rPr>
          <w:rStyle w:val="af6"/>
        </w:rPr>
        <w:footnoteRef/>
      </w:r>
      <w:r>
        <w:t xml:space="preserve"> URL: https://znanierussia.ru/articles/</w:t>
      </w:r>
    </w:p>
  </w:footnote>
  <w:footnote w:id="409">
    <w:p w14:paraId="214B9910" w14:textId="77777777" w:rsidR="000E171E" w:rsidRPr="00832553" w:rsidRDefault="000E171E" w:rsidP="00832553">
      <w:pPr>
        <w:pStyle w:val="af5"/>
      </w:pPr>
      <w:r w:rsidRPr="00832553">
        <w:rPr>
          <w:rStyle w:val="af6"/>
        </w:rPr>
        <w:footnoteRef/>
      </w:r>
      <w:r w:rsidRPr="00832553">
        <w:rPr/>
        <w:t xml:space="preserve"> </w:t>
      </w:r>
      <w:r w:rsidRPr="00832553">
        <w:rPr/>
        <w:t xml:space="preserve">Расул Гамзатов. Памяти Кайсына Кулиева https://stihi.ru/2012/11/05/4416 </w:t>
      </w:r>
    </w:p>
    <w:p w14:paraId="439BCF38" w14:textId="6C3BB614" w:rsidR="000E171E" w:rsidRPr="00832553" w:rsidRDefault="000E171E" w:rsidP="00832553">
      <w:pPr>
        <w:pStyle w:val="af5"/>
      </w:pPr>
    </w:p>
  </w:footnote>
  <w:footnote w:id="410">
    <w:p w14:paraId="4442AC3F" w14:textId="067E05F8" w:rsidR="000E171E" w:rsidRPr="00832553" w:rsidRDefault="000E171E" w:rsidP="00832553">
      <w:pPr>
        <w:pStyle w:val="af5"/>
      </w:pPr>
      <w:r w:rsidRPr="00832553">
        <w:rPr>
          <w:rStyle w:val="af6"/>
        </w:rPr>
        <w:footnoteRef/>
      </w:r>
      <w:r w:rsidRPr="00832553">
        <w:rPr/>
        <w:t xml:space="preserve"> </w:t>
      </w:r>
      <w:r w:rsidRPr="00832553">
        <w:rPr/>
        <w:t>Михаил Гребнев</w:t>
      </w:r>
      <w:r w:rsidR="00832553">
        <w:rPr/>
        <w:t xml:space="preserve">. </w:t>
      </w:r>
      <w:r w:rsidRPr="00832553">
        <w:rPr/>
        <w:t>Еще раз о «Журавлях» Расула Гамзатова 5 августа 2024, https://unost.org/authors/eshhe-raz-o-zhuravlyah-rasula-gamzatova/</w:t>
      </w:r>
    </w:p>
  </w:footnote>
  <w:footnote w:id="411">
    <w:p w14:paraId="17D40068" w14:textId="7D39B547" w:rsidR="000E171E" w:rsidRPr="00832553" w:rsidRDefault="000E171E" w:rsidP="00832553">
      <w:pPr>
        <w:pStyle w:val="af5"/>
      </w:pPr>
      <w:r w:rsidRPr="00832553">
        <w:rPr>
          <w:rStyle w:val="af6"/>
        </w:rPr>
        <w:footnoteRef/>
      </w:r>
      <w:r w:rsidRPr="00832553">
        <w:rPr/>
        <w:t xml:space="preserve"> </w:t>
      </w:r>
      <w:r w:rsidRPr="00832553">
        <w:rPr/>
        <w:t>Журавли (к 65-летию Победы) https://www.gazeta.uz/ru/2010/05/09/chirchik/</w:t>
      </w:r>
    </w:p>
  </w:footnote>
  <w:footnote w:id="412">
    <w:p w14:paraId="728AE0D6" w14:textId="29EC6585" w:rsidR="000E171E" w:rsidRPr="00832553" w:rsidRDefault="000E171E" w:rsidP="00832553">
      <w:pPr>
        <w:pStyle w:val="af5"/>
      </w:pPr>
      <w:r w:rsidRPr="00832553">
        <w:rPr>
          <w:rStyle w:val="af6"/>
        </w:rPr>
        <w:footnoteRef/>
      </w:r>
      <w:r w:rsidRPr="00832553">
        <w:rPr/>
        <w:t>https://riadagestan.ru/news/the_government_of_the/v_uzbekistane_s_razmakhom_otmetili_100_letie_rasula_gamzatova</w:t>
      </w:r>
    </w:p>
  </w:footnote>
  <w:footnote w:id="413">
    <w:p w14:paraId="76138963" w14:textId="07BDE6E7" w:rsidR="000E171E" w:rsidRPr="00832553" w:rsidRDefault="000E171E" w:rsidP="00832553">
      <w:pPr>
        <w:pStyle w:val="af5"/>
      </w:pPr>
      <w:r w:rsidRPr="00832553">
        <w:rPr>
          <w:rStyle w:val="af6"/>
        </w:rPr>
        <w:footnoteRef/>
      </w:r>
      <w:r w:rsidRPr="00832553">
        <w:rPr/>
        <w:t xml:space="preserve"> </w:t>
      </w:r>
      <w:r w:rsidRPr="00832553">
        <w:rPr/>
        <w:t xml:space="preserve">Rasul </w:t>
      </w:r>
      <w:proofErr w:type="spellStart"/>
      <w:r w:rsidRPr="00832553">
        <w:rPr/>
        <w:t>Hamzatov</w:t>
      </w:r>
      <w:proofErr w:type="spellEnd"/>
      <w:r w:rsidRPr="00832553">
        <w:rPr/>
        <w:t>. «</w:t>
      </w:r>
      <w:proofErr w:type="spellStart"/>
      <w:r w:rsidRPr="00832553">
        <w:rPr/>
        <w:t>Dog’istonim</w:t>
      </w:r>
      <w:proofErr w:type="spellEnd"/>
      <w:r w:rsidRPr="00832553">
        <w:rPr/>
        <w:t xml:space="preserve">» </w:t>
      </w:r>
      <w:proofErr w:type="spellStart"/>
      <w:r w:rsidRPr="00832553">
        <w:rPr/>
        <w:t>kitobidan</w:t>
      </w:r>
      <w:proofErr w:type="spellEnd"/>
      <w:r w:rsidRPr="00832553">
        <w:rPr/>
        <w:t xml:space="preserve">. </w:t>
      </w:r>
      <w:proofErr w:type="spellStart"/>
      <w:r w:rsidRPr="00832553">
        <w:rPr/>
        <w:t>Erkin</w:t>
      </w:r>
      <w:proofErr w:type="spellEnd"/>
      <w:r w:rsidRPr="00832553">
        <w:rPr/>
        <w:t xml:space="preserve"> </w:t>
      </w:r>
      <w:proofErr w:type="spellStart"/>
      <w:r w:rsidRPr="00832553">
        <w:rPr/>
        <w:t>Vohidov</w:t>
      </w:r>
      <w:proofErr w:type="spellEnd"/>
      <w:r w:rsidRPr="00832553">
        <w:rPr/>
        <w:t xml:space="preserve"> </w:t>
      </w:r>
      <w:proofErr w:type="spellStart"/>
      <w:r w:rsidRPr="00832553">
        <w:rPr/>
        <w:t>tarjimasi</w:t>
      </w:r>
      <w:proofErr w:type="spellEnd"/>
      <w:r w:rsidRPr="00832553">
        <w:rPr/>
        <w:t xml:space="preserve"> https://kh-davron.uz/yangiliklar/muborak-kin/rasul-hamzatov-dogistonim-kitobidan-erkin-vohidov-tarjimasi.html</w:t>
      </w:r>
    </w:p>
  </w:footnote>
  <w:footnote w:id="414">
    <w:p w14:paraId="4D4624C4" w14:textId="6F7AE4EE" w:rsidR="000E171E" w:rsidRPr="00832553" w:rsidRDefault="000E171E" w:rsidP="00832553">
      <w:pPr>
        <w:pStyle w:val="af5"/>
      </w:pPr>
      <w:r w:rsidRPr="00832553">
        <w:rPr>
          <w:rStyle w:val="af6"/>
        </w:rPr>
        <w:footnoteRef/>
      </w:r>
      <w:r w:rsidRPr="00832553">
        <w:rPr/>
        <w:t xml:space="preserve"> </w:t>
      </w:r>
      <w:r w:rsidRPr="00832553">
        <w:rPr/>
        <w:t>Гусейнов, Ч.Г. К вопросу о "русскости нерусских" / Ч. Г. Гусейнов // Дружба народов. 2014. №4. - С. 204-224. https://magazines.gorky.media/druzhba/2014/4/k-voprosu-o-russkosti-nerusskih.html</w:t>
      </w:r>
    </w:p>
  </w:footnote>
  <w:footnote w:id="415">
    <w:p w14:paraId="6B45D3C4" w14:textId="33599F9D" w:rsidR="000E171E" w:rsidRPr="00832553" w:rsidRDefault="000E171E" w:rsidP="00832553">
      <w:pPr>
        <w:pStyle w:val="af5"/>
      </w:pPr>
      <w:r w:rsidRPr="00832553">
        <w:rPr>
          <w:rStyle w:val="af6"/>
        </w:rPr>
        <w:footnoteRef/>
      </w:r>
      <w:r w:rsidRPr="00832553">
        <w:rPr/>
        <w:t xml:space="preserve"> </w:t>
      </w:r>
      <w:r w:rsidRPr="00832553">
        <w:rPr/>
        <w:t>Совещание молодых писателей / Смена №476, март 1947</w:t>
      </w:r>
      <w:r w:rsidR="00832553">
        <w:rPr/>
        <w:t xml:space="preserve"> </w:t>
      </w:r>
      <w:r w:rsidRPr="00832553">
        <w:rPr/>
        <w:t>https://smena-online.ru/stories/soveshchanie-molodykh-pisatelei</w:t>
      </w:r>
    </w:p>
  </w:footnote>
  <w:footnote w:id="416">
    <w:p w14:paraId="64CBD251" w14:textId="6CFF7B8D" w:rsidR="000E171E" w:rsidRPr="00832553" w:rsidRDefault="000E171E" w:rsidP="00832553">
      <w:pPr>
        <w:pStyle w:val="af5"/>
      </w:pPr>
      <w:r w:rsidRPr="00832553">
        <w:rPr>
          <w:rStyle w:val="af6"/>
        </w:rPr>
        <w:footnoteRef/>
      </w:r>
      <w:r w:rsidRPr="00832553">
        <w:rPr/>
        <w:t xml:space="preserve"> </w:t>
      </w:r>
      <w:r w:rsidRPr="00832553">
        <w:rPr/>
        <w:t xml:space="preserve">«Книги сопровождали </w:t>
      </w:r>
      <w:proofErr w:type="spellStart"/>
      <w:r w:rsidRPr="00832553">
        <w:rPr/>
        <w:t>Рамз</w:t>
      </w:r>
      <w:proofErr w:type="spellEnd"/>
      <w:r w:rsidRPr="00832553">
        <w:rPr/>
        <w:t xml:space="preserve"> </w:t>
      </w:r>
      <w:proofErr w:type="spellStart"/>
      <w:r w:rsidRPr="00832553">
        <w:rPr/>
        <w:t>Бабаджана</w:t>
      </w:r>
      <w:proofErr w:type="spellEnd"/>
      <w:r w:rsidRPr="00832553">
        <w:rPr/>
        <w:t xml:space="preserve"> всю </w:t>
      </w:r>
      <w:proofErr w:type="gramStart"/>
      <w:r w:rsidRPr="00832553">
        <w:rPr/>
        <w:t>жизнь..</w:t>
      </w:r>
      <w:proofErr w:type="gramEnd"/>
      <w:r w:rsidRPr="00832553">
        <w:rPr/>
        <w:t xml:space="preserve">» </w:t>
      </w:r>
      <w:proofErr w:type="spellStart"/>
      <w:r w:rsidRPr="00832553">
        <w:rPr/>
        <w:t>Камола</w:t>
      </w:r>
      <w:proofErr w:type="spellEnd"/>
      <w:r w:rsidRPr="00832553">
        <w:rPr/>
        <w:t xml:space="preserve"> Бабаджанова // INFOLIB - </w:t>
      </w:r>
      <w:proofErr w:type="spellStart"/>
      <w:r w:rsidRPr="00832553">
        <w:rPr/>
        <w:t>Ахборот-кутубхона</w:t>
      </w:r>
      <w:proofErr w:type="spellEnd"/>
      <w:r w:rsidRPr="00832553">
        <w:rPr/>
        <w:t xml:space="preserve"> журналиttps://einfolib.uz/post/knigi-soprovojdali-ramz-babadjana-vsyu-jizn</w:t>
      </w:r>
    </w:p>
  </w:footnote>
  <w:footnote w:id="417">
    <w:p w14:paraId="10DE8895" w14:textId="7B2D8DEA" w:rsidR="000E171E" w:rsidRPr="00832553" w:rsidRDefault="000E171E" w:rsidP="00832553">
      <w:pPr>
        <w:pStyle w:val="af5"/>
      </w:pPr>
      <w:r w:rsidRPr="00832553">
        <w:rPr>
          <w:rStyle w:val="af6"/>
        </w:rPr>
        <w:footnoteRef/>
      </w:r>
      <w:r w:rsidRPr="00832553">
        <w:rPr/>
        <w:t xml:space="preserve"> </w:t>
      </w:r>
      <w:proofErr w:type="spellStart"/>
      <w:r w:rsidRPr="00832553">
        <w:rPr/>
        <w:t>Asror</w:t>
      </w:r>
      <w:proofErr w:type="spellEnd"/>
      <w:r w:rsidRPr="00832553">
        <w:rPr/>
        <w:t xml:space="preserve"> </w:t>
      </w:r>
      <w:r w:rsidRPr="00832553">
        <w:rPr/>
        <w:t>Mo</w:t>
      </w:r>
      <w:r w:rsidRPr="00832553">
        <w:rPr/>
        <w:t>’</w:t>
      </w:r>
      <w:r w:rsidRPr="00832553">
        <w:rPr/>
        <w:t>min</w:t>
      </w:r>
      <w:r w:rsidRPr="00832553">
        <w:rPr/>
        <w:t xml:space="preserve">. </w:t>
      </w:r>
      <w:proofErr w:type="spellStart"/>
      <w:r w:rsidRPr="00832553">
        <w:rPr/>
        <w:t>O’zimizning</w:t>
      </w:r>
      <w:proofErr w:type="spellEnd"/>
      <w:r w:rsidRPr="00832553">
        <w:rPr/>
        <w:t xml:space="preserve"> Rasul </w:t>
      </w:r>
      <w:proofErr w:type="spellStart"/>
      <w:r w:rsidRPr="00832553">
        <w:rPr/>
        <w:t>og’a</w:t>
      </w:r>
      <w:proofErr w:type="spellEnd"/>
      <w:r w:rsidRPr="00832553">
        <w:rPr/>
        <w:t xml:space="preserve"> &amp; Rasul </w:t>
      </w:r>
      <w:proofErr w:type="spellStart"/>
      <w:r w:rsidRPr="00832553">
        <w:rPr/>
        <w:t>Hamzatov</w:t>
      </w:r>
      <w:proofErr w:type="spellEnd"/>
      <w:r w:rsidRPr="00832553">
        <w:rPr/>
        <w:t xml:space="preserve">. </w:t>
      </w:r>
      <w:proofErr w:type="spellStart"/>
      <w:r w:rsidRPr="00832553">
        <w:rPr/>
        <w:t>Uch</w:t>
      </w:r>
      <w:proofErr w:type="spellEnd"/>
      <w:r w:rsidRPr="00832553">
        <w:rPr/>
        <w:t xml:space="preserve"> </w:t>
      </w:r>
      <w:proofErr w:type="spellStart"/>
      <w:r w:rsidRPr="00832553">
        <w:rPr/>
        <w:t>kitob</w:t>
      </w:r>
      <w:proofErr w:type="spellEnd"/>
      <w:r w:rsidRPr="00832553">
        <w:rPr/>
        <w:t xml:space="preserve">: </w:t>
      </w:r>
      <w:proofErr w:type="spellStart"/>
      <w:r w:rsidRPr="00832553">
        <w:rPr/>
        <w:t>Mening</w:t>
      </w:r>
      <w:proofErr w:type="spellEnd"/>
      <w:r w:rsidRPr="00832553">
        <w:rPr/>
        <w:t xml:space="preserve"> </w:t>
      </w:r>
      <w:proofErr w:type="spellStart"/>
      <w:r w:rsidRPr="00832553">
        <w:rPr/>
        <w:t>Dog’istonim</w:t>
      </w:r>
      <w:proofErr w:type="spellEnd"/>
      <w:r w:rsidRPr="00832553">
        <w:rPr/>
        <w:t xml:space="preserve"> + </w:t>
      </w:r>
      <w:proofErr w:type="spellStart"/>
      <w:r w:rsidRPr="00832553">
        <w:rPr/>
        <w:t>Yuksak</w:t>
      </w:r>
      <w:proofErr w:type="spellEnd"/>
      <w:r w:rsidRPr="00832553">
        <w:rPr/>
        <w:t xml:space="preserve"> </w:t>
      </w:r>
      <w:proofErr w:type="spellStart"/>
      <w:r w:rsidRPr="00832553">
        <w:rPr/>
        <w:t>yulduzlar</w:t>
      </w:r>
      <w:proofErr w:type="spellEnd"/>
      <w:r w:rsidRPr="00832553">
        <w:rPr/>
        <w:t xml:space="preserve"> + Bir </w:t>
      </w:r>
      <w:proofErr w:type="spellStart"/>
      <w:r w:rsidRPr="00832553">
        <w:rPr/>
        <w:t>xonadon</w:t>
      </w:r>
      <w:proofErr w:type="spellEnd"/>
      <w:r w:rsidRPr="00832553">
        <w:rPr/>
        <w:t xml:space="preserve"> </w:t>
      </w:r>
      <w:proofErr w:type="spellStart"/>
      <w:r w:rsidRPr="00832553">
        <w:rPr/>
        <w:t>farzandlari</w:t>
      </w:r>
      <w:proofErr w:type="spellEnd"/>
      <w:r w:rsidRPr="00832553">
        <w:rPr/>
        <w:t xml:space="preserve"> https://kh-davron.uz/kutubxona/jahon/asror-momin-ozimizning-rasul-oga.html </w:t>
      </w:r>
    </w:p>
  </w:footnote>
  <w:footnote w:id="418">
    <w:p w14:paraId="75F5734B" w14:textId="53CF5C1C" w:rsidR="000E171E" w:rsidRPr="00832553" w:rsidRDefault="000E171E" w:rsidP="00832553">
      <w:pPr>
        <w:pStyle w:val="af5"/>
      </w:pPr>
      <w:r w:rsidRPr="00832553">
        <w:rPr>
          <w:rStyle w:val="af6"/>
        </w:rPr>
        <w:footnoteRef/>
      </w:r>
      <w:r w:rsidRPr="00832553">
        <w:rPr/>
        <w:t xml:space="preserve"> </w:t>
      </w:r>
      <w:r w:rsidR="00832553" w:rsidRPr="00832553">
        <w:rPr/>
        <w:t>В Узбекистане с размахом отметили 100-летие Расула Гамзатова / РИА Дагестан 23.10.2023</w:t>
      </w:r>
      <w:hyperlink r:id="rId7" w:history="1">
        <w:r w:rsidR="006F5ECE" w:rsidRPr="007B3986">
          <w:rPr/>
          <w:t>https://riadagestan.ru/news/the_government_of_the/v_uzbekistane_s_razmakhom_otmetili_100_letie_rasula_gamzatova</w:t>
        </w:r>
      </w:hyperlink>
      <w:r w:rsidR="00832553" w:rsidRPr="00832553">
        <w:rPr/>
        <w:t xml:space="preserve"> </w:t>
      </w:r>
    </w:p>
  </w:footnote>
  <w:footnote w:id="419">
    <w:p w14:paraId="780C8116" w14:textId="3B1A6819" w:rsidR="00832553" w:rsidRPr="00832553" w:rsidRDefault="00832553" w:rsidP="00832553">
      <w:pPr>
        <w:pStyle w:val="af5"/>
      </w:pPr>
      <w:r w:rsidRPr="00832553">
        <w:rPr>
          <w:rStyle w:val="af6"/>
        </w:rPr>
        <w:footnoteRef/>
      </w:r>
      <w:r w:rsidRPr="00832553">
        <w:rPr/>
        <w:t xml:space="preserve"> </w:t>
      </w:r>
      <w:r w:rsidRPr="00832553">
        <w:rPr/>
        <w:t>В Узбекистане с размахом отметили 100-летие Расула Гамзатова / РИА Дагестан 23.10.2023</w:t>
      </w:r>
      <w:hyperlink r:id="rId7" w:history="1">
        <w:r w:rsidR="006F5ECE" w:rsidRPr="007B3986">
          <w:rPr/>
          <w:t>https://riadagestan.ru/news/the_government_of_the/v_uzbekistane_s_razmakhom_otmetili_100_letie_rasula_gamzatova</w:t>
        </w:r>
      </w:hyperlink>
      <w:r w:rsidRPr="00832553">
        <w:rPr/>
        <w:t xml:space="preserve"> </w:t>
      </w:r>
    </w:p>
    <w:p w14:paraId="7B894D92" w14:textId="12C12800" w:rsidR="00832553" w:rsidRPr="00832553" w:rsidRDefault="00832553" w:rsidP="00832553">
      <w:pPr>
        <w:pStyle w:val="af5"/>
      </w:pPr>
    </w:p>
  </w:footnote>
  <w:footnote w:id="420">
    <w:p w14:paraId="5ADD00F0" w14:textId="77777777" w:rsidR="00CB70D5" w:rsidRDefault="00D91BC5">
      <w:pPr>
        <w:pStyle w:val="af5"/>
      </w:pPr>
      <w:r>
        <w:rPr>
          <w:rStyle w:val="af6"/>
        </w:rPr>
        <w:footnoteRef/>
      </w:r>
      <w:r>
        <w:t xml:space="preserve"> В Петербурге учредили Всемирное общество по сохранению культурного насле</w:t>
      </w:r>
      <w:r>
        <w:t>дия Узбекистана // URL: https://tass.ru/obschestvo/527708 (дата обращения 20.07.2026)</w:t>
      </w:r>
    </w:p>
  </w:footnote>
  <w:footnote w:id="421">
    <w:p w14:paraId="6B79EF12" w14:textId="77777777" w:rsidR="00CB70D5" w:rsidRDefault="00D91BC5">
      <w:pPr>
        <w:pStyle w:val="af5"/>
      </w:pPr>
      <w:r>
        <w:rPr>
          <w:rStyle w:val="af6"/>
        </w:rPr>
        <w:footnoteRef/>
      </w:r>
      <w:r>
        <w:t xml:space="preserve"> Официальный сайт Всемирного общества по сохранению культурного наследия Узбекистана // URL: https: //society.uz/ru (дата обращения 20.07.2026)</w:t>
      </w:r>
    </w:p>
  </w:footnote>
  <w:footnote w:id="422">
    <w:p w14:paraId="3FD5775B" w14:textId="77777777" w:rsidR="00CB70D5" w:rsidRDefault="00D91BC5">
      <w:pPr>
        <w:pStyle w:val="af5"/>
      </w:pPr>
      <w:r>
        <w:rPr>
          <w:rStyle w:val="af6"/>
        </w:rPr>
        <w:footnoteRef/>
      </w:r>
      <w:r>
        <w:t xml:space="preserve"> Официальный сайт проект</w:t>
      </w:r>
      <w:r>
        <w:t>а «Культурное наследие Узбекистана в собраниях мира» // URL: https://legacy.uz/ (дата обращения 10.06.2026)</w:t>
      </w:r>
    </w:p>
  </w:footnote>
  <w:footnote w:id="423">
    <w:p w14:paraId="7B50B499" w14:textId="77777777" w:rsidR="00CB70D5" w:rsidRDefault="00D91BC5">
      <w:pPr>
        <w:pStyle w:val="af5"/>
      </w:pPr>
      <w:r>
        <w:rPr>
          <w:rStyle w:val="af6"/>
        </w:rPr>
        <w:footnoteRef/>
      </w:r>
      <w:r>
        <w:t xml:space="preserve"> Официальный сайт Всемирного общества по сохранению культурного наследия Узбекистана // URL: https://society.uz/ru/cultural-heritage (дата обращени</w:t>
      </w:r>
      <w:r>
        <w:t>я 10.06.2026)</w:t>
      </w:r>
    </w:p>
  </w:footnote>
  <w:footnote w:id="424">
    <w:p w14:paraId="622D49EA" w14:textId="77777777" w:rsidR="00CB70D5" w:rsidRDefault="00D91BC5">
      <w:pPr>
        <w:pStyle w:val="af5"/>
      </w:pPr>
      <w:r>
        <w:rPr>
          <w:rStyle w:val="af6"/>
        </w:rPr>
        <w:footnoteRef/>
      </w:r>
      <w:r>
        <w:t xml:space="preserve"> Проект «Культурное наследие Узбекистана в собраниях мира». Том 2. Культурное наследие Узбекистана. Собрание Российского этнографического музея (Санкт-Петербург, Россия). Ташкент. 2020. 472 с. [эл. доступ] // URL: https://society.uz/ru/cultu</w:t>
      </w:r>
      <w:r>
        <w:t>re/2 (дата обращения 20.07.2026)</w:t>
      </w:r>
    </w:p>
  </w:footnote>
  <w:footnote w:id="425">
    <w:p w14:paraId="7E798B6B" w14:textId="77777777" w:rsidR="00CB70D5" w:rsidRDefault="00D91BC5">
      <w:pPr>
        <w:pStyle w:val="af5"/>
      </w:pPr>
      <w:r>
        <w:rPr>
          <w:rStyle w:val="af6"/>
        </w:rPr>
        <w:footnoteRef/>
      </w:r>
      <w:r>
        <w:t xml:space="preserve"> Проект «Культурное наследие Узбекистана в собраниях мира». Том 7. Культурное наследие Узбекистана. Собрание Института Восточных рукописей Российской Академии наук (Санкт-Петербург, Россия). Ташкент. 2020. 480 с. [эл. дост</w:t>
      </w:r>
      <w:r>
        <w:t>уп] // URL: https://society.uz/ru/culture/7 (дата обращения 20.07.2026)</w:t>
      </w:r>
    </w:p>
  </w:footnote>
  <w:footnote w:id="426">
    <w:p w14:paraId="17E679EA" w14:textId="77777777" w:rsidR="00CB70D5" w:rsidRDefault="00D91BC5">
      <w:pPr>
        <w:pStyle w:val="af5"/>
      </w:pPr>
      <w:r>
        <w:rPr>
          <w:rStyle w:val="af6"/>
        </w:rPr>
        <w:footnoteRef/>
      </w:r>
      <w:r>
        <w:t xml:space="preserve"> Проект «Культурное наследие Узбекистана в собраниях мира». Том 8. Культурное наследие Узбекистана. Собрание Государственного Эрмитажа (Санкт-Петербург, Россия). Ч.1. Ташкент. 2020. 5</w:t>
      </w:r>
      <w:r>
        <w:t>28 с. [эл. доступ] // URL: https://society.uz/ru/culture/8 (дата обращения 20.07.2026)</w:t>
      </w:r>
    </w:p>
  </w:footnote>
  <w:footnote w:id="427">
    <w:p w14:paraId="7FDFCB2A" w14:textId="77777777" w:rsidR="00CB70D5" w:rsidRDefault="00D91BC5">
      <w:pPr>
        <w:pStyle w:val="af5"/>
      </w:pPr>
      <w:r>
        <w:rPr>
          <w:rStyle w:val="af6"/>
        </w:rPr>
        <w:footnoteRef/>
      </w:r>
      <w:r>
        <w:t xml:space="preserve"> Проект «Культурное наследие Узбекистана в собраниях мира». Том 15. Культурное наследие Узбекистана. Собрание Государственного Эрмитажа (Санкт-Петербург, Россия). Ч.2. </w:t>
      </w:r>
      <w:r>
        <w:t>Ташкент. 2020. 438 с. [эл. доступ] // URL: https://society.uz/ru/culture/17 (дата обращения 20.07.2026)</w:t>
      </w:r>
    </w:p>
  </w:footnote>
  <w:footnote w:id="428">
    <w:p w14:paraId="4781FD33" w14:textId="77777777" w:rsidR="00CB70D5" w:rsidRDefault="00D91BC5">
      <w:pPr>
        <w:pStyle w:val="af5"/>
      </w:pPr>
      <w:r>
        <w:rPr>
          <w:rStyle w:val="af6"/>
        </w:rPr>
        <w:footnoteRef/>
      </w:r>
      <w:r>
        <w:t xml:space="preserve"> Проект «Культурное наследие Узбекистана в собраниях мира». Том 12. Культурное наследие Узбекистана. Собрание Государственного музея истории религии (С</w:t>
      </w:r>
      <w:r>
        <w:t>анкт-Петербург, Россия). Ташкент. 2020. 456 с. [эл. доступ] // URL: https://society.uz/ru/culture/14 (дата обращения 20.07.2026)</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Рашидова Асель Ибрагимовна">
    <w15:presenceInfo w15:providerId="None" w15:userId="Рашидова Асель Ибрагимо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onsecutiveHyphenLimit w:val="3"/>
  <w:hyphenationZone w:val="425"/>
  <w:doNotHyphenateCaps/>
  <w:characterSpacingControl w:val="doNotCompress"/>
  <w:footnotePr>
    <w:pos w:val="pageBottom"/>
    <w:numFmt w:val="decimal"/>
    <w:numStart w:val="1"/>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D5"/>
    <w:rsid w:val="00920FDE"/>
    <w:rsid w:val="00CB70D5"/>
    <w:rsid w:val="00D91BC5"/>
    <w:rsid w:val="00E46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FEEFFCD"/>
  <w15:docId w15:val="{CA5BF479-3CA4-42DE-A240-F9D8C61B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709"/>
      <w:jc w:val="both"/>
    </w:pPr>
  </w:style>
  <w:style w:type="paragraph" w:styleId="1">
    <w:name w:val="heading 1"/>
    <w:basedOn w:val="a"/>
    <w:next w:val="a"/>
    <w:uiPriority w:val="9"/>
    <w:qFormat/>
    <w:pPr>
      <w:keepNext/>
      <w:keepLines/>
      <w:spacing w:after="480"/>
      <w:ind w:firstLine="0"/>
      <w:jc w:val="center"/>
      <w:outlineLvl w:val="0"/>
    </w:pPr>
    <w:rPr>
      <w:b/>
      <w:bCs/>
      <w:caps/>
      <w:sz w:val="32"/>
      <w:szCs w:val="32"/>
    </w:rPr>
  </w:style>
  <w:style w:type="paragraph" w:styleId="2">
    <w:name w:val="heading 2"/>
    <w:basedOn w:val="a"/>
    <w:next w:val="a"/>
    <w:uiPriority w:val="9"/>
    <w:unhideWhenUsed/>
    <w:qFormat/>
    <w:pPr>
      <w:keepNext/>
      <w:keepLines/>
      <w:spacing w:before="120" w:after="240"/>
      <w:ind w:firstLine="0"/>
      <w:jc w:val="center"/>
      <w:outlineLvl w:val="1"/>
    </w:pPr>
    <w:rPr>
      <w:b/>
      <w:b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б УДК"/>
    <w:basedOn w:val="a"/>
    <w:qFormat/>
    <w:pPr>
      <w:keepNext/>
      <w:spacing w:after="120"/>
      <w:ind w:firstLine="0"/>
      <w:jc w:val="left"/>
    </w:pPr>
  </w:style>
  <w:style w:type="paragraph" w:customStyle="1" w:styleId="a4">
    <w:name w:val="Сб Автор"/>
    <w:basedOn w:val="a"/>
    <w:qFormat/>
    <w:pPr>
      <w:keepNext/>
      <w:ind w:firstLine="0"/>
      <w:jc w:val="center"/>
    </w:pPr>
    <w:rPr>
      <w:b/>
      <w:bCs/>
    </w:rPr>
  </w:style>
  <w:style w:type="paragraph" w:customStyle="1" w:styleId="a5">
    <w:name w:val="Сб Сведения об авторе"/>
    <w:basedOn w:val="a"/>
    <w:qFormat/>
    <w:pPr>
      <w:keepNext/>
      <w:ind w:firstLine="0"/>
      <w:jc w:val="center"/>
    </w:pPr>
  </w:style>
  <w:style w:type="paragraph" w:customStyle="1" w:styleId="a6">
    <w:name w:val="Сб Аннотация"/>
    <w:basedOn w:val="a"/>
    <w:qFormat/>
    <w:rPr>
      <w:sz w:val="24"/>
      <w:szCs w:val="24"/>
    </w:rPr>
  </w:style>
  <w:style w:type="paragraph" w:customStyle="1" w:styleId="a7">
    <w:name w:val="Сб Аннотация англ"/>
    <w:basedOn w:val="a6"/>
    <w:qFormat/>
    <w:rPr>
      <w:lang w:val="en-US"/>
    </w:rPr>
  </w:style>
  <w:style w:type="paragraph" w:customStyle="1" w:styleId="a8">
    <w:name w:val="Сб Название англ"/>
    <w:basedOn w:val="a"/>
    <w:qFormat/>
    <w:pPr>
      <w:keepNext/>
      <w:spacing w:before="240"/>
      <w:ind w:firstLine="0"/>
      <w:jc w:val="center"/>
    </w:pPr>
    <w:rPr>
      <w:b/>
      <w:bCs/>
      <w:sz w:val="24"/>
      <w:szCs w:val="24"/>
      <w:lang w:val="en-US"/>
    </w:rPr>
  </w:style>
  <w:style w:type="paragraph" w:customStyle="1" w:styleId="a9">
    <w:name w:val="Сб Автор англ"/>
    <w:basedOn w:val="a"/>
    <w:qFormat/>
    <w:pPr>
      <w:keepNext/>
      <w:ind w:firstLine="0"/>
      <w:jc w:val="center"/>
    </w:pPr>
    <w:rPr>
      <w:b/>
      <w:bCs/>
      <w:sz w:val="24"/>
      <w:szCs w:val="24"/>
      <w:lang w:val="en-US"/>
    </w:rPr>
  </w:style>
  <w:style w:type="paragraph" w:customStyle="1" w:styleId="aa">
    <w:name w:val="Сб Сведения англ"/>
    <w:basedOn w:val="a"/>
    <w:qFormat/>
    <w:pPr>
      <w:keepNext/>
      <w:ind w:firstLine="0"/>
      <w:jc w:val="center"/>
    </w:pPr>
    <w:rPr>
      <w:sz w:val="24"/>
      <w:szCs w:val="24"/>
      <w:lang w:val="en-US"/>
    </w:rPr>
  </w:style>
  <w:style w:type="paragraph" w:customStyle="1" w:styleId="ab">
    <w:name w:val="Сб Подзаголовок"/>
    <w:basedOn w:val="a"/>
    <w:next w:val="a"/>
    <w:qFormat/>
    <w:pPr>
      <w:keepNext/>
      <w:keepLines/>
      <w:spacing w:before="240" w:after="120"/>
      <w:ind w:firstLine="0"/>
      <w:jc w:val="center"/>
    </w:pPr>
    <w:rPr>
      <w:b/>
      <w:bCs/>
    </w:rPr>
  </w:style>
  <w:style w:type="paragraph" w:customStyle="1" w:styleId="ac">
    <w:name w:val="Сб Список литературы заголовок"/>
    <w:basedOn w:val="a"/>
    <w:next w:val="ad"/>
    <w:qFormat/>
    <w:pPr>
      <w:keepNext/>
      <w:keepLines/>
      <w:spacing w:before="240" w:after="120"/>
      <w:ind w:firstLine="0"/>
      <w:jc w:val="center"/>
    </w:pPr>
    <w:rPr>
      <w:b/>
      <w:bCs/>
    </w:rPr>
  </w:style>
  <w:style w:type="paragraph" w:customStyle="1" w:styleId="ad">
    <w:name w:val="Сб Список литературы"/>
    <w:basedOn w:val="a"/>
    <w:qFormat/>
    <w:rPr>
      <w:sz w:val="24"/>
      <w:szCs w:val="24"/>
    </w:rPr>
  </w:style>
  <w:style w:type="paragraph" w:customStyle="1" w:styleId="ae">
    <w:name w:val="Сб Название таблицы"/>
    <w:basedOn w:val="a"/>
    <w:qFormat/>
    <w:pPr>
      <w:keepNext/>
      <w:keepLines/>
      <w:spacing w:before="120" w:after="60"/>
      <w:ind w:firstLine="0"/>
      <w:jc w:val="left"/>
    </w:pPr>
  </w:style>
  <w:style w:type="paragraph" w:customStyle="1" w:styleId="af">
    <w:name w:val="Сб Текст таблицы"/>
    <w:basedOn w:val="a"/>
    <w:qFormat/>
    <w:pPr>
      <w:spacing w:line="240" w:lineRule="auto"/>
      <w:ind w:firstLine="0"/>
      <w:jc w:val="left"/>
    </w:pPr>
    <w:rPr>
      <w:sz w:val="24"/>
      <w:szCs w:val="24"/>
    </w:rPr>
  </w:style>
  <w:style w:type="paragraph" w:customStyle="1" w:styleId="af0">
    <w:name w:val="Сб Титул"/>
    <w:basedOn w:val="a"/>
    <w:qFormat/>
    <w:pPr>
      <w:ind w:firstLine="0"/>
      <w:jc w:val="center"/>
    </w:pPr>
  </w:style>
  <w:style w:type="paragraph" w:customStyle="1" w:styleId="af1">
    <w:name w:val="Сб Оборот титула"/>
    <w:basedOn w:val="a"/>
    <w:qFormat/>
    <w:pPr>
      <w:spacing w:line="276" w:lineRule="auto"/>
    </w:pPr>
    <w:rPr>
      <w:sz w:val="24"/>
      <w:szCs w:val="24"/>
    </w:rPr>
  </w:style>
  <w:style w:type="paragraph" w:customStyle="1" w:styleId="af2">
    <w:name w:val="Сб Содержание заголовок"/>
    <w:basedOn w:val="a"/>
    <w:qFormat/>
    <w:pPr>
      <w:keepNext/>
      <w:spacing w:after="360"/>
      <w:ind w:firstLine="0"/>
      <w:jc w:val="center"/>
    </w:pPr>
    <w:rPr>
      <w:b/>
      <w:bCs/>
    </w:rPr>
  </w:style>
  <w:style w:type="paragraph" w:customStyle="1" w:styleId="af3">
    <w:name w:val="Сб Содержание раздел"/>
    <w:basedOn w:val="a"/>
    <w:qFormat/>
    <w:pPr>
      <w:keepNext/>
      <w:tabs>
        <w:tab w:val="right" w:leader="dot" w:pos="9355"/>
      </w:tabs>
      <w:spacing w:before="200" w:after="100" w:line="240" w:lineRule="auto"/>
      <w:ind w:right="567" w:firstLine="0"/>
      <w:jc w:val="left"/>
    </w:pPr>
    <w:rPr>
      <w:b/>
      <w:bCs/>
      <w:sz w:val="24"/>
      <w:szCs w:val="24"/>
    </w:rPr>
  </w:style>
  <w:style w:type="paragraph" w:customStyle="1" w:styleId="af4">
    <w:name w:val="Сб Содержание статья"/>
    <w:basedOn w:val="a"/>
    <w:qFormat/>
    <w:pPr>
      <w:tabs>
        <w:tab w:val="right" w:leader="dot" w:pos="9355"/>
      </w:tabs>
      <w:spacing w:after="100" w:line="240" w:lineRule="auto"/>
      <w:ind w:right="567" w:firstLine="0"/>
      <w:jc w:val="left"/>
    </w:pPr>
    <w:rPr>
      <w:sz w:val="24"/>
      <w:szCs w:val="24"/>
    </w:rPr>
  </w:style>
  <w:style w:type="paragraph" w:styleId="af5">
    <w:name w:val="footnote text"/>
    <w:basedOn w:val="a"/>
    <w:uiPriority w:val="99"/>
    <w:unhideWhenUsed/>
    <w:pPr>
      <w:spacing w:line="240" w:lineRule="auto"/>
      <w:ind w:firstLine="0"/>
    </w:pPr>
    <w:rPr>
      <w:sz w:val="20"/>
      <w:szCs w:val="20"/>
    </w:rPr>
  </w:style>
  <w:style w:type="character" w:styleId="af6">
    <w:name w:val="footnote reference"/>
    <w:uiPriority w:val="99"/>
    <w:unhideWhenUsed/>
    <w:rPr>
      <w:vertAlign w:val="superscript"/>
    </w:rPr>
  </w:style>
  <w:style w:type="paragraph" w:styleId="af7">
    <w:name w:val="footer"/>
    <w:basedOn w:val="a"/>
    <w:uiPriority w:val="99"/>
    <w:unhideWhenUsed/>
    <w:pPr>
      <w:spacing w:line="240" w:lineRule="auto"/>
      <w:ind w:firstLine="0"/>
      <w:jc w:val="center"/>
    </w:pPr>
    <w:rPr>
      <w:sz w:val="24"/>
      <w:szCs w:val="24"/>
    </w:rPr>
  </w:style>
  <w:style w:type="character" w:styleId="af8">
    <w:name w:val="annotation reference"/>
    <w:basedOn w:val="a0"/>
    <w:uiPriority w:val="99"/>
    <w:semiHidden/>
    <w:unhideWhenUsed/>
    <w:rsid w:val="00E46BE8"/>
    <w:rPr>
      <w:sz w:val="16"/>
      <w:szCs w:val="16"/>
    </w:rPr>
  </w:style>
  <w:style w:type="paragraph" w:styleId="af9">
    <w:name w:val="annotation text"/>
    <w:basedOn w:val="a"/>
    <w:link w:val="afa"/>
    <w:uiPriority w:val="99"/>
    <w:semiHidden/>
    <w:unhideWhenUsed/>
    <w:rsid w:val="00E46BE8"/>
    <w:pPr>
      <w:spacing w:line="240" w:lineRule="auto"/>
    </w:pPr>
    <w:rPr>
      <w:sz w:val="20"/>
      <w:szCs w:val="20"/>
    </w:rPr>
  </w:style>
  <w:style w:type="character" w:customStyle="1" w:styleId="afa">
    <w:name w:val="Текст примечания Знак"/>
    <w:basedOn w:val="a0"/>
    <w:link w:val="af9"/>
    <w:uiPriority w:val="99"/>
    <w:semiHidden/>
    <w:rsid w:val="00E46BE8"/>
    <w:rPr>
      <w:sz w:val="20"/>
      <w:szCs w:val="20"/>
    </w:rPr>
  </w:style>
  <w:style w:type="paragraph" w:styleId="afb">
    <w:name w:val="annotation subject"/>
    <w:basedOn w:val="af9"/>
    <w:next w:val="af9"/>
    <w:link w:val="afc"/>
    <w:uiPriority w:val="99"/>
    <w:semiHidden/>
    <w:unhideWhenUsed/>
    <w:rsid w:val="00E46BE8"/>
    <w:rPr>
      <w:b/>
      <w:bCs/>
    </w:rPr>
  </w:style>
  <w:style w:type="character" w:customStyle="1" w:styleId="afc">
    <w:name w:val="Тема примечания Знак"/>
    <w:basedOn w:val="afa"/>
    <w:link w:val="afb"/>
    <w:uiPriority w:val="99"/>
    <w:semiHidden/>
    <w:rsid w:val="00E46B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hyperlink" Target="https://magazines.gorky.media/druzhba/2014/4/k-voprosu-o-russkosti-nerusskih.html" TargetMode="External"/><Relationship Id="rId21" Type="http://schemas.openxmlformats.org/officeDocument/2006/relationships/hyperlink" Target="https://kh-davron.uz/kutubxona/jahon/asror-momin-ozimizning-rasul-oga.html" TargetMode="External"/><Relationship Id="rId22" Type="http://schemas.openxmlformats.org/officeDocument/2006/relationships/hyperlink" Target="https://smena-online.ru/stories/soveshchanie-molodykh-pisatelei"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yberleninka.ru/article/n/uchet-spetsifiki-koreyskogo-yazyka-i-kultury-v-protsesse-obucheniya-koreyskomu-yazyku" TargetMode="External"/><Relationship Id="rId2" Type="http://schemas.openxmlformats.org/officeDocument/2006/relationships/hyperlink" Target="http://pp-obr.ru/arhiv/pedagogika-i-psihologiya-obrazovaniya-2019-3/" TargetMode="External"/><Relationship Id="rId3" Type="http://schemas.openxmlformats.org/officeDocument/2006/relationships/hyperlink" Target="https://elibrary.ru/item.asp?id=44847052" TargetMode="External"/><Relationship Id="rId4" Type="http://schemas.openxmlformats.org/officeDocument/2006/relationships/hyperlink" Target="http://emissia.org/offline/2025/3534.htm" TargetMode="External"/><Relationship Id="rId5" Type="http://schemas.openxmlformats.org/officeDocument/2006/relationships/hyperlink" Target="https://doi.org/10.24833/2410-2423-2020-2-22-116-124" TargetMode="External"/><Relationship Id="rId6" Type="http://schemas.openxmlformats.org/officeDocument/2006/relationships/hyperlink" Target="https://elibrary.ru/item.asp?id=49366464" TargetMode="External"/><Relationship Id="rId7" Type="http://schemas.openxmlformats.org/officeDocument/2006/relationships/hyperlink" Target="https://riadagestan.ru/news/the_government_of_the/v_uzbekistane_s_razmakhom_otmetili_100_letie_rasula_gamzatov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C64EA-C2B4-4E85-ADC6-68BDF5013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161</Pages>
  <Words>45300</Words>
  <Characters>258212</Characters>
  <Application>Microsoft Office Word</Application>
  <DocSecurity>0</DocSecurity>
  <Lines>2151</Lines>
  <Paragraphs>605</Paragraphs>
  <ScaleCrop>false</ScaleCrop>
  <HeadingPairs>
    <vt:vector size="2" baseType="variant">
      <vt:variant>
        <vt:lpstr>Название</vt:lpstr>
      </vt:variant>
      <vt:variant>
        <vt:i4>1</vt:i4>
      </vt:variant>
    </vt:vector>
  </HeadingPairs>
  <TitlesOfParts>
    <vt:vector size="1" baseType="lpstr">
      <vt:lpstr>Единство народов России: исторический опыт, современные вызовы и перспективы</vt:lpstr>
    </vt:vector>
  </TitlesOfParts>
  <Company/>
  <LinksUpToDate>false</LinksUpToDate>
  <CharactersWithSpaces>302907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Единство народов России: исторический опыт, современные вызовы и перспективы</dc:title>
  <cp:lastModifiedBy>Рашидова Асель Ибрагимовна</cp:lastModifiedBy>
  <cp:revision>2</cp:revision>
  <dcterms:created xsi:type="dcterms:W3CDTF">2026-09-21T13:23:00Z</dcterms:created>
  <dcterms:modified xsi:type="dcterms:W3CDTF">2026-10-07T07:40:00Z</dcterms:modified>
  <dc:language>ru-RU</dc:language>
</cp:coreProperties>
</file>