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ind w:firstLine="0" w:left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  <w:lang w:val="ru-RU"/>
        </w:rPr>
        <w:t>УДК 372.881.161.1:004.8</w:t>
      </w:r>
    </w:p>
    <w:p>
      <w:pPr>
        <w:spacing w:before="0" w:after="0" w:line="240" w:lineRule="auto"/>
        <w:ind w:firstLine="0" w:left="0"/>
        <w:jc w:val="right"/>
      </w:pPr>
      <w:r>
        <w:rPr>
          <w:rFonts w:ascii="Times New Roman" w:hAnsi="Times New Roman" w:eastAsia="Times New Roman" w:cs="Times New Roman"/>
          <w:b/>
          <w:i/>
          <w:sz w:val="28"/>
          <w:highlight w:val="yellow"/>
          <w:lang w:val="ru-RU"/>
        </w:rPr>
        <w:t>И. О. Фамилия</w:t>
      </w:r>
    </w:p>
    <w:p>
      <w:pPr>
        <w:spacing w:before="0" w:after="0" w:line="240" w:lineRule="auto"/>
        <w:ind w:firstLine="0" w:left="0"/>
        <w:jc w:val="right"/>
      </w:pPr>
      <w:r>
        <w:rPr>
          <w:rFonts w:ascii="Times New Roman" w:hAnsi="Times New Roman" w:eastAsia="Times New Roman" w:cs="Times New Roman"/>
          <w:b w:val="0"/>
          <w:i/>
          <w:sz w:val="28"/>
          <w:highlight w:val="yellow"/>
          <w:lang w:val="ru-RU"/>
        </w:rPr>
        <w:t>статус автора (магистрант / студент / преподаватель)</w:t>
      </w:r>
    </w:p>
    <w:p>
      <w:pPr>
        <w:spacing w:before="0" w:after="0" w:line="240" w:lineRule="auto"/>
        <w:ind w:firstLine="0" w:left="0"/>
        <w:jc w:val="right"/>
      </w:pPr>
      <w:r>
        <w:rPr>
          <w:rFonts w:ascii="Times New Roman" w:hAnsi="Times New Roman" w:eastAsia="Times New Roman" w:cs="Times New Roman"/>
          <w:b w:val="0"/>
          <w:i/>
          <w:sz w:val="28"/>
          <w:highlight w:val="yellow"/>
          <w:lang w:val="ru-RU"/>
        </w:rPr>
        <w:t>полное название организации, город, страна</w:t>
      </w:r>
    </w:p>
    <w:p>
      <w:pPr>
        <w:spacing w:before="0" w:after="0" w:line="240" w:lineRule="auto"/>
        <w:ind w:firstLine="0" w:left="0"/>
        <w:jc w:val="right"/>
      </w:pPr>
      <w:r>
        <w:rPr>
          <w:rFonts w:ascii="Times New Roman" w:hAnsi="Times New Roman" w:eastAsia="Times New Roman" w:cs="Times New Roman"/>
          <w:b/>
          <w:i/>
          <w:sz w:val="28"/>
          <w:highlight w:val="yellow"/>
          <w:lang w:val="ru-RU"/>
        </w:rPr>
        <w:t>И. О. Фамилия научного руководителя</w:t>
      </w:r>
    </w:p>
    <w:p>
      <w:pPr>
        <w:spacing w:before="0" w:after="0" w:line="240" w:lineRule="auto"/>
        <w:ind w:firstLine="0" w:left="0"/>
        <w:jc w:val="right"/>
      </w:pPr>
      <w:r>
        <w:rPr>
          <w:rFonts w:ascii="Times New Roman" w:hAnsi="Times New Roman" w:eastAsia="Times New Roman" w:cs="Times New Roman"/>
          <w:b w:val="0"/>
          <w:i/>
          <w:sz w:val="28"/>
          <w:highlight w:val="yellow"/>
          <w:lang w:val="ru-RU"/>
        </w:rPr>
        <w:t>ученая степень, ученое звание</w:t>
      </w:r>
    </w:p>
    <w:p>
      <w:pPr>
        <w:spacing w:before="0" w:after="0" w:line="240" w:lineRule="auto"/>
        <w:ind w:firstLine="0" w:left="0"/>
        <w:jc w:val="right"/>
      </w:pPr>
      <w:r>
        <w:rPr>
          <w:rFonts w:ascii="Times New Roman" w:hAnsi="Times New Roman" w:eastAsia="Times New Roman" w:cs="Times New Roman"/>
          <w:b w:val="0"/>
          <w:i/>
          <w:sz w:val="28"/>
          <w:highlight w:val="yellow"/>
          <w:lang w:val="ru-RU"/>
        </w:rPr>
        <w:t>полное название организации, город, страна</w:t>
      </w:r>
    </w:p>
    <w:p>
      <w:pPr>
        <w:spacing w:before="0" w:after="0" w:line="240" w:lineRule="auto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  <w:lang w:val="ru-RU"/>
        </w:rPr>
      </w:r>
    </w:p>
    <w:p>
      <w:pPr>
        <w:spacing w:before="0" w:after="0" w:line="240" w:lineRule="auto"/>
        <w:ind w:firstLine="0" w:left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  <w:lang w:val="ru-RU"/>
        </w:rPr>
        <w:t>ГЕНЕРАТИВНЫЙ ИСКУССТВЕННЫЙ ИНТЕЛЛЕКТ В КОРРЕКЦИИ ОШИБОК ПРИ ОБУЧЕНИИ РУССКОМУ ЯЗЫКУ КАК ИНОСТРАННОМУ</w:t>
      </w:r>
    </w:p>
    <w:p>
      <w:pPr>
        <w:spacing w:before="0" w:after="0" w:line="240" w:lineRule="auto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  <w:lang w:val="ru-RU"/>
        </w:rPr>
      </w:r>
    </w:p>
    <w:p>
      <w:pPr>
        <w:spacing w:before="0" w:after="0" w:line="240" w:lineRule="auto"/>
        <w:ind w:firstLine="709" w:left="0"/>
        <w:jc w:val="both"/>
      </w:pPr>
      <w:r>
        <w:rPr>
          <w:rFonts w:ascii="Times New Roman" w:hAnsi="Times New Roman" w:eastAsia="Times New Roman" w:cs="Times New Roman"/>
          <w:b/>
          <w:i w:val="0"/>
          <w:sz w:val="24"/>
          <w:lang w:val="ru-RU"/>
        </w:rPr>
        <w:t xml:space="preserve">Аннотация. </w:t>
      </w:r>
      <w:r>
        <w:rPr>
          <w:rFonts w:ascii="Times New Roman" w:hAnsi="Times New Roman" w:eastAsia="Times New Roman" w:cs="Times New Roman"/>
          <w:b w:val="0"/>
          <w:i w:val="0"/>
          <w:sz w:val="24"/>
          <w:lang w:val="ru-RU"/>
        </w:rPr>
        <w:t>Рассматриваются возможности генеративного искусственного интеллекта в выявлении, объяснении и исправлении языковых и речевых ошибок инофонов. Цель работы состоит в том, чтобы определить границы методически оправданного применения таких средств в преподавании русского языка как иностранного. Работа выполнена как теоретико-методический анализ публикаций по лингводидактике искусственного интеллекта и теории межъязыковой интерференции. Предложена последовательность коррекционного цикла, в которой генеративная модель обнаруживает ошибки и готовит тренировочный материал, а преподаватель проверяет объяснения и выставляет итоговую оценку. Сформулированы условия применения модели.</w:t>
      </w:r>
    </w:p>
    <w:p>
      <w:pPr>
        <w:spacing w:before="0" w:after="0" w:line="240" w:lineRule="auto"/>
        <w:ind w:firstLine="709" w:left="0"/>
        <w:jc w:val="both"/>
      </w:pPr>
      <w:r>
        <w:rPr>
          <w:rFonts w:ascii="Times New Roman" w:hAnsi="Times New Roman" w:eastAsia="Times New Roman" w:cs="Times New Roman"/>
          <w:b/>
          <w:i w:val="0"/>
          <w:sz w:val="24"/>
          <w:lang w:val="ru-RU"/>
        </w:rPr>
        <w:t xml:space="preserve">Ключевые слова: </w:t>
      </w:r>
      <w:r>
        <w:rPr>
          <w:rFonts w:ascii="Times New Roman" w:hAnsi="Times New Roman" w:eastAsia="Times New Roman" w:cs="Times New Roman"/>
          <w:b w:val="0"/>
          <w:i w:val="0"/>
          <w:sz w:val="24"/>
          <w:lang w:val="ru-RU"/>
        </w:rPr>
        <w:t>русский язык как иностранный, генеративный искусственный интеллект, коррекция ошибок, корректирующая обратная связь, межъязыковая интерференция, методическая компетенция преподавателя, цифровые средства обучения.</w:t>
      </w:r>
    </w:p>
    <w:p>
      <w:pPr>
        <w:spacing w:before="0" w:after="0" w:line="240" w:lineRule="auto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  <w:lang w:val="ru-RU"/>
        </w:rPr>
      </w:r>
    </w:p>
    <w:p>
      <w:pPr>
        <w:spacing w:before="0" w:after="0" w:line="240" w:lineRule="auto"/>
        <w:ind w:firstLine="709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  <w:lang w:val="ru-RU"/>
        </w:rPr>
        <w:t>Об искусственном интеллекте в языковом образовании пишут много, но чаще всего речь идёт о его общем лингводидактическом потенциале. Реже ставится вопрос, в какой именно точке учебного процесса такие средства дают заметный выигрыш. С. В. Титова выделяет три направления применения искусственного интеллекта в обучении иностранным языкам: обучение через устный и письменный диалог с ним; контроль и оценивание на основе автоматической проверки письменной и устной речи; разработку интеллектуальных обучающих систем [7]. С ошибкой напрямую связано второе.</w:t>
      </w:r>
    </w:p>
    <w:p>
      <w:pPr>
        <w:spacing w:before="0" w:after="0" w:line="240" w:lineRule="auto"/>
        <w:ind w:firstLine="709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  <w:lang w:val="ru-RU"/>
        </w:rPr>
        <w:t>Коррекция ошибок остаётся самой регулярной частью труда преподавателя РКИ, и сократить её труднее всего: каждую письменную работу нужно прочитать, найти отклонения, разнести их по типам и прокомментировать. А. А. Коренев замечает, что автоматическая проверка и генерация комментария занимают несколько секунд, и у преподавателя появляется время на содержание работы и на индивидуальный прогресс обучающегося [3]. П. В. Сысоев и Е. М. Филатов показывают, что средства искусственного интеллекта способны взять на себя часть функций преподавателя по контролю языковых навыков и речевых умений студентов РКИ [6]. Значит, интерес к генеративным моделям в задачах коррекции объясняется не новизной технологии, а устройством преподавательской нагрузки.</w:t>
      </w:r>
    </w:p>
    <w:p>
      <w:pPr>
        <w:spacing w:before="0" w:after="0" w:line="240" w:lineRule="auto"/>
        <w:ind w:firstLine="709" w:left="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  <w:lang w:val="ru-RU"/>
        </w:rPr>
        <w:t xml:space="preserve">Природа ошибки в РКИ и её следствия для автоматизированной коррекции. </w:t>
      </w:r>
      <w:r>
        <w:rPr>
          <w:rFonts w:ascii="Times New Roman" w:hAnsi="Times New Roman" w:eastAsia="Times New Roman" w:cs="Times New Roman"/>
          <w:b w:val="0"/>
          <w:i w:val="0"/>
          <w:sz w:val="28"/>
          <w:lang w:val="ru-RU"/>
        </w:rPr>
        <w:t>Ошибку инофона нельзя считать случайным сбоем. Н. Н. Рогозная и М. А. Давыдова рассматривают её как результат речевой интерференции, отражающий этап становления языковой и коммуникативной компетенций, а саму интерференцию связывают с функционированием интерязыка [4]. Типичной авторы называют системную ошибку: она вызвана взаимодействием двух контактирующих языков и многократно зафиксирована в речи иностранных учащихся [4]. Важно и другое их наблюдение: интерференция заметнее всего на элементарном и базовом уровнях, а типолого-сопоставительное описание языков позволяет предсказать трудности заранее и выстроить профилактику с опорой на родной язык учащихся [4].</w:t>
      </w:r>
    </w:p>
    <w:p>
      <w:pPr>
        <w:spacing w:before="0" w:after="0" w:line="240" w:lineRule="auto"/>
        <w:ind w:firstLine="709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  <w:lang w:val="ru-RU"/>
        </w:rPr>
        <w:t>Отсюда существенное ограничение. Генеративная модель находит отклонение на поверхности текста, но ничего не знает ни о родном языке обучающегося, ни о стадии его интерязыка, пока эти сведения не заданы в запросе. Ошибка воспринимается ею как единичный факт, тогда как для методиста важна её принадлежность к системному типу. Значит, параметры аудитории должен вводить в запрос преподаватель, а не полагаться на настройки по умолчанию.</w:t>
      </w:r>
    </w:p>
    <w:p>
      <w:pPr>
        <w:spacing w:before="0" w:after="0" w:line="240" w:lineRule="auto"/>
        <w:ind w:firstLine="709" w:left="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  <w:lang w:val="ru-RU"/>
        </w:rPr>
        <w:t xml:space="preserve">Дидактические возможности генеративных моделей в работе с ошибкой. </w:t>
      </w:r>
      <w:r>
        <w:rPr>
          <w:rFonts w:ascii="Times New Roman" w:hAnsi="Times New Roman" w:eastAsia="Times New Roman" w:cs="Times New Roman"/>
          <w:b w:val="0"/>
          <w:i w:val="0"/>
          <w:sz w:val="28"/>
          <w:lang w:val="ru-RU"/>
        </w:rPr>
        <w:t>Анализ источников позволяет выделить несколько подтверждённых функций.</w:t>
      </w:r>
    </w:p>
    <w:p>
      <w:pPr>
        <w:spacing w:before="0" w:after="0" w:line="240" w:lineRule="auto"/>
        <w:ind w:firstLine="709" w:left="0"/>
        <w:jc w:val="both"/>
      </w:pPr>
      <w:r>
        <w:rPr>
          <w:rFonts w:ascii="Times New Roman" w:hAnsi="Times New Roman" w:eastAsia="Times New Roman" w:cs="Times New Roman"/>
          <w:b w:val="0"/>
          <w:i/>
          <w:sz w:val="28"/>
          <w:lang w:val="ru-RU"/>
        </w:rPr>
        <w:t xml:space="preserve">Обнаружение отклонения. </w:t>
      </w:r>
      <w:r>
        <w:rPr>
          <w:rFonts w:ascii="Times New Roman" w:hAnsi="Times New Roman" w:eastAsia="Times New Roman" w:cs="Times New Roman"/>
          <w:b w:val="0"/>
          <w:i w:val="0"/>
          <w:sz w:val="28"/>
          <w:lang w:val="ru-RU"/>
        </w:rPr>
        <w:t>По наблюдению А. А. Коренева, искусственный интеллект редко пропускает ошибки, а усталость и невнимательность на него не действуют [3]. Эта функция самая надёжная, потому что опирается на формальные признаки текста.</w:t>
      </w:r>
    </w:p>
    <w:p>
      <w:pPr>
        <w:spacing w:before="0" w:after="0" w:line="240" w:lineRule="auto"/>
        <w:ind w:firstLine="709" w:left="0"/>
        <w:jc w:val="both"/>
      </w:pPr>
      <w:r>
        <w:rPr>
          <w:rFonts w:ascii="Times New Roman" w:hAnsi="Times New Roman" w:eastAsia="Times New Roman" w:cs="Times New Roman"/>
          <w:b w:val="0"/>
          <w:i/>
          <w:sz w:val="28"/>
          <w:lang w:val="ru-RU"/>
        </w:rPr>
        <w:t xml:space="preserve">Объяснение причины ошибки. </w:t>
      </w:r>
      <w:r>
        <w:rPr>
          <w:rFonts w:ascii="Times New Roman" w:hAnsi="Times New Roman" w:eastAsia="Times New Roman" w:cs="Times New Roman"/>
          <w:b w:val="0"/>
          <w:i w:val="0"/>
          <w:sz w:val="28"/>
          <w:lang w:val="ru-RU"/>
        </w:rPr>
        <w:t>Е. В. Дзюба пишет, что генеративный искусственный интеллект «выступает корректором речи на иностранном языке, не только исправляя ошибки, но также предлагая их объяснение и варианты правки» [2, с. 245]. С. В. Титова описывает грамматические боты, которые не просто правят текст, а комментируют ошибки и дают рекомендации по грамматике, лексике и синтаксису [7].</w:t>
      </w:r>
    </w:p>
    <w:p>
      <w:pPr>
        <w:spacing w:before="0" w:after="0" w:line="240" w:lineRule="auto"/>
        <w:ind w:firstLine="709" w:left="0"/>
        <w:jc w:val="both"/>
      </w:pPr>
      <w:r>
        <w:rPr>
          <w:rFonts w:ascii="Times New Roman" w:hAnsi="Times New Roman" w:eastAsia="Times New Roman" w:cs="Times New Roman"/>
          <w:b w:val="0"/>
          <w:i/>
          <w:sz w:val="28"/>
          <w:lang w:val="ru-RU"/>
        </w:rPr>
        <w:t xml:space="preserve">Генерация тренировочного материала. </w:t>
      </w:r>
      <w:r>
        <w:rPr>
          <w:rFonts w:ascii="Times New Roman" w:hAnsi="Times New Roman" w:eastAsia="Times New Roman" w:cs="Times New Roman"/>
          <w:b w:val="0"/>
          <w:i w:val="0"/>
          <w:sz w:val="28"/>
          <w:lang w:val="ru-RU"/>
        </w:rPr>
        <w:t>К задачам, которые можно передать искусственному интеллекту, П. В. Сысоев относит разработку тренировочных упражнений, подготовку контрольных материалов, адаптацию учебных текстов и составление плана занятия [5].</w:t>
      </w:r>
    </w:p>
    <w:p>
      <w:pPr>
        <w:spacing w:before="0" w:after="0" w:line="240" w:lineRule="auto"/>
        <w:ind w:firstLine="709" w:left="0"/>
        <w:jc w:val="both"/>
      </w:pPr>
      <w:r>
        <w:rPr>
          <w:rFonts w:ascii="Times New Roman" w:hAnsi="Times New Roman" w:eastAsia="Times New Roman" w:cs="Times New Roman"/>
          <w:b w:val="0"/>
          <w:i/>
          <w:sz w:val="28"/>
          <w:lang w:val="ru-RU"/>
        </w:rPr>
        <w:t xml:space="preserve">Индивидуальная обратная связь. </w:t>
      </w:r>
      <w:r>
        <w:rPr>
          <w:rFonts w:ascii="Times New Roman" w:hAnsi="Times New Roman" w:eastAsia="Times New Roman" w:cs="Times New Roman"/>
          <w:b w:val="0"/>
          <w:i w:val="0"/>
          <w:sz w:val="28"/>
          <w:lang w:val="ru-RU"/>
        </w:rPr>
        <w:t>Системы автоматической проверки письменных текстов дают мгновенную развёрнутую персональную обратную связь [7]. Е. В. Дзюба добавляет, что искусственный интеллект помогает выявить пробелы в языковой и коммуникативной компетенциях и предложить персонализированный маршрут [2].</w:t>
      </w:r>
    </w:p>
    <w:p>
      <w:pPr>
        <w:spacing w:before="0" w:after="0" w:line="240" w:lineRule="auto"/>
        <w:ind w:firstLine="709" w:left="0"/>
        <w:jc w:val="both"/>
      </w:pPr>
      <w:r>
        <w:rPr>
          <w:rFonts w:ascii="Times New Roman" w:hAnsi="Times New Roman" w:eastAsia="Times New Roman" w:cs="Times New Roman"/>
          <w:b w:val="0"/>
          <w:i/>
          <w:sz w:val="28"/>
          <w:lang w:val="ru-RU"/>
        </w:rPr>
        <w:t xml:space="preserve">Внеаудиторная речевая практика. </w:t>
      </w:r>
      <w:r>
        <w:rPr>
          <w:rFonts w:ascii="Times New Roman" w:hAnsi="Times New Roman" w:eastAsia="Times New Roman" w:cs="Times New Roman"/>
          <w:b w:val="0"/>
          <w:i w:val="0"/>
          <w:sz w:val="28"/>
          <w:lang w:val="ru-RU"/>
        </w:rPr>
        <w:t>Чат-боты и голосовые помощники используются для внеаудиторной иноязычной практики, а её результаты затем разбираются в аудитории [6]. П. В. Сысоев оговаривает, что такая практика должна соотноситься с программой курса и с уровнем владения языком [5].</w:t>
      </w:r>
    </w:p>
    <w:p>
      <w:pPr>
        <w:spacing w:before="0" w:after="0" w:line="240" w:lineRule="auto"/>
        <w:ind w:firstLine="709" w:left="0"/>
        <w:jc w:val="both"/>
      </w:pPr>
      <w:r>
        <w:rPr>
          <w:rFonts w:ascii="Times New Roman" w:hAnsi="Times New Roman" w:eastAsia="Times New Roman" w:cs="Times New Roman"/>
          <w:b w:val="0"/>
          <w:i/>
          <w:sz w:val="28"/>
          <w:lang w:val="ru-RU"/>
        </w:rPr>
        <w:t xml:space="preserve">Письменная практика. </w:t>
      </w:r>
      <w:r>
        <w:rPr>
          <w:rFonts w:ascii="Times New Roman" w:hAnsi="Times New Roman" w:eastAsia="Times New Roman" w:cs="Times New Roman"/>
          <w:b w:val="0"/>
          <w:i w:val="0"/>
          <w:sz w:val="28"/>
          <w:lang w:val="ru-RU"/>
        </w:rPr>
        <w:t>А. М. Акопянц и В. В. Елькин описывают помощники по написанию текстов, которые проверяют грамматику, орфографию и пунктуацию, и рекомендуют задания вида «найди и объясни ошибку в тексте, созданном искусственным интеллектом», а также грамматическую корректуру работ учащихся с обязательным объяснением ошибок [1].</w:t>
      </w:r>
    </w:p>
    <w:p>
      <w:pPr>
        <w:spacing w:before="0" w:after="0" w:line="240" w:lineRule="auto"/>
        <w:ind w:firstLine="709" w:left="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  <w:lang w:val="ru-RU"/>
        </w:rPr>
        <w:t xml:space="preserve">Методические риски. </w:t>
      </w:r>
      <w:r>
        <w:rPr>
          <w:rFonts w:ascii="Times New Roman" w:hAnsi="Times New Roman" w:eastAsia="Times New Roman" w:cs="Times New Roman"/>
          <w:b w:val="0"/>
          <w:i w:val="0"/>
          <w:sz w:val="28"/>
          <w:lang w:val="ru-RU"/>
        </w:rPr>
        <w:t>Больше всего обсуждают галлюцинации. При нехватке фактической информации модель начинает её придумывать [5]; не случайно глагол hallucinate стал словом 2023 года по версии Cambridge Dictionary именно в значении выдачи ложной информации искусственным интеллектом [1]. П. В. Сысоев и Е. М. Филатов советуют заранее предупреждать обучающихся о возможных недостоверных сведениях [6].</w:t>
      </w:r>
    </w:p>
    <w:p>
      <w:pPr>
        <w:spacing w:before="0" w:after="0" w:line="240" w:lineRule="auto"/>
        <w:ind w:firstLine="709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  <w:lang w:val="ru-RU"/>
        </w:rPr>
        <w:t>Второй риск касается качества языкового объяснения. Генеративный искусственный интеллект убирает грубые нарушения, но не учитывает стилистические нюансы и не распознаёт подтекст [2]. А. А. Коренев обращает внимание на стремление модели «обезличить» работу и подогнать её под усреднённую норму, из-за чего стилистические приёмы и метафоры нередко попадают в разряд ошибок [3]. Чат-боты пока не распознают и ряд произносительных, грамматических, орфографических нарушений и стилевых колебаний [1].</w:t>
      </w:r>
    </w:p>
    <w:p>
      <w:pPr>
        <w:spacing w:before="0" w:after="0" w:line="240" w:lineRule="auto"/>
        <w:ind w:firstLine="709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  <w:lang w:val="ru-RU"/>
        </w:rPr>
        <w:t>Третий риск в том, что результат зависит от запроса. П. В. Сысоев формулирует это прямо: «Точность формулировки и полнота промпта определяют содержание обратной связи от ИИ» [5, с. 77]. Отсюда и требование к преподавателю: владеть промпт-инжинирингом самому и учить этому студентов.</w:t>
      </w:r>
    </w:p>
    <w:p>
      <w:pPr>
        <w:spacing w:before="0" w:after="0" w:line="240" w:lineRule="auto"/>
        <w:ind w:firstLine="709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  <w:lang w:val="ru-RU"/>
        </w:rPr>
        <w:t>Четвёртый риск характерен именно для РКИ. Массивы данных, на которых обучены большие языковые модели, могут нести идеологическую окраску. Эта предвзятость переходит в генерируемый материал, и, если студенты не воспринимают его критически, у них могут сложиться искажённые представления о российской истории, культуре и обществе [5].</w:t>
      </w:r>
    </w:p>
    <w:p>
      <w:pPr>
        <w:spacing w:before="0" w:after="0" w:line="240" w:lineRule="auto"/>
        <w:ind w:firstLine="709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  <w:lang w:val="ru-RU"/>
        </w:rPr>
        <w:t>Есть и расхождение позиций по поводу уровня владения языком. С. В. Титова считает обратную связь систем автоматической проверки полезнее всего на ранних этапах, когда формируются грамматические и лексические навыки, тогда как для развития умений аргументации такие системы почти непригодны [7]. А. А. Коренев, напротив, находит самостоятельное обращение к искусственному интеллекту при написании работ нецелесообразным на уровнях А1, А2 и В1, поскольку оно мешает развитию самокоррекции [3]. Противоречие снимается, если развести автоматическую обратную связь на уже выполненную работу и использование модели для порождения текста: первое допустимо на начальных уровнях под контролем преподавателя, второе требует большей языковой и учебной зрелости.</w:t>
      </w:r>
    </w:p>
    <w:p>
      <w:pPr>
        <w:spacing w:before="0" w:after="0" w:line="240" w:lineRule="auto"/>
        <w:ind w:firstLine="709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  <w:lang w:val="ru-RU"/>
        </w:rPr>
        <w:t>Показательны данные опроса Н. В. Тихоновой и Г. М. Ильдугановой: студенты ценят в чат-ботах быструю проверку лексических и грамматических ошибок, но жалуются на ненадёжность информации и ложный контент, так что от пользователя требуется критическое мышление [8]. Исследователи сходятся в том, что автоматическая проверка рассматривается «не как полноценная альтернатива, а исключительно как вспомогательный инструмент педагогической обратной связи» [3, с. 73].</w:t>
      </w:r>
    </w:p>
    <w:p>
      <w:pPr>
        <w:spacing w:before="0" w:after="0" w:line="240" w:lineRule="auto"/>
        <w:ind w:firstLine="709" w:left="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  <w:lang w:val="ru-RU"/>
        </w:rPr>
        <w:t xml:space="preserve">Предлагаемая модель коррекционного цикла. </w:t>
      </w:r>
      <w:r>
        <w:rPr>
          <w:rFonts w:ascii="Times New Roman" w:hAnsi="Times New Roman" w:eastAsia="Times New Roman" w:cs="Times New Roman"/>
          <w:b w:val="0"/>
          <w:i w:val="0"/>
          <w:sz w:val="28"/>
          <w:lang w:val="ru-RU"/>
        </w:rPr>
        <w:t>Опираясь на проведённый анализ, мы предлагаем следующую последовательность работы с ошибкой. Экспериментальной проверки она не проходила: это методическое решение, выведенное из сопоставления источников.</w:t>
      </w:r>
    </w:p>
    <w:p>
      <w:pPr>
        <w:spacing w:before="0" w:after="0" w:line="240" w:lineRule="auto"/>
        <w:ind w:firstLine="709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  <w:lang w:val="ru-RU"/>
        </w:rPr>
        <w:t>1. Языковая продукция обучающегося: письменный текст или записанное устное высказывание.</w:t>
      </w:r>
    </w:p>
    <w:p>
      <w:pPr>
        <w:spacing w:before="0" w:after="0" w:line="240" w:lineRule="auto"/>
        <w:ind w:firstLine="709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  <w:lang w:val="ru-RU"/>
        </w:rPr>
        <w:t>2. Предварительный просмотр преподавателем: проверка формальных требований, отбор фрагмента для анализа, решение о приёме работы (ср. алгоритм в [3]).</w:t>
      </w:r>
    </w:p>
    <w:p>
      <w:pPr>
        <w:spacing w:before="0" w:after="0" w:line="240" w:lineRule="auto"/>
        <w:ind w:firstLine="709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  <w:lang w:val="ru-RU"/>
        </w:rPr>
        <w:t>3. Запрос с явным указанием параметров: уровень владения РКИ, родной язык аудитории, требование маркировать и объяснять ошибку без переписывания текста, требование сгруппировать ошибки по типам.</w:t>
      </w:r>
    </w:p>
    <w:p>
      <w:pPr>
        <w:spacing w:before="0" w:after="0" w:line="240" w:lineRule="auto"/>
        <w:ind w:firstLine="709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  <w:lang w:val="ru-RU"/>
        </w:rPr>
        <w:t>4. Диагностика средствами генеративной модели: указание проблемного фрагмента, метаязыковой комментарий, минимальная правка.</w:t>
      </w:r>
    </w:p>
    <w:p>
      <w:pPr>
        <w:spacing w:before="0" w:after="0" w:line="240" w:lineRule="auto"/>
        <w:ind w:firstLine="709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  <w:lang w:val="ru-RU"/>
        </w:rPr>
        <w:t>5. Верификация преподавателем: сопоставление объяснения с нормой и с ожидаемым для данной аудитории типом интерференции; правка либо отклонение комментария.</w:t>
      </w:r>
    </w:p>
    <w:p>
      <w:pPr>
        <w:spacing w:before="0" w:after="0" w:line="240" w:lineRule="auto"/>
        <w:ind w:firstLine="709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  <w:lang w:val="ru-RU"/>
        </w:rPr>
        <w:t>6. Работа обучающегося: сравнение исходного и исправленного фрагментов, самостоятельная формулировка правила, объяснение причины ошибки.</w:t>
      </w:r>
    </w:p>
    <w:p>
      <w:pPr>
        <w:spacing w:before="0" w:after="0" w:line="240" w:lineRule="auto"/>
        <w:ind w:firstLine="709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  <w:lang w:val="ru-RU"/>
        </w:rPr>
        <w:t>7. Генерация тренировочного материала по подтверждённому типу ошибки и методический отбор заданий.</w:t>
      </w:r>
    </w:p>
    <w:p>
      <w:pPr>
        <w:spacing w:before="0" w:after="0" w:line="240" w:lineRule="auto"/>
        <w:ind w:firstLine="709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  <w:lang w:val="ru-RU"/>
        </w:rPr>
        <w:t>8. Повторная продукция и самокоррекция; итоговая оценка и комментарий преподавателя.</w:t>
      </w:r>
    </w:p>
    <w:p>
      <w:pPr>
        <w:spacing w:before="0" w:after="0" w:line="240" w:lineRule="auto"/>
        <w:ind w:firstLine="709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  <w:lang w:val="ru-RU"/>
        </w:rPr>
        <w:t>Три функции генеративной модели в этом цикле неодинаково надёжны. Обнаружение формального отклонения опирается на признаки текста и требует наименьшего контроля [3]. Генерацией тренировочного материала можно управлять через параметры запроса [5]. Больше всего контроля требует объяснение правила: именно оно оказывается зоной усреднения и стилистической глухоты [2; 3]. Поэтому шаги 2, 5 и 8 остаются за преподавателем: методический контроль сосредоточен не на всём цикле равномерно, а там, где автоматическая обработка наименее надёжна.</w:t>
      </w:r>
    </w:p>
    <w:p>
      <w:pPr>
        <w:spacing w:before="0" w:after="0" w:line="240" w:lineRule="auto"/>
        <w:ind w:firstLine="709" w:left="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  <w:lang w:val="ru-RU"/>
        </w:rPr>
        <w:t xml:space="preserve">Выводы. </w:t>
      </w:r>
      <w:r>
        <w:rPr>
          <w:rFonts w:ascii="Times New Roman" w:hAnsi="Times New Roman" w:eastAsia="Times New Roman" w:cs="Times New Roman"/>
          <w:b w:val="0"/>
          <w:i w:val="0"/>
          <w:sz w:val="28"/>
          <w:lang w:val="ru-RU"/>
        </w:rPr>
        <w:t>Генеративный искусственный интеллект полезен в коррекции ошибок прежде всего там, где нужно обнаружить формальные отклонения, подготовить индивидуальный тренировочный материал и организовать внеаудиторную практику с последующим разбором в аудитории. Педагогический контроль при этом обязателен: модель не отличает системную ошибку от случайной, ничего не знает об интерязыке обучающегося и может выдать недостоверное объяснение. Применение генеративных средств оправдано при нескольких условиях: параметры аудитории задаются в запросе, объяснение проверяет преподаватель, тренировочный материал проходит методический отбор, обучающийся предупреждён о возможной недостоверности обратной связи, а автоматическая проверка дополняет традиционные формы работы, а не вытесняет их.</w:t>
      </w:r>
    </w:p>
    <w:p>
      <w:pPr>
        <w:spacing w:before="0" w:after="0" w:line="240" w:lineRule="auto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  <w:lang w:val="ru-RU"/>
        </w:rPr>
      </w:r>
    </w:p>
    <w:p>
      <w:pPr>
        <w:keepNext/>
        <w:spacing w:before="0" w:after="0" w:line="240" w:lineRule="auto"/>
        <w:ind w:firstLine="0" w:left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  <w:lang w:val="ru-RU"/>
        </w:rPr>
        <w:t>Литературные и интернет-источники</w:t>
      </w:r>
    </w:p>
    <w:p>
      <w:pPr>
        <w:spacing w:before="0" w:after="0" w:line="240" w:lineRule="auto"/>
        <w:ind w:firstLine="709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  <w:lang w:val="ru-RU"/>
        </w:rPr>
        <w:t>1. Акопянц А. М., Елькин В. В. Лингводидактические особенности применения технологий искусственного интеллекта в обучении и усвоении иностранного языка // Вестник Томского государственного университета. 2025. № 514. С. 138–150. DOI 10.17223/15617793/514/16.</w:t>
      </w:r>
    </w:p>
    <w:p>
      <w:pPr>
        <w:spacing w:before="0" w:after="0" w:line="240" w:lineRule="auto"/>
        <w:ind w:firstLine="709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  <w:lang w:val="ru-RU"/>
        </w:rPr>
        <w:t>2. Дзюба Е. В. Уроки русского для иностранцев: техники искусственного интеллекта или искусство техники? // Русистика. 2024. Т. 22, № 2. С. 242–261. DOI 10.22363/2618-8163-2024-22-2-242-261.</w:t>
      </w:r>
    </w:p>
    <w:p>
      <w:pPr>
        <w:spacing w:before="0" w:after="0" w:line="240" w:lineRule="auto"/>
        <w:ind w:firstLine="709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  <w:lang w:val="ru-RU"/>
        </w:rPr>
        <w:t>3. Коренев А. А. Стратегии использования искусственного интеллекта для предоставления письменной обратной связи в обучении иностранному языку // Вестник Московского университета. Серия 19: Лингвистика и межкультурная коммуникация. 2024. Т. 27, № 2. С. 68–77. DOI 10.55959/MSU-2074-1588-19-27-2-5.</w:t>
      </w:r>
    </w:p>
    <w:p>
      <w:pPr>
        <w:spacing w:before="0" w:after="0" w:line="240" w:lineRule="auto"/>
        <w:ind w:firstLine="709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  <w:lang w:val="ru-RU"/>
        </w:rPr>
        <w:t>4. Рогозная Н. Н., Давыдова М. А. К вопросу о проблеме интерязыка, интерференции и билингвальных моделей: теоретические и прикладные аспекты // Вестник Томского государственного университета. 2024. № 507. С. 197–205. DOI 10.17223/15617793/507/22.</w:t>
      </w:r>
    </w:p>
    <w:p>
      <w:pPr>
        <w:spacing w:before="0" w:after="0" w:line="240" w:lineRule="auto"/>
        <w:ind w:firstLine="709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  <w:lang w:val="ru-RU"/>
        </w:rPr>
        <w:t>5. Сысоев П. В. Формирование методической компетенции преподавателя русского языка как иностранного в эпоху искусственного интеллекта // Русистика. 2026. Т. 24, № 1. С. 71–86. DOI 10.22363/2618-8163-2026-24-1-71-86.</w:t>
      </w:r>
    </w:p>
    <w:p>
      <w:pPr>
        <w:spacing w:before="0" w:after="0" w:line="240" w:lineRule="auto"/>
        <w:ind w:firstLine="709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  <w:lang w:val="ru-RU"/>
        </w:rPr>
        <w:t>6. Сысоев П. В., Филатов Е. М. Технологии искусственного интеллекта в обучении русскому языку как иностранному // Русистика. 2024. Т. 22, № 2. С. 300–317. DOI 10.22363/2618-8163-2024-22-2-300-317.</w:t>
      </w:r>
    </w:p>
    <w:p>
      <w:pPr>
        <w:spacing w:before="0" w:after="0" w:line="240" w:lineRule="auto"/>
        <w:ind w:firstLine="709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  <w:lang w:val="ru-RU"/>
        </w:rPr>
        <w:t>7. Титова С. В. Технологические решения на базе искусственного интеллекта в обучении иностранным языкам: аналитический обзор // Вестник Московского университета. Серия 19: Лингвистика и межкультурная коммуникация. 2024. Т. 27, № 2. С. 18–37. DOI 10.55959/MSU-2074-1588-19-27-2-2.</w:t>
      </w:r>
    </w:p>
    <w:p>
      <w:pPr>
        <w:spacing w:before="0" w:after="0" w:line="240" w:lineRule="auto"/>
        <w:ind w:firstLine="709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  <w:lang w:val="ru-RU"/>
        </w:rPr>
        <w:t>8. Тихонова Н. В., Ильдуганова Г. М. «Меня пугает то, с какой скоростью развивается искусственный интеллект»: восприятие студентами искусственного интеллекта в обучении иностранным языкам // Высшее образование в России. 2024. Т. 33, № 4. С. 63–83. DOI 10.31992/0869-3617-2024-33-4-63-83.</w:t>
      </w:r>
    </w:p>
    <w:sectPr w:rsidR="00FC693F" w:rsidRPr="0006063C" w:rsidSect="00034616">
      <w:pgSz w:w="11906" w:h="16838"/>
      <w:pgMar w:top="1134" w:right="1134" w:bottom="1134" w:left="1134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 w:eastAsia="Times New Roman" w:cs="Times New Roman"/>
      <w:sz w:val="28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