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10.52167/1609-1817-2025-141-6-177-184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Sustainability (): DOI: 10.3390/SU17073243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Preprints.org (): DOI: 10.20944/PREPRINTS202511.1621.V1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Habaršy. Fizika-matematikalyķ ġylymdary seriâsy (): DOI: 10.51889/2959-5894.2023.84.4.009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10.15587/1729-4061.2024.318585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10.3390/LOGISTICS8010033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Cybersecurity Education Science Technique (): DOI: 10.28925/2663-4023.2023.20.124141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10.54309/IJICT.2022.10.2.002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Engineering Journal of Satbayev University (): DOI: 10.51301/VEST.SU.2021.V143.I1.11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Фундаментальные исследования (Fundamental Research) (): DOI: 10.17513/FR.42831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NTU KhPI Series Strategic Management Portfolio Program and Project Management (): DOI: 10.20998/2413-3000.2019.1326.8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12</cp:revision>
  <dcterms:created xsi:type="dcterms:W3CDTF">2026-03-07T10:55:29Z</dcterms:created>
  <dcterms:modified xsi:type="dcterms:W3CDTF">2026-03-07T14:13:01Z</dcterms:modified>
  <dc:description/>
  <dc:identifier/>
  <dc:language/>
  <dc:subject/>
</cp:coreProperties>
</file>