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r w:rsidRPr="00152E5C">
        <w:rPr>
          <w:color w:val="2F5897"/>
        </w:rPr>
        <w:t>shadeMe</w:t>
      </w:r>
    </w:p>
    <w:p w:rsidR="00C7690C" w:rsidRPr="00152E5C" w:rsidRDefault="00C7690C" w:rsidP="00563CA1">
      <w:pPr>
        <w:spacing w:after="0" w:line="240" w:lineRule="auto"/>
        <w:rPr>
          <w:color w:val="2F5897"/>
        </w:rPr>
      </w:pPr>
    </w:p>
    <w:p w:rsidR="00C7690C" w:rsidRDefault="00563CA1">
      <w:pPr>
        <w:jc w:val="center"/>
      </w:pPr>
      <w:r>
        <w:t xml:space="preserve">Version </w:t>
      </w:r>
      <w:r w:rsidR="008713A7">
        <w:t>6.0</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A42761" w:rsidRPr="00152E5C" w:rsidRDefault="005D5950" w:rsidP="00A42761">
      <w:pPr>
        <w:rPr>
          <w:rStyle w:val="Strong"/>
          <w:i/>
          <w:iCs/>
          <w:color w:val="6076B4"/>
        </w:rPr>
      </w:pPr>
      <w:r>
        <w:rPr>
          <w:rStyle w:val="Strong"/>
          <w:i/>
          <w:iCs/>
          <w:color w:val="6076B4"/>
        </w:rPr>
        <w:t>&lt;</w:t>
      </w:r>
      <w:proofErr w:type="gramStart"/>
      <w:r>
        <w:rPr>
          <w:rStyle w:val="Strong"/>
          <w:i/>
          <w:iCs/>
          <w:color w:val="6076B4"/>
        </w:rPr>
        <w:t>add</w:t>
      </w:r>
      <w:proofErr w:type="gramEnd"/>
      <w:r>
        <w:rPr>
          <w:rStyle w:val="Strong"/>
          <w:i/>
          <w:iCs/>
          <w:color w:val="6076B4"/>
        </w:rPr>
        <w:t xml:space="preserve"> stuff&gt;</w:t>
      </w:r>
    </w:p>
    <w:p w:rsidR="00A42761" w:rsidRPr="00152E5C" w:rsidRDefault="00780C2A" w:rsidP="00BC7D78">
      <w:pPr>
        <w:pStyle w:val="Heading1"/>
        <w:jc w:val="center"/>
        <w:rPr>
          <w:rStyle w:val="IntenseEmphasis"/>
          <w:b w:val="0"/>
          <w:bCs/>
          <w:i w:val="0"/>
          <w:iCs w:val="0"/>
          <w:color w:val="2F5897"/>
        </w:rPr>
      </w:pPr>
      <w:r>
        <w:rPr>
          <w:rStyle w:val="IntenseEmphasis"/>
          <w:b w:val="0"/>
          <w:bCs/>
          <w:i w:val="0"/>
          <w:iCs w:val="0"/>
          <w:color w:val="2F5897"/>
        </w:rPr>
        <w:t>Enhancements</w:t>
      </w:r>
    </w:p>
    <w:p w:rsidR="00A42761" w:rsidRDefault="00A42761" w:rsidP="00D63012">
      <w:pPr>
        <w:pStyle w:val="Heading1"/>
      </w:pPr>
    </w:p>
    <w:p w:rsidR="00283D32" w:rsidRPr="00283D32" w:rsidRDefault="00780C2A" w:rsidP="0001165D">
      <w:pPr>
        <w:pStyle w:val="Heading1"/>
      </w:pPr>
      <w:r>
        <w:t>Plugins and Masters</w:t>
      </w:r>
    </w:p>
    <w:p w:rsidR="00780C2A" w:rsidRPr="00BC7D78" w:rsidRDefault="0001165D" w:rsidP="0001165D">
      <w:pPr>
        <w:pStyle w:val="Heading5"/>
        <w:ind w:left="720"/>
      </w:pPr>
      <w:r>
        <w:t xml:space="preserve">Creation </w:t>
      </w:r>
      <w:r w:rsidR="00515473">
        <w:t>a</w:t>
      </w:r>
      <w:r>
        <w:t xml:space="preserve">nd </w:t>
      </w:r>
      <w:r w:rsidR="00515473">
        <w:t>M</w:t>
      </w:r>
      <w:r w:rsidR="00780C2A" w:rsidRPr="00BC7D78">
        <w:t xml:space="preserve">odification </w:t>
      </w:r>
      <w:r w:rsidR="00515473">
        <w:t>o</w:t>
      </w:r>
      <w:r w:rsidR="00780C2A" w:rsidRPr="00BC7D78">
        <w:t xml:space="preserve">f </w:t>
      </w:r>
      <w:r w:rsidR="00515473">
        <w:t>M</w:t>
      </w:r>
      <w:r w:rsidR="00780C2A" w:rsidRPr="00BC7D78">
        <w:t xml:space="preserve">aster </w:t>
      </w:r>
      <w:r w:rsidR="00515473">
        <w:t>F</w:t>
      </w:r>
      <w:r w:rsidR="00780C2A" w:rsidRPr="00BC7D78">
        <w:t>iles:</w:t>
      </w:r>
    </w:p>
    <w:p w:rsidR="00780C2A" w:rsidRDefault="00780C2A" w:rsidP="0001165D">
      <w:pPr>
        <w:ind w:left="1440"/>
      </w:pPr>
      <w:r>
        <w:t>Master files can be actively edited and saved in the CS by setting them as active plugins. They will retain their master file status upon saving.</w:t>
      </w:r>
    </w:p>
    <w:p w:rsidR="00EC1A4F" w:rsidRDefault="00EC1A4F" w:rsidP="0001165D">
      <w:pPr>
        <w:pStyle w:val="ListParagraph"/>
        <w:ind w:left="2160" w:firstLine="0"/>
      </w:pPr>
    </w:p>
    <w:p w:rsidR="00780C2A" w:rsidRPr="00BC7D78" w:rsidRDefault="00780C2A" w:rsidP="0001165D">
      <w:pPr>
        <w:pStyle w:val="Heading5"/>
        <w:ind w:left="720"/>
      </w:pPr>
      <w:r w:rsidRPr="00BC7D78">
        <w:t xml:space="preserve">Modification of </w:t>
      </w:r>
      <w:r w:rsidR="00515473">
        <w:t>M</w:t>
      </w:r>
      <w:r w:rsidRPr="00BC7D78">
        <w:t xml:space="preserve">aster </w:t>
      </w:r>
      <w:r w:rsidR="00515473">
        <w:t>F</w:t>
      </w:r>
      <w:r w:rsidRPr="00BC7D78">
        <w:t xml:space="preserve">ile </w:t>
      </w:r>
      <w:r w:rsidR="00515473">
        <w:t>H</w:t>
      </w:r>
      <w:r w:rsidRPr="00BC7D78">
        <w:t xml:space="preserve">eader </w:t>
      </w:r>
      <w:r w:rsidR="00515473">
        <w:t>Data</w:t>
      </w:r>
      <w:r w:rsidRPr="00BC7D78">
        <w:t>:</w:t>
      </w:r>
    </w:p>
    <w:p w:rsidR="00780C2A" w:rsidRDefault="00780C2A" w:rsidP="0001165D">
      <w:pPr>
        <w:ind w:left="720" w:firstLine="720"/>
      </w:pPr>
      <w:r>
        <w:t>The Author and Description fields of master files are no longer disabled by default and can be edited like any other plugin file.</w:t>
      </w:r>
    </w:p>
    <w:p w:rsidR="00EC1A4F" w:rsidRDefault="00EC1A4F" w:rsidP="0001165D">
      <w:pPr>
        <w:pStyle w:val="ListParagraph"/>
        <w:ind w:left="2160" w:firstLine="0"/>
      </w:pPr>
    </w:p>
    <w:p w:rsidR="00780C2A" w:rsidRPr="00BC7D78" w:rsidRDefault="00780C2A" w:rsidP="0001165D">
      <w:pPr>
        <w:pStyle w:val="Heading5"/>
        <w:ind w:left="720"/>
      </w:pPr>
      <w:r w:rsidRPr="00BC7D78">
        <w:t xml:space="preserve">Removal of the </w:t>
      </w:r>
      <w:r w:rsidR="00515473">
        <w:t>N</w:t>
      </w:r>
      <w:r w:rsidRPr="00BC7D78">
        <w:t xml:space="preserve">eed for </w:t>
      </w:r>
      <w:r w:rsidR="00515473">
        <w:t>M</w:t>
      </w:r>
      <w:r w:rsidRPr="00BC7D78">
        <w:t xml:space="preserve">od </w:t>
      </w:r>
      <w:r w:rsidR="00515473">
        <w:t>D</w:t>
      </w:r>
      <w:r w:rsidRPr="00BC7D78">
        <w:t>e-isolation:</w:t>
      </w:r>
    </w:p>
    <w:p w:rsidR="00780C2A" w:rsidRDefault="00780C2A" w:rsidP="007133CD">
      <w:pPr>
        <w:ind w:left="1440"/>
      </w:pPr>
      <w:r>
        <w:t>The CS will now automatically save loaded ESP files as masters of the active plugin.</w:t>
      </w:r>
      <w:r w:rsidR="007133CD">
        <w:t xml:space="preserve"> The behavior can be toggled through the “Save Options” submenu in the “File” menu.</w:t>
      </w:r>
    </w:p>
    <w:p w:rsidR="00EC1A4F" w:rsidRDefault="00EC1A4F" w:rsidP="0001165D">
      <w:pPr>
        <w:pStyle w:val="ListParagraph"/>
        <w:ind w:left="2160" w:firstLine="0"/>
      </w:pPr>
    </w:p>
    <w:p w:rsidR="004A24FB" w:rsidRDefault="004A24FB" w:rsidP="0001165D">
      <w:pPr>
        <w:pStyle w:val="Heading5"/>
        <w:ind w:left="720"/>
      </w:pPr>
      <w:r w:rsidRPr="00BC7D78">
        <w:t xml:space="preserve">Saving </w:t>
      </w:r>
      <w:r w:rsidR="00515473">
        <w:t>P</w:t>
      </w:r>
      <w:r w:rsidRPr="00BC7D78">
        <w:t xml:space="preserve">lugins as ESM </w:t>
      </w:r>
      <w:r w:rsidR="00515473">
        <w:t>F</w:t>
      </w:r>
      <w:r w:rsidRPr="00BC7D78">
        <w:t>iles:</w:t>
      </w:r>
    </w:p>
    <w:p w:rsidR="004A24FB" w:rsidRDefault="004A24FB" w:rsidP="0001165D">
      <w:pPr>
        <w:ind w:left="720" w:firstLine="720"/>
      </w:pPr>
      <w:r>
        <w:t>The CS can now save plugins as either ESP or ESM files.</w:t>
      </w:r>
    </w:p>
    <w:p w:rsidR="00EC1A4F" w:rsidRDefault="00EC1A4F" w:rsidP="0001165D">
      <w:pPr>
        <w:pStyle w:val="ListParagraph"/>
        <w:ind w:left="2160" w:firstLine="0"/>
      </w:pPr>
    </w:p>
    <w:p w:rsidR="00537971" w:rsidRDefault="00537971" w:rsidP="0001165D">
      <w:pPr>
        <w:pStyle w:val="Heading5"/>
        <w:ind w:left="720"/>
      </w:pPr>
      <w:r>
        <w:t>“Save As”</w:t>
      </w:r>
      <w:r w:rsidRPr="00BC7D78">
        <w:t xml:space="preserve"> </w:t>
      </w:r>
      <w:r w:rsidR="00515473">
        <w:t>T</w:t>
      </w:r>
      <w:r>
        <w:t>ool</w:t>
      </w:r>
      <w:r w:rsidRPr="00BC7D78">
        <w:t>:</w:t>
      </w:r>
    </w:p>
    <w:p w:rsidR="007133CD" w:rsidRDefault="00537971" w:rsidP="007133CD">
      <w:pPr>
        <w:ind w:left="720" w:firstLine="720"/>
      </w:pPr>
      <w:r>
        <w:t>Active plugins can be saved under a different name by</w:t>
      </w:r>
      <w:r w:rsidR="00BE70B8">
        <w:t xml:space="preserve"> using the new “Save As” tool, found in the File menu.</w:t>
      </w:r>
      <w:r w:rsidR="007133CD" w:rsidRPr="007133CD">
        <w:t xml:space="preserve"> </w:t>
      </w:r>
    </w:p>
    <w:p w:rsidR="007133CD" w:rsidRDefault="007133CD" w:rsidP="007133CD">
      <w:pPr>
        <w:pStyle w:val="ListParagraph"/>
        <w:ind w:left="2160" w:firstLine="0"/>
      </w:pPr>
    </w:p>
    <w:p w:rsidR="007133CD" w:rsidRDefault="007133CD" w:rsidP="007133CD">
      <w:pPr>
        <w:pStyle w:val="Heading5"/>
        <w:ind w:left="720"/>
      </w:pPr>
      <w:r>
        <w:t>Timestamp Preservation</w:t>
      </w:r>
      <w:r w:rsidRPr="00BC7D78">
        <w:t>:</w:t>
      </w:r>
    </w:p>
    <w:p w:rsidR="007133CD" w:rsidRDefault="007133CD" w:rsidP="007133CD">
      <w:pPr>
        <w:ind w:left="1440"/>
      </w:pPr>
      <w:r>
        <w:t>The editor is now able to save plugins without modifying their “Last Modified” file timestamp. The behavior can be toggled through the “Save Options” submenu in the “File” menu.</w:t>
      </w:r>
    </w:p>
    <w:p w:rsidR="00780C2A" w:rsidRDefault="00780C2A" w:rsidP="00D63012">
      <w:pPr>
        <w:pStyle w:val="Heading1"/>
      </w:pPr>
    </w:p>
    <w:p w:rsidR="004A24FB" w:rsidRDefault="00780C2A" w:rsidP="002439E9">
      <w:pPr>
        <w:pStyle w:val="Heading1"/>
      </w:pPr>
      <w:r>
        <w:t>Workflow</w:t>
      </w:r>
    </w:p>
    <w:p w:rsidR="00422775" w:rsidRDefault="00422775" w:rsidP="00DF7DB2">
      <w:pPr>
        <w:pStyle w:val="Heading5"/>
      </w:pPr>
      <w:r>
        <w:tab/>
        <w:t xml:space="preserve">Startup </w:t>
      </w:r>
      <w:r w:rsidR="00DF7DB2">
        <w:t>O</w:t>
      </w:r>
      <w:r>
        <w:t>ptions</w:t>
      </w:r>
      <w:r w:rsidR="00DF7DB2">
        <w:t>:</w:t>
      </w:r>
    </w:p>
    <w:p w:rsidR="00DF7DB2" w:rsidRDefault="00DF7DB2" w:rsidP="00DF7DB2">
      <w:r>
        <w:tab/>
      </w:r>
      <w:r>
        <w:tab/>
        <w:t>CSE allows the user to automatically perform the following operations right after the editor’s startup:</w:t>
      </w:r>
    </w:p>
    <w:p w:rsidR="00DF7DB2" w:rsidRDefault="00DF7DB2" w:rsidP="00572A87">
      <w:pPr>
        <w:pStyle w:val="ListParagraph"/>
        <w:numPr>
          <w:ilvl w:val="2"/>
          <w:numId w:val="8"/>
        </w:numPr>
      </w:pPr>
      <w:r>
        <w:t>Load a plugin and set it as the active file.</w:t>
      </w:r>
    </w:p>
    <w:p w:rsidR="00DF7DB2" w:rsidRDefault="00DF7DB2" w:rsidP="00572A87">
      <w:pPr>
        <w:pStyle w:val="ListParagraph"/>
        <w:numPr>
          <w:ilvl w:val="2"/>
          <w:numId w:val="8"/>
        </w:numPr>
      </w:pPr>
      <w:r>
        <w:t>Load a script</w:t>
      </w:r>
    </w:p>
    <w:p w:rsidR="00DF7DB2" w:rsidRDefault="00DF7DB2" w:rsidP="00572A87">
      <w:pPr>
        <w:pStyle w:val="ListParagraph"/>
        <w:numPr>
          <w:ilvl w:val="2"/>
          <w:numId w:val="8"/>
        </w:numPr>
      </w:pPr>
      <w:r>
        <w:t>Change the active workspace</w:t>
      </w:r>
    </w:p>
    <w:p w:rsidR="00DF7DB2" w:rsidRDefault="00DF7DB2" w:rsidP="00572A87">
      <w:pPr>
        <w:ind w:left="1440"/>
      </w:pPr>
      <w:r>
        <w:t xml:space="preserve">The startup plugin can be set in the Data dialog, by selecting the required file in the listview and clicking on the ‘Set as Startup File’ button. The </w:t>
      </w:r>
      <w:r w:rsidR="00572A87">
        <w:t>startup script/workspace can be set through the ‘CSE Preferences’ dialog, which is invoked from the File menu.</w:t>
      </w:r>
    </w:p>
    <w:p w:rsidR="00614265" w:rsidRPr="00DF7DB2" w:rsidRDefault="00614265" w:rsidP="00572A87">
      <w:pPr>
        <w:ind w:left="1440"/>
      </w:pPr>
    </w:p>
    <w:p w:rsidR="00422775" w:rsidRDefault="00422775" w:rsidP="00572A87">
      <w:pPr>
        <w:pStyle w:val="Heading5"/>
      </w:pPr>
      <w:r>
        <w:tab/>
        <w:t>Console</w:t>
      </w:r>
      <w:r w:rsidR="00572A87">
        <w:t>:</w:t>
      </w:r>
    </w:p>
    <w:p w:rsidR="00BD22B0" w:rsidRDefault="00572A87" w:rsidP="00572A87">
      <w:pPr>
        <w:ind w:left="1440"/>
      </w:pPr>
      <w:r>
        <w:t xml:space="preserve">The console window is the standard output for all of the construction set’s (and CSE’s) output operations. It logs messages from various components of the CS, giving each an identifiable prefix. </w:t>
      </w:r>
      <w:r w:rsidR="00BD22B0">
        <w:t xml:space="preserve">Its various tools can be accessed from its context menu, which can be brought up by right clicking anywhere in inside the window. </w:t>
      </w:r>
    </w:p>
    <w:p w:rsidR="00465507" w:rsidRDefault="00465507" w:rsidP="00572A87">
      <w:pPr>
        <w:ind w:left="1440"/>
        <w:jc w:val="center"/>
      </w:pPr>
      <w:r>
        <w:rPr>
          <w:noProof/>
        </w:rPr>
        <w:lastRenderedPageBreak/>
        <w:drawing>
          <wp:inline distT="0" distB="0" distL="0" distR="0" wp14:anchorId="315CA397" wp14:editId="49FCB883">
            <wp:extent cx="5943600" cy="5734050"/>
            <wp:effectExtent l="171450" t="171450" r="38100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ln>
                      <a:noFill/>
                    </a:ln>
                    <a:effectLst>
                      <a:outerShdw blurRad="292100" dist="139700" dir="2700000" algn="tl" rotWithShape="0">
                        <a:srgbClr val="333333">
                          <a:alpha val="65000"/>
                        </a:srgbClr>
                      </a:outerShdw>
                    </a:effectLst>
                  </pic:spPr>
                </pic:pic>
              </a:graphicData>
            </a:graphic>
          </wp:inline>
        </w:drawing>
      </w:r>
    </w:p>
    <w:p w:rsidR="00572A87" w:rsidRDefault="00BD22B0" w:rsidP="00572A87">
      <w:pPr>
        <w:ind w:left="1440"/>
      </w:pPr>
      <w:r>
        <w:t>Certain c</w:t>
      </w:r>
      <w:r w:rsidR="00572A87">
        <w:t xml:space="preserve">ommands can be entered </w:t>
      </w:r>
      <w:r>
        <w:t xml:space="preserve">and executed </w:t>
      </w:r>
      <w:r w:rsidR="00572A87">
        <w:t xml:space="preserve">through the </w:t>
      </w:r>
      <w:r>
        <w:t xml:space="preserve">command line </w:t>
      </w:r>
      <w:r w:rsidR="00572A87">
        <w:t>at the bottom of the window. Default commands:</w:t>
      </w:r>
    </w:p>
    <w:p w:rsidR="00572A87" w:rsidRPr="00C36C18" w:rsidRDefault="00572A87" w:rsidP="00572A87">
      <w:pPr>
        <w:pStyle w:val="ListParagraph"/>
        <w:numPr>
          <w:ilvl w:val="1"/>
          <w:numId w:val="25"/>
        </w:numPr>
        <w:ind w:left="2520"/>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w:t>
      </w:r>
      <w:r w:rsidR="00BD22B0">
        <w:rPr>
          <w:rFonts w:ascii="Consolas" w:hAnsi="Consolas" w:cs="Consolas"/>
          <w:i/>
        </w:rPr>
        <w:t>s</w:t>
      </w:r>
      <w:r w:rsidRPr="00C36C18">
        <w:rPr>
          <w:rFonts w:ascii="Consolas" w:hAnsi="Consolas" w:cs="Consolas"/>
          <w:i/>
        </w:rPr>
        <w:t>etAsActive</w:t>
      </w:r>
      <w:proofErr w:type="spellEnd"/>
      <w:r>
        <w:rPr>
          <w:rFonts w:ascii="Consolas" w:hAnsi="Consolas" w:cs="Consolas"/>
        </w:rPr>
        <w:t xml:space="preserve"> – </w:t>
      </w:r>
      <w:r>
        <w:rPr>
          <w:rFonts w:cs="Consolas"/>
        </w:rPr>
        <w:t>Marks the parameter plugin as loaded and initiates plugin loading.</w:t>
      </w:r>
    </w:p>
    <w:p w:rsidR="00572A87" w:rsidRPr="00C36C18" w:rsidRDefault="00572A87" w:rsidP="00572A87">
      <w:pPr>
        <w:pStyle w:val="ListParagraph"/>
        <w:numPr>
          <w:ilvl w:val="1"/>
          <w:numId w:val="25"/>
        </w:numPr>
        <w:ind w:left="2520"/>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572A87" w:rsidRPr="00C36C18" w:rsidRDefault="00572A87" w:rsidP="00572A87">
      <w:pPr>
        <w:pStyle w:val="ListParagraph"/>
        <w:numPr>
          <w:ilvl w:val="1"/>
          <w:numId w:val="25"/>
        </w:numPr>
        <w:ind w:left="2520"/>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572A87" w:rsidRPr="00C36C18" w:rsidRDefault="00572A87" w:rsidP="00572A87">
      <w:pPr>
        <w:pStyle w:val="ListParagraph"/>
        <w:numPr>
          <w:ilvl w:val="1"/>
          <w:numId w:val="25"/>
        </w:numPr>
        <w:ind w:left="2520"/>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572A87" w:rsidRPr="0068668D" w:rsidRDefault="00572A87" w:rsidP="00572A87">
      <w:pPr>
        <w:pStyle w:val="ListParagraph"/>
        <w:numPr>
          <w:ilvl w:val="1"/>
          <w:numId w:val="25"/>
        </w:numPr>
        <w:ind w:left="2520"/>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572A87" w:rsidRDefault="00C4789E" w:rsidP="000B6EC4">
      <w:pPr>
        <w:ind w:left="1440"/>
      </w:pPr>
      <w:r>
        <w:t>As with the runtime, the u</w:t>
      </w:r>
      <w:r w:rsidR="00572A87">
        <w:t xml:space="preserve">p and </w:t>
      </w:r>
      <w:r>
        <w:t>down</w:t>
      </w:r>
      <w:r w:rsidR="00572A87">
        <w:t xml:space="preserve"> arrow keys can be used </w:t>
      </w:r>
      <w:r w:rsidR="00BD22B0">
        <w:t xml:space="preserve">at the command line </w:t>
      </w:r>
      <w:r w:rsidR="00572A87">
        <w:t xml:space="preserve">to walkthrough </w:t>
      </w:r>
      <w:r w:rsidR="00BD22B0">
        <w:t xml:space="preserve">its </w:t>
      </w:r>
      <w:r w:rsidR="00572A87">
        <w:t>command history.</w:t>
      </w:r>
    </w:p>
    <w:p w:rsidR="00614265" w:rsidRPr="00572A87" w:rsidRDefault="00614265" w:rsidP="000B6EC4">
      <w:pPr>
        <w:ind w:left="1440"/>
      </w:pPr>
    </w:p>
    <w:p w:rsidR="00422775" w:rsidRDefault="00422775" w:rsidP="000B6EC4">
      <w:pPr>
        <w:pStyle w:val="Heading5"/>
        <w:ind w:firstLine="720"/>
      </w:pPr>
      <w:r>
        <w:t xml:space="preserve">Enhanced </w:t>
      </w:r>
      <w:r w:rsidR="000B6EC4">
        <w:t>As</w:t>
      </w:r>
      <w:r>
        <w:t xml:space="preserve">set </w:t>
      </w:r>
      <w:r w:rsidR="000B6EC4">
        <w:t>S</w:t>
      </w:r>
      <w:r>
        <w:t>election</w:t>
      </w:r>
      <w:r w:rsidR="000B6EC4">
        <w:t>:</w:t>
      </w:r>
    </w:p>
    <w:p w:rsidR="00C4789E" w:rsidRDefault="00C4789E" w:rsidP="00C4789E">
      <w:pPr>
        <w:ind w:left="1440"/>
      </w:pPr>
      <w:r w:rsidRPr="00C4789E">
        <w:t xml:space="preserve">Asset selection i.e., selection of textures, meshes, sound files, speedtree files and animation files, has been overhauled for intuitive access. Clicking on an </w:t>
      </w:r>
      <w:r>
        <w:t>“</w:t>
      </w:r>
      <w:r w:rsidRPr="00C4789E">
        <w:t>Add Asset</w:t>
      </w:r>
      <w:r>
        <w:t>”</w:t>
      </w:r>
      <w:r w:rsidRPr="00C4789E">
        <w:t xml:space="preserve"> button brings up the dialog </w:t>
      </w:r>
      <w:r>
        <w:t xml:space="preserve">shown </w:t>
      </w:r>
      <w:r w:rsidR="00465507">
        <w:t>below</w:t>
      </w:r>
      <w:r w:rsidRPr="00C4789E">
        <w:t>.</w:t>
      </w:r>
    </w:p>
    <w:p w:rsidR="00465507" w:rsidRDefault="00465507" w:rsidP="000B6EC4">
      <w:pPr>
        <w:pStyle w:val="NoSpacing"/>
        <w:ind w:firstLine="720"/>
        <w:jc w:val="center"/>
      </w:pPr>
      <w:r>
        <w:rPr>
          <w:noProof/>
        </w:rPr>
        <w:drawing>
          <wp:inline distT="0" distB="0" distL="0" distR="0" wp14:anchorId="25C6BB51" wp14:editId="540CD171">
            <wp:extent cx="1800225" cy="2124075"/>
            <wp:effectExtent l="171450" t="171450" r="390525"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0225"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C4789E" w:rsidRDefault="00C4789E" w:rsidP="000D37C2">
      <w:pPr>
        <w:pStyle w:val="ListParagraph"/>
        <w:numPr>
          <w:ilvl w:val="3"/>
          <w:numId w:val="8"/>
        </w:numPr>
      </w:pPr>
      <w:r>
        <w:t>Select Asset On Disk – Opens the regular “Open File” dialog for disk access.</w:t>
      </w:r>
    </w:p>
    <w:p w:rsidR="00614265" w:rsidRDefault="00C4789E" w:rsidP="00C4789E">
      <w:pPr>
        <w:pStyle w:val="ListParagraph"/>
        <w:numPr>
          <w:ilvl w:val="3"/>
          <w:numId w:val="8"/>
        </w:numPr>
      </w:pPr>
      <w:r>
        <w:t>Select Asset In Archive – Opens the BSA browser</w:t>
      </w:r>
      <w:r w:rsidR="00614265">
        <w:t>, allowing the direct selection on assets inside BSA archives.</w:t>
      </w:r>
      <w:r w:rsidR="00614265">
        <w:br/>
      </w:r>
      <w:r w:rsidR="00614265">
        <w:br/>
      </w:r>
      <w:r w:rsidR="00614265">
        <w:rPr>
          <w:noProof/>
        </w:rPr>
        <w:lastRenderedPageBreak/>
        <w:drawing>
          <wp:inline distT="0" distB="0" distL="0" distR="0" wp14:anchorId="3BC30BBF" wp14:editId="44A67D05">
            <wp:extent cx="6172200" cy="3895725"/>
            <wp:effectExtent l="171450" t="171450" r="381000"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72200" cy="3895725"/>
                    </a:xfrm>
                    <a:prstGeom prst="rect">
                      <a:avLst/>
                    </a:prstGeom>
                    <a:ln>
                      <a:noFill/>
                    </a:ln>
                    <a:effectLst>
                      <a:outerShdw blurRad="292100" dist="139700" dir="2700000" algn="tl" rotWithShape="0">
                        <a:srgbClr val="333333">
                          <a:alpha val="65000"/>
                        </a:srgbClr>
                      </a:outerShdw>
                    </a:effectLst>
                  </pic:spPr>
                </pic:pic>
              </a:graphicData>
            </a:graphic>
          </wp:inline>
        </w:drawing>
      </w:r>
      <w:r w:rsidR="00614265">
        <w:br/>
      </w:r>
    </w:p>
    <w:p w:rsidR="00614265" w:rsidRDefault="00614265" w:rsidP="00C4789E">
      <w:pPr>
        <w:pStyle w:val="ListParagraph"/>
        <w:numPr>
          <w:ilvl w:val="3"/>
          <w:numId w:val="8"/>
        </w:numPr>
      </w:pPr>
      <w:r>
        <w:t>Edit Asset Path – Allows the direct editing of the asset’s file path.</w:t>
      </w:r>
    </w:p>
    <w:p w:rsidR="00614265" w:rsidRDefault="00614265" w:rsidP="00C4789E">
      <w:pPr>
        <w:pStyle w:val="ListParagraph"/>
        <w:numPr>
          <w:ilvl w:val="3"/>
          <w:numId w:val="8"/>
        </w:numPr>
      </w:pPr>
      <w:r>
        <w:t>Copy Asset Path – Allows the quick copying of asset file paths between records.</w:t>
      </w:r>
    </w:p>
    <w:p w:rsidR="00614265" w:rsidRDefault="00614265" w:rsidP="00C4789E">
      <w:pPr>
        <w:pStyle w:val="ListParagraph"/>
        <w:numPr>
          <w:ilvl w:val="3"/>
          <w:numId w:val="8"/>
        </w:numPr>
      </w:pPr>
      <w:r>
        <w:t>Clear Asset Path – Resets the file path.</w:t>
      </w:r>
    </w:p>
    <w:p w:rsidR="00C4789E" w:rsidRDefault="00614265" w:rsidP="00C4789E">
      <w:pPr>
        <w:pStyle w:val="ListParagraph"/>
        <w:numPr>
          <w:ilvl w:val="3"/>
          <w:numId w:val="8"/>
        </w:numPr>
      </w:pPr>
      <w:r>
        <w:t>Extract Asset From Archive – Searches for the file inside any of the loaded archives and extracts it, if found.</w:t>
      </w:r>
    </w:p>
    <w:p w:rsidR="00614265" w:rsidRDefault="00614265" w:rsidP="00614265"/>
    <w:p w:rsidR="00614265" w:rsidRPr="00614265" w:rsidRDefault="00614265" w:rsidP="00614265">
      <w:pPr>
        <w:pStyle w:val="Heading5"/>
        <w:ind w:firstLine="720"/>
      </w:pPr>
      <w:r>
        <w:t>Enhanced Find Text</w:t>
      </w:r>
      <w:r w:rsidR="00780C2A" w:rsidRPr="00BC7D78">
        <w:t>:</w:t>
      </w:r>
    </w:p>
    <w:p w:rsidR="00780C2A" w:rsidRDefault="00780C2A" w:rsidP="00614265">
      <w:pPr>
        <w:ind w:left="1440"/>
      </w:pPr>
      <w:r>
        <w:t>Entries in the find text dialog can directly be invoked for editing, i.e., double clicking the results of a search will bring up the corresponding item’s dialog box or load the object into the render window</w:t>
      </w:r>
      <w:r w:rsidR="00614265">
        <w:t>,</w:t>
      </w:r>
      <w:r>
        <w:t xml:space="preserve"> if it is a reference.</w:t>
      </w:r>
    </w:p>
    <w:p w:rsidR="00614265" w:rsidRDefault="00614265" w:rsidP="00780C2A">
      <w:pPr>
        <w:pStyle w:val="ListParagraph"/>
        <w:ind w:left="1440" w:firstLine="0"/>
      </w:pPr>
    </w:p>
    <w:p w:rsidR="009637D7" w:rsidRDefault="009637D7" w:rsidP="00465507">
      <w:pPr>
        <w:pStyle w:val="Heading5"/>
        <w:ind w:firstLine="720"/>
        <w:rPr>
          <w:b/>
        </w:rPr>
      </w:pPr>
      <w:r>
        <w:t>Enhanced Response Editor</w:t>
      </w:r>
      <w:r w:rsidR="00614265">
        <w:t>:</w:t>
      </w:r>
    </w:p>
    <w:p w:rsidR="009637D7" w:rsidRDefault="009637D7" w:rsidP="00465507">
      <w:pPr>
        <w:ind w:left="1440"/>
      </w:pPr>
      <w:r>
        <w:t>The response editor has been modified to provide a more streamlined interface to mod authors. The voice recording tool has been removed, given its obsoleteness in comparison to 3</w:t>
      </w:r>
      <w:r w:rsidRPr="00852E85">
        <w:rPr>
          <w:vertAlign w:val="superscript"/>
        </w:rPr>
        <w:t>rd</w:t>
      </w:r>
      <w:r>
        <w:t xml:space="preserve"> party recording tools such as Audacity. A ‘Copy External File’ tool has been added. It allows the user to move recorded voice files from arbitrary workspaces and into the CS’s. It works on a per-race, per-sex basis – The target voice must be selected from the voiced races list in the editor. </w:t>
      </w:r>
    </w:p>
    <w:p w:rsidR="009637D7" w:rsidRDefault="00FD1AE4" w:rsidP="00FD1AE4">
      <w:pPr>
        <w:ind w:left="1440"/>
        <w:jc w:val="center"/>
      </w:pPr>
      <w:r>
        <w:rPr>
          <w:noProof/>
        </w:rPr>
        <w:drawing>
          <wp:inline distT="0" distB="0" distL="0" distR="0" wp14:anchorId="20F32872" wp14:editId="1DC0F9E1">
            <wp:extent cx="5467350" cy="6657975"/>
            <wp:effectExtent l="171450" t="171450" r="38100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7350" cy="6657975"/>
                    </a:xfrm>
                    <a:prstGeom prst="rect">
                      <a:avLst/>
                    </a:prstGeom>
                    <a:ln>
                      <a:noFill/>
                    </a:ln>
                    <a:effectLst>
                      <a:outerShdw blurRad="292100" dist="139700" dir="2700000" algn="tl" rotWithShape="0">
                        <a:srgbClr val="333333">
                          <a:alpha val="65000"/>
                        </a:srgbClr>
                      </a:outerShdw>
                    </a:effectLst>
                  </pic:spPr>
                </pic:pic>
              </a:graphicData>
            </a:graphic>
          </wp:inline>
        </w:drawing>
      </w:r>
    </w:p>
    <w:p w:rsidR="009637D7" w:rsidRDefault="009637D7" w:rsidP="00465507">
      <w:pPr>
        <w:ind w:left="1440"/>
      </w:pPr>
      <w:r>
        <w:t>CSE also rids the necessity to switch between editor versions to generate LIP files for voices – It implements the lip sync generator in the latest version of the Construction Set. Lip files are generated on a per-race, per-sex basis, similar to the ‘Copy External File’ tool. The lip generator no longer needs a valid WAV file of the recorded voice for its working – It will automatically convert the source MP3 file</w:t>
      </w:r>
      <w:r w:rsidR="009813B5">
        <w:t>, if any,</w:t>
      </w:r>
      <w:r>
        <w:t xml:space="preserve"> to WAV during generation.</w:t>
      </w:r>
    </w:p>
    <w:p w:rsidR="00FD1AE4" w:rsidRDefault="00FD1AE4" w:rsidP="00465507">
      <w:pPr>
        <w:ind w:left="1440"/>
      </w:pPr>
      <w:r>
        <w:lastRenderedPageBreak/>
        <w:t>CSE also adds a batch LIP generator tool that generates lip files for all loaded topics. It can be accessed from the “Character” menu.</w:t>
      </w:r>
    </w:p>
    <w:p w:rsidR="00836FA8" w:rsidRDefault="00836FA8" w:rsidP="00422775">
      <w:pPr>
        <w:pStyle w:val="NoSpacing"/>
      </w:pPr>
    </w:p>
    <w:p w:rsidR="00422775" w:rsidRDefault="00422775" w:rsidP="00537971">
      <w:pPr>
        <w:pStyle w:val="Heading5"/>
      </w:pPr>
      <w:r>
        <w:tab/>
      </w:r>
      <w:r w:rsidR="00537971">
        <w:t>Form E</w:t>
      </w:r>
      <w:r w:rsidR="00836FA8">
        <w:t xml:space="preserve">numeration </w:t>
      </w:r>
      <w:r w:rsidR="00537971">
        <w:t>F</w:t>
      </w:r>
      <w:r w:rsidR="00836FA8">
        <w:t>ilters</w:t>
      </w:r>
      <w:r w:rsidR="00537971">
        <w:t>:</w:t>
      </w:r>
    </w:p>
    <w:p w:rsidR="00537971" w:rsidRDefault="00537971" w:rsidP="00537971">
      <w:pPr>
        <w:ind w:left="1440"/>
      </w:pPr>
      <w:r>
        <w:t>The “Hide Unmodified Records” and “Hide Deleted Records” tools can be used to toggle the display state of forms that haven’t been modified by the active plugin or have been deleted, respectively. They can be accessed from the “View” menu.</w:t>
      </w:r>
    </w:p>
    <w:p w:rsidR="00836FA8" w:rsidRDefault="00836FA8" w:rsidP="00422775">
      <w:pPr>
        <w:pStyle w:val="NoSpacing"/>
      </w:pPr>
    </w:p>
    <w:p w:rsidR="00836FA8" w:rsidRDefault="00836FA8" w:rsidP="00BE70B8">
      <w:pPr>
        <w:pStyle w:val="Heading5"/>
      </w:pPr>
      <w:r>
        <w:tab/>
        <w:t xml:space="preserve">Global </w:t>
      </w:r>
      <w:r w:rsidR="00BE70B8">
        <w:t>S</w:t>
      </w:r>
      <w:r>
        <w:t xml:space="preserve">cript </w:t>
      </w:r>
      <w:r w:rsidR="00BE70B8">
        <w:t>C</w:t>
      </w:r>
      <w:r>
        <w:t>reation</w:t>
      </w:r>
      <w:r w:rsidR="00BE70B8">
        <w:t>:</w:t>
      </w:r>
    </w:p>
    <w:p w:rsidR="00BE70B8" w:rsidRDefault="00873963" w:rsidP="00873963">
      <w:pPr>
        <w:ind w:left="1440"/>
      </w:pPr>
      <w:r w:rsidRPr="00873963">
        <w:t>This tool allows quest scripts to be quickly created</w:t>
      </w:r>
      <w:r>
        <w:t xml:space="preserve"> by specifying </w:t>
      </w:r>
      <w:r w:rsidRPr="00873963">
        <w:t xml:space="preserve">the </w:t>
      </w:r>
      <w:proofErr w:type="spellStart"/>
      <w:r w:rsidRPr="00873963">
        <w:t>editorID</w:t>
      </w:r>
      <w:r>
        <w:t>s</w:t>
      </w:r>
      <w:proofErr w:type="spellEnd"/>
      <w:r w:rsidRPr="00873963">
        <w:t xml:space="preserve"> of both the quest and its script, along with the processing delay time.</w:t>
      </w:r>
      <w:r>
        <w:t xml:space="preserve"> It can be accessed from the Gameplay menu.</w:t>
      </w:r>
    </w:p>
    <w:p w:rsidR="00873963" w:rsidRDefault="00873963" w:rsidP="00422775">
      <w:pPr>
        <w:pStyle w:val="NoSpacing"/>
      </w:pPr>
    </w:p>
    <w:p w:rsidR="00836FA8" w:rsidRDefault="00836FA8" w:rsidP="00811606">
      <w:pPr>
        <w:pStyle w:val="Heading5"/>
      </w:pPr>
      <w:r>
        <w:tab/>
        <w:t xml:space="preserve">Context </w:t>
      </w:r>
      <w:r w:rsidR="00811606">
        <w:t>M</w:t>
      </w:r>
      <w:r>
        <w:t xml:space="preserve">enu </w:t>
      </w:r>
      <w:r w:rsidR="00811606">
        <w:t>T</w:t>
      </w:r>
      <w:r>
        <w:t>ools</w:t>
      </w:r>
      <w:r w:rsidR="00811606">
        <w:t>:</w:t>
      </w:r>
    </w:p>
    <w:p w:rsidR="00811606" w:rsidRDefault="00811606" w:rsidP="00811606">
      <w:r>
        <w:tab/>
      </w:r>
      <w:r>
        <w:tab/>
        <w:t xml:space="preserve">CSE adds a number of new tools that can </w:t>
      </w:r>
      <w:r w:rsidR="001A38B8">
        <w:t xml:space="preserve">be </w:t>
      </w:r>
      <w:r>
        <w:t>accessed from any form</w:t>
      </w:r>
      <w:r w:rsidR="001A38B8">
        <w:t>’</w:t>
      </w:r>
      <w:r>
        <w:t>s context menu:</w:t>
      </w:r>
    </w:p>
    <w:p w:rsidR="00811606" w:rsidRDefault="00811606" w:rsidP="00811606">
      <w:pPr>
        <w:pStyle w:val="ListParagraph"/>
        <w:numPr>
          <w:ilvl w:val="0"/>
          <w:numId w:val="28"/>
        </w:numPr>
      </w:pPr>
      <w:r>
        <w:t>Set FormID – Allows the formID of a form to be changed.</w:t>
      </w:r>
    </w:p>
    <w:p w:rsidR="00811606" w:rsidRDefault="00811606" w:rsidP="00811606">
      <w:pPr>
        <w:pStyle w:val="ListParagraph"/>
        <w:numPr>
          <w:ilvl w:val="0"/>
          <w:numId w:val="28"/>
        </w:numPr>
      </w:pPr>
      <w:r>
        <w:t>Mark As Unmodified – Reverts the “Modified” flag on a form, preventing it from being saved to the active plugin.</w:t>
      </w:r>
    </w:p>
    <w:p w:rsidR="00811606" w:rsidRDefault="00811606" w:rsidP="00811606">
      <w:pPr>
        <w:pStyle w:val="ListParagraph"/>
        <w:numPr>
          <w:ilvl w:val="0"/>
          <w:numId w:val="28"/>
        </w:numPr>
      </w:pPr>
      <w:r>
        <w:t>Undelete – Resets the “Deleted” flag on a form.</w:t>
      </w:r>
    </w:p>
    <w:p w:rsidR="00811606" w:rsidRDefault="00811606" w:rsidP="00811606">
      <w:pPr>
        <w:pStyle w:val="ListParagraph"/>
        <w:numPr>
          <w:ilvl w:val="0"/>
          <w:numId w:val="28"/>
        </w:numPr>
      </w:pPr>
      <w:r>
        <w:t xml:space="preserve">Show Override List – Displays </w:t>
      </w:r>
      <w:r w:rsidR="006902AC">
        <w:t>a list of all the loaded plugins that modify the form in question.</w:t>
      </w:r>
    </w:p>
    <w:p w:rsidR="006902AC" w:rsidRDefault="006902AC" w:rsidP="00811606">
      <w:pPr>
        <w:pStyle w:val="ListParagraph"/>
        <w:numPr>
          <w:ilvl w:val="0"/>
          <w:numId w:val="28"/>
        </w:numPr>
      </w:pPr>
      <w:r>
        <w:t>Edit Base Form – Only visible for object references. Opens the reference’s base form edit dialog.</w:t>
      </w:r>
    </w:p>
    <w:p w:rsidR="006902AC" w:rsidRDefault="006902AC" w:rsidP="00811606">
      <w:pPr>
        <w:pStyle w:val="ListParagraph"/>
        <w:numPr>
          <w:ilvl w:val="0"/>
          <w:numId w:val="28"/>
        </w:numPr>
      </w:pPr>
      <w:r>
        <w:t>Toggle Visibility – Only visible for object references. Toggles the visibility state of the reference.</w:t>
      </w:r>
    </w:p>
    <w:p w:rsidR="006902AC" w:rsidRDefault="006902AC" w:rsidP="00811606">
      <w:pPr>
        <w:pStyle w:val="ListParagraph"/>
        <w:numPr>
          <w:ilvl w:val="0"/>
          <w:numId w:val="28"/>
        </w:numPr>
      </w:pPr>
      <w:r>
        <w:t>Toggle Children Visibility – Only visible for object references. Toggles the visibility state of the reference’s linked children.</w:t>
      </w:r>
    </w:p>
    <w:p w:rsidR="006902AC" w:rsidRDefault="006902AC" w:rsidP="00811606">
      <w:pPr>
        <w:pStyle w:val="ListParagraph"/>
        <w:numPr>
          <w:ilvl w:val="0"/>
          <w:numId w:val="28"/>
        </w:numPr>
      </w:pPr>
      <w:r>
        <w:t>Preview – View the form’s 3D representation in the Preview window.</w:t>
      </w:r>
      <w:r w:rsidR="00BF517B">
        <w:br/>
      </w:r>
    </w:p>
    <w:p w:rsidR="00BF517B" w:rsidRDefault="00BF517B" w:rsidP="00811606">
      <w:pPr>
        <w:pStyle w:val="ListParagraph"/>
        <w:numPr>
          <w:ilvl w:val="0"/>
          <w:numId w:val="28"/>
        </w:numPr>
      </w:pPr>
      <w:r>
        <w:t>Jump To Central Use Info List – Displays the central use info list window and scrolls to the form in question.</w:t>
      </w:r>
    </w:p>
    <w:p w:rsidR="00BF517B" w:rsidRDefault="00BF517B" w:rsidP="00811606">
      <w:pPr>
        <w:pStyle w:val="ListParagraph"/>
        <w:numPr>
          <w:ilvl w:val="0"/>
          <w:numId w:val="28"/>
        </w:numPr>
      </w:pPr>
      <w:r>
        <w:t>Add To Active Tag – Adds the form to the Tag Browser’s selected tag, if any.</w:t>
      </w:r>
    </w:p>
    <w:p w:rsidR="001A38B8" w:rsidRPr="00811606" w:rsidRDefault="001A38B8" w:rsidP="001A38B8"/>
    <w:p w:rsidR="00836FA8" w:rsidRDefault="00836FA8" w:rsidP="001A38B8">
      <w:pPr>
        <w:pStyle w:val="Heading5"/>
      </w:pPr>
      <w:r>
        <w:tab/>
      </w:r>
      <w:r w:rsidR="001A38B8">
        <w:t>Batch Copy Eyes/Hair:</w:t>
      </w:r>
    </w:p>
    <w:p w:rsidR="001A38B8" w:rsidRDefault="001A38B8" w:rsidP="001A38B8">
      <w:pPr>
        <w:ind w:left="1440"/>
      </w:pPr>
      <w:r>
        <w:t>Hair and eye records of one race can be copied to another by using the “Copy Hair” or “Copy Eyes” tool found in the Face Data tab of the Race edit dialog.</w:t>
      </w:r>
    </w:p>
    <w:p w:rsidR="001A38B8" w:rsidRDefault="001A38B8" w:rsidP="00422775">
      <w:pPr>
        <w:pStyle w:val="NoSpacing"/>
      </w:pPr>
    </w:p>
    <w:p w:rsidR="00836FA8" w:rsidRDefault="00836FA8" w:rsidP="001A38B8">
      <w:pPr>
        <w:pStyle w:val="Heading5"/>
      </w:pPr>
      <w:r>
        <w:tab/>
      </w:r>
      <w:r w:rsidR="009637D7">
        <w:t xml:space="preserve">Launch </w:t>
      </w:r>
      <w:r w:rsidR="001A38B8">
        <w:t>G</w:t>
      </w:r>
      <w:r w:rsidR="009637D7">
        <w:t>ame</w:t>
      </w:r>
      <w:r w:rsidR="001A38B8">
        <w:t>:</w:t>
      </w:r>
    </w:p>
    <w:p w:rsidR="001A38B8" w:rsidRDefault="00E2080D" w:rsidP="00E2080D">
      <w:pPr>
        <w:ind w:left="1440"/>
      </w:pPr>
      <w:r>
        <w:t xml:space="preserve">The “Launch Game” button, found on the main toolbar, is primarily used to spawn a mad, wild killer bull – cunningly </w:t>
      </w:r>
      <w:r w:rsidR="00801CAF">
        <w:t xml:space="preserve">disguised as a bird </w:t>
      </w:r>
      <w:r>
        <w:t xml:space="preserve">– that’s got </w:t>
      </w:r>
      <w:r w:rsidR="00E25BBB">
        <w:t xml:space="preserve">winning </w:t>
      </w:r>
      <w:r w:rsidR="00801CAF">
        <w:t>odds of 8</w:t>
      </w:r>
      <w:r>
        <w:t>0000 to 1 in cock fight.</w:t>
      </w:r>
    </w:p>
    <w:p w:rsidR="00E25BBB" w:rsidRDefault="00E25BBB" w:rsidP="009637D7">
      <w:pPr>
        <w:pStyle w:val="NoSpacing"/>
        <w:ind w:firstLine="720"/>
      </w:pPr>
    </w:p>
    <w:p w:rsidR="009637D7" w:rsidRDefault="009637D7" w:rsidP="00E25BBB">
      <w:pPr>
        <w:pStyle w:val="Heading5"/>
        <w:ind w:firstLine="720"/>
      </w:pPr>
      <w:r>
        <w:t>Workspaces</w:t>
      </w:r>
      <w:r w:rsidR="00E25BBB">
        <w:t>:</w:t>
      </w:r>
    </w:p>
    <w:p w:rsidR="00E25BBB" w:rsidRDefault="00E25BBB" w:rsidP="00E25BBB">
      <w:pPr>
        <w:ind w:left="1440"/>
      </w:pPr>
      <w:r>
        <w:t>CSE allows the user to switch between multiple working directories when using the editor. Each workspace can be considered a separate root directory (one that contains the “Data” folder) that can house plugins and asset files independent of each other. Custom workspaces need to be placed inside the original game directory. Master files present in the default workspace (</w:t>
      </w:r>
      <w:r w:rsidRPr="004029F0">
        <w:rPr>
          <w:i/>
        </w:rPr>
        <w:t>&lt;root&gt;\Data</w:t>
      </w:r>
      <w:r>
        <w:t>) are shared with custom workspaces.</w:t>
      </w:r>
    </w:p>
    <w:p w:rsidR="00E25BBB" w:rsidRDefault="00E25BBB" w:rsidP="00E25BBB">
      <w:pPr>
        <w:ind w:left="1440"/>
      </w:pPr>
      <w:r>
        <w:t>The “Set Workspace” tool can be accessed from the File menu.</w:t>
      </w:r>
    </w:p>
    <w:p w:rsidR="000D37C2" w:rsidRPr="00E25BBB" w:rsidRDefault="000D37C2" w:rsidP="00E25BBB">
      <w:pPr>
        <w:ind w:left="1440"/>
      </w:pPr>
    </w:p>
    <w:p w:rsidR="00780C2A" w:rsidRDefault="00780C2A" w:rsidP="00BF517B">
      <w:pPr>
        <w:pStyle w:val="Heading5"/>
      </w:pPr>
      <w:r>
        <w:tab/>
        <w:t>Render Window</w:t>
      </w:r>
      <w:r w:rsidR="00BF517B">
        <w:t>:</w:t>
      </w:r>
    </w:p>
    <w:p w:rsidR="000D37C2" w:rsidRDefault="000D37C2" w:rsidP="00BF517B">
      <w:r>
        <w:tab/>
      </w:r>
      <w:r>
        <w:tab/>
        <w:t>The following improvements have been made to the render window:</w:t>
      </w:r>
    </w:p>
    <w:p w:rsidR="000D37C2" w:rsidRPr="000D37C2" w:rsidRDefault="00941EA4" w:rsidP="000D37C2">
      <w:pPr>
        <w:jc w:val="center"/>
      </w:pPr>
      <w:r>
        <w:rPr>
          <w:noProof/>
        </w:rPr>
        <w:drawing>
          <wp:inline distT="0" distB="0" distL="0" distR="0" wp14:anchorId="132EDAD9" wp14:editId="7D8E4A7F">
            <wp:extent cx="9058189" cy="5524500"/>
            <wp:effectExtent l="171450" t="171450" r="37211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58189" cy="552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0D37C2" w:rsidRDefault="000D37C2" w:rsidP="000D37C2">
      <w:pPr>
        <w:pStyle w:val="ListParagraph"/>
        <w:numPr>
          <w:ilvl w:val="0"/>
          <w:numId w:val="29"/>
        </w:numPr>
      </w:pPr>
      <w:r>
        <w:lastRenderedPageBreak/>
        <w:t xml:space="preserve">Increased </w:t>
      </w:r>
      <w:r w:rsidR="0001165D">
        <w:t>R</w:t>
      </w:r>
      <w:r>
        <w:t xml:space="preserve">esponsiveness – The viewport now operates at an average </w:t>
      </w:r>
      <w:proofErr w:type="spellStart"/>
      <w:r>
        <w:t>framerate</w:t>
      </w:r>
      <w:proofErr w:type="spellEnd"/>
      <w:r>
        <w:t xml:space="preserve"> of 48 FPS.</w:t>
      </w:r>
    </w:p>
    <w:p w:rsidR="000D37C2" w:rsidRDefault="000D37C2" w:rsidP="000D37C2">
      <w:pPr>
        <w:pStyle w:val="ListParagraph"/>
        <w:numPr>
          <w:ilvl w:val="0"/>
          <w:numId w:val="29"/>
        </w:numPr>
      </w:pPr>
      <w:r>
        <w:t>On-screen Display - Detailed information on the active selection and the editor’s current RAM usage are displayed in the top corners of the window.</w:t>
      </w:r>
    </w:p>
    <w:p w:rsidR="000D37C2" w:rsidRDefault="0001165D" w:rsidP="000D37C2">
      <w:pPr>
        <w:pStyle w:val="ListParagraph"/>
        <w:numPr>
          <w:ilvl w:val="0"/>
          <w:numId w:val="29"/>
        </w:numPr>
      </w:pPr>
      <w:r>
        <w:t>Door markers Properties - Holding down the Control key and double clicking on door markers will now bring up their reference properties dialog box.</w:t>
      </w:r>
    </w:p>
    <w:p w:rsidR="00515473" w:rsidRDefault="00515473" w:rsidP="000D37C2">
      <w:pPr>
        <w:pStyle w:val="ListParagraph"/>
        <w:numPr>
          <w:ilvl w:val="0"/>
          <w:numId w:val="29"/>
        </w:numPr>
      </w:pPr>
      <w:r>
        <w:t>New Context Menu Tools –</w:t>
      </w:r>
    </w:p>
    <w:p w:rsidR="00515473" w:rsidRDefault="00515473" w:rsidP="00515473">
      <w:pPr>
        <w:pStyle w:val="ListParagraph"/>
        <w:numPr>
          <w:ilvl w:val="1"/>
          <w:numId w:val="29"/>
        </w:numPr>
      </w:pPr>
      <w:r>
        <w:t>Invert – Inverts the render window selection.</w:t>
      </w:r>
    </w:p>
    <w:p w:rsidR="00515473" w:rsidRDefault="00515473" w:rsidP="00515473">
      <w:pPr>
        <w:pStyle w:val="ListParagraph"/>
        <w:numPr>
          <w:ilvl w:val="1"/>
          <w:numId w:val="29"/>
        </w:numPr>
      </w:pPr>
      <w:r>
        <w:t xml:space="preserve">Relative Alignment </w:t>
      </w:r>
      <w:r w:rsidR="006D0710">
        <w:t>–</w:t>
      </w:r>
      <w:r>
        <w:t xml:space="preserve"> </w:t>
      </w:r>
      <w:r w:rsidR="006D0710">
        <w:t>Aligns the selection to one of the 3 axes of its first reference.</w:t>
      </w:r>
    </w:p>
    <w:p w:rsidR="006D0710" w:rsidRDefault="006D0710" w:rsidP="006D0710">
      <w:pPr>
        <w:pStyle w:val="ListParagraph"/>
        <w:numPr>
          <w:ilvl w:val="1"/>
          <w:numId w:val="29"/>
        </w:numPr>
      </w:pPr>
      <w:r>
        <w:t>Grouping - A</w:t>
      </w:r>
      <w:r w:rsidRPr="006D0710">
        <w:t>llows multiple references to be grouped as a collective object. Selecting a member of a group using the left mouse button causes all of its members to be selected. This behavior will persist until the selection group is dissolved. A reference can be a member of only one group at a time.</w:t>
      </w:r>
    </w:p>
    <w:p w:rsidR="006D0710" w:rsidRDefault="006D0710" w:rsidP="006D0710">
      <w:pPr>
        <w:pStyle w:val="ListParagraph"/>
        <w:numPr>
          <w:ilvl w:val="1"/>
          <w:numId w:val="29"/>
        </w:numPr>
      </w:pPr>
      <w:r>
        <w:t>Freezing - F</w:t>
      </w:r>
      <w:r w:rsidRPr="006D0710">
        <w:t xml:space="preserve">reezes the movement of </w:t>
      </w:r>
      <w:r>
        <w:t>the selection</w:t>
      </w:r>
      <w:r w:rsidRPr="006D0710">
        <w:t>. Frozen references cannot be moved in any way until they are thawed.</w:t>
      </w:r>
    </w:p>
    <w:p w:rsidR="006D0710" w:rsidRDefault="006D0710" w:rsidP="006D0710">
      <w:pPr>
        <w:pStyle w:val="ListParagraph"/>
        <w:numPr>
          <w:ilvl w:val="2"/>
          <w:numId w:val="29"/>
        </w:numPr>
      </w:pPr>
      <w:r>
        <w:t>Thaw All In Cell – Un-freezes all frozen references in the loaded cell.</w:t>
      </w:r>
    </w:p>
    <w:p w:rsidR="006D0710" w:rsidRDefault="006D0710" w:rsidP="006D0710">
      <w:pPr>
        <w:pStyle w:val="ListParagraph"/>
        <w:numPr>
          <w:ilvl w:val="2"/>
          <w:numId w:val="29"/>
        </w:numPr>
      </w:pPr>
      <w:r>
        <w:t>Freeze All Inactive – When enabled, all unmodified references are implicitly frozen to prevent accidental edits.</w:t>
      </w:r>
    </w:p>
    <w:p w:rsidR="006D0710" w:rsidRDefault="006D0710" w:rsidP="006D0710">
      <w:pPr>
        <w:pStyle w:val="ListParagraph"/>
        <w:numPr>
          <w:ilvl w:val="1"/>
          <w:numId w:val="29"/>
        </w:numPr>
      </w:pPr>
      <w:r>
        <w:t>Visibility – Toggles the visibility of the selection/selection’s linked (enable parent) children.</w:t>
      </w:r>
    </w:p>
    <w:p w:rsidR="006D0710" w:rsidRDefault="006D0710" w:rsidP="006D0710">
      <w:pPr>
        <w:pStyle w:val="ListParagraph"/>
        <w:numPr>
          <w:ilvl w:val="2"/>
          <w:numId w:val="29"/>
        </w:numPr>
      </w:pPr>
      <w:r>
        <w:t>Reveal All In Cell – Resets the visibility state of all the references in the loaded cell.</w:t>
      </w:r>
    </w:p>
    <w:p w:rsidR="006D0710" w:rsidRDefault="006D0710" w:rsidP="006D0710">
      <w:pPr>
        <w:pStyle w:val="ListParagraph"/>
        <w:numPr>
          <w:ilvl w:val="1"/>
          <w:numId w:val="29"/>
        </w:numPr>
      </w:pPr>
      <w:r>
        <w:t>Batch Edit – Displays the batch reference editor for the loaded cell.</w:t>
      </w:r>
    </w:p>
    <w:p w:rsidR="006D0710" w:rsidRDefault="006D0710" w:rsidP="006D0710">
      <w:pPr>
        <w:pStyle w:val="ListParagraph"/>
        <w:numPr>
          <w:ilvl w:val="1"/>
          <w:numId w:val="29"/>
        </w:numPr>
      </w:pPr>
      <w:r>
        <w:t>Co-Planar Drop New References – When enabled, new references will be placed co-planar with the object at the cursor location.</w:t>
      </w:r>
    </w:p>
    <w:p w:rsidR="005F27E6" w:rsidRDefault="005F27E6" w:rsidP="006D0710">
      <w:pPr>
        <w:pStyle w:val="ListParagraph"/>
        <w:numPr>
          <w:ilvl w:val="1"/>
          <w:numId w:val="29"/>
        </w:numPr>
      </w:pPr>
      <w:r>
        <w:t>Switch C &amp; Y Hotkeys – When enabled, the functionalities of the C (Isometric view) and Y (Axis modifier) is switched.</w:t>
      </w:r>
    </w:p>
    <w:p w:rsidR="00785D25" w:rsidRDefault="00785D25" w:rsidP="00785D25">
      <w:pPr>
        <w:pStyle w:val="ListParagraph"/>
        <w:numPr>
          <w:ilvl w:val="1"/>
          <w:numId w:val="29"/>
        </w:numPr>
      </w:pPr>
      <w:r w:rsidRPr="00785D25">
        <w:t>Unload Current Cell</w:t>
      </w:r>
      <w:r>
        <w:t>(s)</w:t>
      </w:r>
      <w:r w:rsidRPr="00785D25">
        <w:t xml:space="preserve"> – Unloads the cell(s) loaded into the render window.</w:t>
      </w:r>
    </w:p>
    <w:p w:rsidR="005A253F" w:rsidRDefault="005A253F" w:rsidP="005F27E6">
      <w:pPr>
        <w:ind w:left="720" w:firstLine="720"/>
      </w:pPr>
    </w:p>
    <w:p w:rsidR="005F27E6" w:rsidRDefault="005F27E6" w:rsidP="005F27E6">
      <w:pPr>
        <w:ind w:left="720" w:firstLine="720"/>
      </w:pPr>
      <w:r>
        <w:t>New Hotkeys:</w:t>
      </w:r>
    </w:p>
    <w:tbl>
      <w:tblPr>
        <w:tblStyle w:val="LightList-Accent1"/>
        <w:tblW w:w="0" w:type="auto"/>
        <w:tblInd w:w="2268" w:type="dxa"/>
        <w:tblBorders>
          <w:insideH w:val="single" w:sz="4" w:space="0" w:color="auto"/>
        </w:tblBorders>
        <w:tblLook w:val="0620" w:firstRow="1" w:lastRow="0" w:firstColumn="0" w:lastColumn="0" w:noHBand="1" w:noVBand="1"/>
      </w:tblPr>
      <w:tblGrid>
        <w:gridCol w:w="4230"/>
        <w:gridCol w:w="6122"/>
      </w:tblGrid>
      <w:tr w:rsidR="005F27E6" w:rsidTr="005F27E6">
        <w:trPr>
          <w:cnfStyle w:val="100000000000" w:firstRow="1" w:lastRow="0" w:firstColumn="0" w:lastColumn="0" w:oddVBand="0" w:evenVBand="0" w:oddHBand="0" w:evenHBand="0" w:firstRowFirstColumn="0" w:firstRowLastColumn="0" w:lastRowFirstColumn="0" w:lastRowLastColumn="0"/>
        </w:trPr>
        <w:tc>
          <w:tcPr>
            <w:tcW w:w="4230" w:type="dxa"/>
          </w:tcPr>
          <w:p w:rsidR="005F27E6" w:rsidRDefault="005F27E6">
            <w:r>
              <w:t>Shortcut Key</w:t>
            </w:r>
          </w:p>
        </w:tc>
        <w:tc>
          <w:tcPr>
            <w:tcW w:w="6122" w:type="dxa"/>
          </w:tcPr>
          <w:p w:rsidR="005F27E6" w:rsidRDefault="005F27E6">
            <w:r>
              <w:t>Action</w:t>
            </w:r>
          </w:p>
        </w:tc>
      </w:tr>
      <w:tr w:rsidR="005F27E6" w:rsidTr="005F27E6">
        <w:tc>
          <w:tcPr>
            <w:tcW w:w="4230" w:type="dxa"/>
          </w:tcPr>
          <w:p w:rsidR="005F27E6" w:rsidRDefault="005F27E6">
            <w:r>
              <w:t>F1</w:t>
            </w:r>
          </w:p>
        </w:tc>
        <w:tc>
          <w:tcPr>
            <w:tcW w:w="6122" w:type="dxa"/>
          </w:tcPr>
          <w:p w:rsidR="005F27E6" w:rsidRDefault="005F27E6" w:rsidP="005F27E6">
            <w:r>
              <w:t>Show use info report for selection</w:t>
            </w:r>
          </w:p>
        </w:tc>
      </w:tr>
      <w:tr w:rsidR="00D63012" w:rsidTr="005F27E6">
        <w:tc>
          <w:tcPr>
            <w:tcW w:w="4230" w:type="dxa"/>
          </w:tcPr>
          <w:p w:rsidR="00D63012" w:rsidRDefault="00D63012">
            <w:r>
              <w:t>2</w:t>
            </w:r>
          </w:p>
        </w:tc>
        <w:tc>
          <w:tcPr>
            <w:tcW w:w="6122" w:type="dxa"/>
          </w:tcPr>
          <w:p w:rsidR="00D63012" w:rsidRDefault="00D63012">
            <w:r>
              <w:t>Toggle selection visibility</w:t>
            </w:r>
          </w:p>
        </w:tc>
      </w:tr>
      <w:tr w:rsidR="00D63012" w:rsidTr="005F27E6">
        <w:tc>
          <w:tcPr>
            <w:tcW w:w="4230" w:type="dxa"/>
          </w:tcPr>
          <w:p w:rsidR="00D63012" w:rsidRDefault="00D63012">
            <w:r>
              <w:t>SHIFT + V</w:t>
            </w:r>
          </w:p>
        </w:tc>
        <w:tc>
          <w:tcPr>
            <w:tcW w:w="6122" w:type="dxa"/>
          </w:tcPr>
          <w:p w:rsidR="00D63012" w:rsidRDefault="00D63012">
            <w:r>
              <w:t>Invert selection</w:t>
            </w:r>
          </w:p>
        </w:tc>
      </w:tr>
      <w:tr w:rsidR="00D63012" w:rsidTr="005F27E6">
        <w:tc>
          <w:tcPr>
            <w:tcW w:w="4230" w:type="dxa"/>
          </w:tcPr>
          <w:p w:rsidR="00D63012" w:rsidRDefault="00D63012">
            <w:r>
              <w:t>SHIFT + E</w:t>
            </w:r>
          </w:p>
        </w:tc>
        <w:tc>
          <w:tcPr>
            <w:tcW w:w="6122" w:type="dxa"/>
          </w:tcPr>
          <w:p w:rsidR="00D63012" w:rsidRDefault="00D63012" w:rsidP="005A253F">
            <w:r>
              <w:t>Toggle co-planar dropping</w:t>
            </w:r>
          </w:p>
        </w:tc>
      </w:tr>
      <w:tr w:rsidR="00D63012" w:rsidTr="005F27E6">
        <w:tc>
          <w:tcPr>
            <w:tcW w:w="4230" w:type="dxa"/>
          </w:tcPr>
          <w:p w:rsidR="00D63012" w:rsidRDefault="00D63012">
            <w:r>
              <w:t>SHIFT + Q</w:t>
            </w:r>
          </w:p>
        </w:tc>
        <w:tc>
          <w:tcPr>
            <w:tcW w:w="6122" w:type="dxa"/>
          </w:tcPr>
          <w:p w:rsidR="00D63012" w:rsidRDefault="00D63012" w:rsidP="005A253F">
            <w:r>
              <w:t>Freeze/Release auxiliary viewport camera</w:t>
            </w:r>
          </w:p>
        </w:tc>
      </w:tr>
      <w:tr w:rsidR="005F27E6" w:rsidTr="005F27E6">
        <w:tc>
          <w:tcPr>
            <w:tcW w:w="4230" w:type="dxa"/>
          </w:tcPr>
          <w:p w:rsidR="005F27E6" w:rsidRDefault="003E3656">
            <w:r>
              <w:t>CONTROL + Q</w:t>
            </w:r>
          </w:p>
        </w:tc>
        <w:tc>
          <w:tcPr>
            <w:tcW w:w="6122" w:type="dxa"/>
          </w:tcPr>
          <w:p w:rsidR="005F27E6" w:rsidRDefault="005A253F">
            <w:r>
              <w:t>Switch between the vanilla and alternate movement settings</w:t>
            </w:r>
          </w:p>
        </w:tc>
      </w:tr>
      <w:tr w:rsidR="00D63012" w:rsidTr="005F27E6">
        <w:tc>
          <w:tcPr>
            <w:tcW w:w="4230" w:type="dxa"/>
          </w:tcPr>
          <w:p w:rsidR="00D63012" w:rsidRDefault="00D63012">
            <w:r>
              <w:t>CONTROL + R</w:t>
            </w:r>
          </w:p>
        </w:tc>
        <w:tc>
          <w:tcPr>
            <w:tcW w:w="6122" w:type="dxa"/>
          </w:tcPr>
          <w:p w:rsidR="00D63012" w:rsidRDefault="00D63012">
            <w:r>
              <w:t>Unlink path grid points from their linked references</w:t>
            </w:r>
          </w:p>
        </w:tc>
      </w:tr>
    </w:tbl>
    <w:p w:rsidR="005F27E6" w:rsidRPr="00BF517B" w:rsidRDefault="005F27E6" w:rsidP="005F27E6">
      <w:pPr>
        <w:ind w:left="1440"/>
      </w:pPr>
    </w:p>
    <w:p w:rsidR="004A24FB" w:rsidRDefault="00836FA8" w:rsidP="00515473">
      <w:pPr>
        <w:pStyle w:val="NoSpacing"/>
      </w:pPr>
      <w:r>
        <w:tab/>
      </w:r>
      <w:r>
        <w:tab/>
      </w:r>
    </w:p>
    <w:p w:rsidR="004A24FB" w:rsidRDefault="004A24FB" w:rsidP="00D23B2E">
      <w:pPr>
        <w:pStyle w:val="NoSpacing"/>
      </w:pPr>
    </w:p>
    <w:p w:rsidR="004A24FB" w:rsidRDefault="00780C2A" w:rsidP="005A253F">
      <w:pPr>
        <w:pStyle w:val="Heading5"/>
      </w:pPr>
      <w:r>
        <w:tab/>
      </w:r>
      <w:r w:rsidR="004A24FB">
        <w:t xml:space="preserve">Script </w:t>
      </w:r>
      <w:r w:rsidR="00D63012">
        <w:t>Compiler</w:t>
      </w:r>
      <w:r w:rsidR="005A253F">
        <w:t>:</w:t>
      </w:r>
    </w:p>
    <w:p w:rsidR="00D63012" w:rsidRPr="00D63012" w:rsidRDefault="00D63012" w:rsidP="00D63012">
      <w:r>
        <w:tab/>
      </w:r>
      <w:r>
        <w:tab/>
        <w:t>The following improvements have been made to the script compiler:</w:t>
      </w:r>
    </w:p>
    <w:p w:rsidR="004A24FB" w:rsidRDefault="004A24FB" w:rsidP="00D63012">
      <w:pPr>
        <w:pStyle w:val="ListParagraph"/>
        <w:numPr>
          <w:ilvl w:val="0"/>
          <w:numId w:val="30"/>
        </w:numPr>
      </w:pPr>
      <w:r>
        <w:t>Compiled bytecode size for scripts has been increased to 32KB.</w:t>
      </w:r>
    </w:p>
    <w:p w:rsidR="00D63012" w:rsidRDefault="00D63012" w:rsidP="00D63012">
      <w:pPr>
        <w:pStyle w:val="ListParagraph"/>
        <w:numPr>
          <w:ilvl w:val="0"/>
          <w:numId w:val="30"/>
        </w:numPr>
      </w:pPr>
      <w:r>
        <w:t>Compiler errors accumulate, i.e., script compilation will not halt on encountering an error.</w:t>
      </w:r>
    </w:p>
    <w:p w:rsidR="00D63012" w:rsidRDefault="00D63012" w:rsidP="005A253F"/>
    <w:p w:rsidR="00D63012" w:rsidRDefault="00D63012" w:rsidP="00D63012">
      <w:pPr>
        <w:pStyle w:val="Heading5"/>
        <w:ind w:firstLine="720"/>
      </w:pPr>
      <w:r>
        <w:t>LOD Texture Generator:</w:t>
      </w:r>
    </w:p>
    <w:p w:rsidR="00D63012" w:rsidRDefault="00D63012" w:rsidP="00D63012">
      <w:r>
        <w:tab/>
      </w:r>
      <w:r>
        <w:tab/>
        <w:t>The following improvements have been made to the LOD texture generator:</w:t>
      </w:r>
      <w:bookmarkStart w:id="0" w:name="_GoBack"/>
      <w:bookmarkEnd w:id="0"/>
    </w:p>
    <w:p w:rsidR="00D63012" w:rsidRPr="00D63012" w:rsidRDefault="00D63012" w:rsidP="00D63012">
      <w:pPr>
        <w:pStyle w:val="ListParagraph"/>
        <w:numPr>
          <w:ilvl w:val="0"/>
          <w:numId w:val="31"/>
        </w:numPr>
      </w:pPr>
      <w:r>
        <w:t>Diffuse map and normal map t</w:t>
      </w:r>
      <w:r w:rsidRPr="00D63012">
        <w:t>extures are created wit</w:t>
      </w:r>
      <w:r>
        <w:t xml:space="preserve">h the appropriate </w:t>
      </w:r>
      <w:proofErr w:type="spellStart"/>
      <w:r>
        <w:t>mipmap</w:t>
      </w:r>
      <w:proofErr w:type="spellEnd"/>
      <w:r>
        <w:t xml:space="preserve"> chains.</w:t>
      </w:r>
    </w:p>
    <w:p w:rsidR="005A253F" w:rsidRDefault="00D63012" w:rsidP="00D63012">
      <w:pPr>
        <w:pStyle w:val="ListParagraph"/>
        <w:numPr>
          <w:ilvl w:val="0"/>
          <w:numId w:val="31"/>
        </w:numPr>
      </w:pPr>
      <w:r>
        <w:t xml:space="preserve">The resolution of diffuse maps can be customized through the INI file, with the new upper-limit being 6144px. </w:t>
      </w:r>
    </w:p>
    <w:p w:rsidR="00D63012" w:rsidRDefault="00D63012" w:rsidP="00D63012">
      <w:pPr>
        <w:pStyle w:val="Heading1"/>
      </w:pPr>
    </w:p>
    <w:p w:rsidR="004A24FB" w:rsidRDefault="004A24FB" w:rsidP="00D63012">
      <w:pPr>
        <w:pStyle w:val="Heading1"/>
      </w:pPr>
      <w:r>
        <w:t>User Interface</w:t>
      </w:r>
    </w:p>
    <w:p w:rsidR="004A24FB" w:rsidRPr="0068668D" w:rsidRDefault="004A24FB" w:rsidP="00D63012">
      <w:pPr>
        <w:pStyle w:val="Heading5"/>
        <w:ind w:firstLine="720"/>
      </w:pPr>
      <w:r>
        <w:t xml:space="preserve">Safer </w:t>
      </w:r>
      <w:r w:rsidR="00D63012">
        <w:t>M</w:t>
      </w:r>
      <w:r>
        <w:t xml:space="preserve">odification of </w:t>
      </w:r>
      <w:r w:rsidR="00D63012">
        <w:t>L</w:t>
      </w:r>
      <w:r>
        <w:t xml:space="preserve">ist </w:t>
      </w:r>
      <w:r w:rsidR="00D63012">
        <w:t>V</w:t>
      </w:r>
      <w:r>
        <w:t xml:space="preserve">iew </w:t>
      </w:r>
      <w:r w:rsidR="00D63012">
        <w:t>b</w:t>
      </w:r>
      <w:r>
        <w:t xml:space="preserve">ased </w:t>
      </w:r>
      <w:r w:rsidR="00D63012">
        <w:t>R</w:t>
      </w:r>
      <w:r>
        <w:t>ecords:</w:t>
      </w:r>
    </w:p>
    <w:p w:rsidR="004A24FB" w:rsidRDefault="00D63012" w:rsidP="00C07EDD">
      <w:pPr>
        <w:ind w:left="1440"/>
      </w:pPr>
      <w:r>
        <w:t>Forms</w:t>
      </w:r>
      <w:r w:rsidR="004A24FB">
        <w:t xml:space="preserve"> of types such as Magic Effect, Race, Eyes, Hair, </w:t>
      </w:r>
      <w:r w:rsidR="00C07EDD">
        <w:t>etc.</w:t>
      </w:r>
      <w:r w:rsidR="004A24FB">
        <w:t xml:space="preserve"> (with the </w:t>
      </w:r>
      <w:r w:rsidR="00C07EDD">
        <w:t xml:space="preserve">lone </w:t>
      </w:r>
      <w:r w:rsidR="004A24FB">
        <w:t>exception of Quests) are displayed as a list when editing them in the CS. The default behavior of such dialogs leads to many a dirty edit. CSE attempts to fix it by introducing the following changes:</w:t>
      </w:r>
    </w:p>
    <w:p w:rsidR="004A24FB" w:rsidRDefault="004A24FB" w:rsidP="00C07EDD">
      <w:pPr>
        <w:pStyle w:val="ListParagraph"/>
        <w:numPr>
          <w:ilvl w:val="0"/>
          <w:numId w:val="32"/>
        </w:numPr>
      </w:pPr>
      <w:r>
        <w:t>The ‘OK’ and ‘Cancel’ buttons are changed to ‘Apply’ and ‘Close’ respectively, thereby clarifying the actions they perform, i.e., ‘Apply’ saves any changes made to the currently selected record while ‘Close’ discards them</w:t>
      </w:r>
      <w:r w:rsidR="00C07EDD">
        <w:t xml:space="preserve"> and closes the edit dialog</w:t>
      </w:r>
      <w:r>
        <w:t>.</w:t>
      </w:r>
    </w:p>
    <w:p w:rsidR="004A24FB" w:rsidRDefault="004A24FB" w:rsidP="00C07EDD">
      <w:pPr>
        <w:pStyle w:val="ListParagraph"/>
        <w:numPr>
          <w:ilvl w:val="0"/>
          <w:numId w:val="32"/>
        </w:numPr>
      </w:pPr>
      <w:r>
        <w:t>The newly minted ‘Apply’ button no longer closes the dialog, thereby allowing the user to continue editing after saving.</w:t>
      </w:r>
    </w:p>
    <w:p w:rsidR="004A24FB" w:rsidRDefault="004A24FB" w:rsidP="00C07EDD">
      <w:pPr>
        <w:pStyle w:val="ListParagraph"/>
        <w:numPr>
          <w:ilvl w:val="0"/>
          <w:numId w:val="32"/>
        </w:numPr>
      </w:pPr>
      <w:r>
        <w:t>When switching to a different record, a ‘Save Changes’ confirmation is displayed. Changes are saved only when the user selects ‘Yes’.</w:t>
      </w:r>
    </w:p>
    <w:p w:rsidR="004A24FB" w:rsidRDefault="004A24FB" w:rsidP="00C05468">
      <w:pPr>
        <w:pStyle w:val="Heading1"/>
      </w:pPr>
    </w:p>
    <w:p w:rsidR="00780C2A" w:rsidRDefault="00780C2A" w:rsidP="00EF6E6D">
      <w:pPr>
        <w:pStyle w:val="Heading1"/>
      </w:pPr>
      <w:r>
        <w:t>Trifles</w:t>
      </w:r>
    </w:p>
    <w:p w:rsidR="00C05468" w:rsidRDefault="00C05468" w:rsidP="00C05468">
      <w:pPr>
        <w:pStyle w:val="Heading5"/>
        <w:ind w:firstLine="720"/>
      </w:pPr>
      <w:r>
        <w:t>Fast Exit:</w:t>
      </w:r>
    </w:p>
    <w:p w:rsidR="00C07EDD" w:rsidRDefault="00C07EDD" w:rsidP="00C05468">
      <w:pPr>
        <w:ind w:left="720" w:firstLine="720"/>
      </w:pPr>
      <w:r>
        <w:t xml:space="preserve">The editor shuts down in matter of seconds, as opposed to minutes when not using </w:t>
      </w:r>
      <w:r w:rsidR="002B06E8">
        <w:t xml:space="preserve">the </w:t>
      </w:r>
      <w:r>
        <w:t>CSE.</w:t>
      </w:r>
    </w:p>
    <w:p w:rsidR="00C05468" w:rsidRDefault="00C05468" w:rsidP="00C05468">
      <w:pPr>
        <w:ind w:left="720" w:firstLine="720"/>
      </w:pPr>
    </w:p>
    <w:p w:rsidR="00C05468" w:rsidRDefault="00C05468" w:rsidP="00C05468">
      <w:pPr>
        <w:pStyle w:val="Heading5"/>
        <w:ind w:firstLine="720"/>
      </w:pPr>
      <w:r>
        <w:t xml:space="preserve">Icons with </w:t>
      </w:r>
      <w:proofErr w:type="spellStart"/>
      <w:r>
        <w:t>Mipmaps</w:t>
      </w:r>
      <w:proofErr w:type="spellEnd"/>
      <w:r w:rsidR="007133CD">
        <w:t>/Texture Size Limitations</w:t>
      </w:r>
      <w:r>
        <w:t>:</w:t>
      </w:r>
    </w:p>
    <w:p w:rsidR="00C07EDD" w:rsidRDefault="00C07EDD" w:rsidP="007133CD">
      <w:pPr>
        <w:ind w:left="1440"/>
      </w:pPr>
      <w:r w:rsidRPr="00C07EDD">
        <w:t xml:space="preserve">Icons with </w:t>
      </w:r>
      <w:proofErr w:type="spellStart"/>
      <w:r w:rsidRPr="00C07EDD">
        <w:t>mipmaps</w:t>
      </w:r>
      <w:proofErr w:type="spellEnd"/>
      <w:r w:rsidRPr="00C07EDD">
        <w:t xml:space="preserve"> can be previewed correctly and the CS no longer generates errors about the matter.</w:t>
      </w:r>
      <w:r w:rsidR="007133CD">
        <w:t xml:space="preserve"> Also, the resolution limitation of 512px for certain textures has been removed.</w:t>
      </w:r>
    </w:p>
    <w:p w:rsidR="00C05468" w:rsidRDefault="00C05468" w:rsidP="00C05468">
      <w:pPr>
        <w:ind w:left="720" w:firstLine="720"/>
      </w:pPr>
    </w:p>
    <w:p w:rsidR="00C05468" w:rsidRDefault="00C07EDD" w:rsidP="00C05468">
      <w:pPr>
        <w:pStyle w:val="Heading5"/>
        <w:ind w:firstLine="720"/>
      </w:pPr>
      <w:r>
        <w:lastRenderedPageBreak/>
        <w:t>Auto-loading BSA Archives</w:t>
      </w:r>
      <w:r w:rsidR="00C05468">
        <w:t>:</w:t>
      </w:r>
    </w:p>
    <w:p w:rsidR="00C07EDD" w:rsidRDefault="00C07EDD" w:rsidP="00C05468">
      <w:pPr>
        <w:ind w:left="720" w:firstLine="720"/>
      </w:pPr>
      <w:r w:rsidRPr="00C07EDD">
        <w:t>All BSA archives in the Data folder are loaded at startup, regardless of their connection to an active plugin.</w:t>
      </w:r>
    </w:p>
    <w:p w:rsidR="00C05468" w:rsidRDefault="00C05468" w:rsidP="00C05468">
      <w:pPr>
        <w:ind w:left="720" w:firstLine="720"/>
      </w:pPr>
    </w:p>
    <w:p w:rsidR="00C05468" w:rsidRDefault="00C07EDD" w:rsidP="00C05468">
      <w:pPr>
        <w:pStyle w:val="Heading5"/>
        <w:ind w:firstLine="720"/>
      </w:pPr>
      <w:r w:rsidRPr="00C07EDD">
        <w:t xml:space="preserve">Integer-prefixed </w:t>
      </w:r>
      <w:proofErr w:type="spellStart"/>
      <w:r w:rsidRPr="00C07EDD">
        <w:t>EditorIDs</w:t>
      </w:r>
      <w:proofErr w:type="spellEnd"/>
      <w:r w:rsidR="00C05468">
        <w:t>:</w:t>
      </w:r>
    </w:p>
    <w:p w:rsidR="00D23B2E" w:rsidRDefault="00C07EDD" w:rsidP="00C05468">
      <w:pPr>
        <w:ind w:left="1440"/>
      </w:pPr>
      <w:proofErr w:type="spellStart"/>
      <w:r w:rsidRPr="00C07EDD">
        <w:t>EditorIDs</w:t>
      </w:r>
      <w:proofErr w:type="spellEnd"/>
      <w:r w:rsidRPr="00C07EDD">
        <w:t xml:space="preserve"> that start with integers optionally (i.e., as controlled by the appropriate INI setting) display a warning, reminding the user of the caveats of using such identifiers.</w:t>
      </w:r>
      <w:r>
        <w:t xml:space="preserve"> </w:t>
      </w:r>
    </w:p>
    <w:p w:rsidR="007133CD" w:rsidRDefault="007133CD" w:rsidP="007133CD">
      <w:pPr>
        <w:pStyle w:val="Heading5"/>
        <w:ind w:firstLine="720"/>
      </w:pPr>
    </w:p>
    <w:p w:rsidR="007133CD" w:rsidRDefault="007133CD" w:rsidP="007133CD">
      <w:pPr>
        <w:pStyle w:val="Heading5"/>
        <w:ind w:firstLine="720"/>
      </w:pPr>
      <w:r w:rsidRPr="00C07EDD">
        <w:t xml:space="preserve">Integer-prefixed </w:t>
      </w:r>
      <w:proofErr w:type="spellStart"/>
      <w:r w:rsidRPr="00C07EDD">
        <w:t>EditorIDs</w:t>
      </w:r>
      <w:proofErr w:type="spellEnd"/>
      <w:r>
        <w:t>:</w:t>
      </w:r>
    </w:p>
    <w:p w:rsidR="007133CD" w:rsidRDefault="007133CD" w:rsidP="007133CD">
      <w:pPr>
        <w:ind w:left="1440"/>
      </w:pPr>
      <w:proofErr w:type="spellStart"/>
      <w:r w:rsidRPr="00C07EDD">
        <w:t>EditorIDs</w:t>
      </w:r>
      <w:proofErr w:type="spellEnd"/>
      <w:r w:rsidRPr="00C07EDD">
        <w:t xml:space="preserve"> that start with integers optionally (i.e., as controlled by the appropriate INI setting) display a warning, reminding the user of the caveats of using such identifiers.</w:t>
      </w:r>
      <w:r>
        <w:t xml:space="preserve"> </w:t>
      </w:r>
    </w:p>
    <w:p w:rsidR="00D23B2E" w:rsidRDefault="00D23B2E" w:rsidP="00D23B2E">
      <w:pPr>
        <w:pStyle w:val="NoSpacing"/>
      </w:pPr>
    </w:p>
    <w:p w:rsidR="00D23B2E" w:rsidRPr="00D23B2E" w:rsidRDefault="00D23B2E" w:rsidP="00D23B2E"/>
    <w:p w:rsidR="00B274BC" w:rsidRPr="00B274BC" w:rsidRDefault="00B274BC" w:rsidP="00B274BC"/>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9637D7" w:rsidP="00BC7D78">
      <w:pPr>
        <w:pStyle w:val="Heading1"/>
        <w:jc w:val="center"/>
      </w:pPr>
      <w:r>
        <w:t xml:space="preserve">Vanilla </w:t>
      </w:r>
      <w:r w:rsidRPr="00F02399">
        <w:t>Bugfixes</w:t>
      </w:r>
    </w:p>
    <w:p w:rsidR="00BC7D78" w:rsidRDefault="00BC7D78" w:rsidP="00BC7D78"/>
    <w:p w:rsidR="000F5EAB" w:rsidRDefault="000F5EAB" w:rsidP="000F5EAB">
      <w:r>
        <w:t>The CSE fixes a ton of bugs and quirks present in the vanilla CS. The complete list follows:</w:t>
      </w:r>
    </w:p>
    <w:p w:rsidR="00F33B4C" w:rsidRDefault="00F33B4C" w:rsidP="000F5EAB"/>
    <w:tbl>
      <w:tblPr>
        <w:tblStyle w:val="MediumList1-Accent1"/>
        <w:tblW w:w="0" w:type="auto"/>
        <w:tblLook w:val="04A0" w:firstRow="1" w:lastRow="0" w:firstColumn="1" w:lastColumn="0" w:noHBand="0" w:noVBand="1"/>
      </w:tblPr>
      <w:tblGrid>
        <w:gridCol w:w="6408"/>
        <w:gridCol w:w="7758"/>
      </w:tblGrid>
      <w:tr w:rsidR="000F5EAB" w:rsidRPr="000F5EAB" w:rsidTr="00BC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top w:val="single" w:sz="8" w:space="0" w:color="4F81BD" w:themeColor="accent1"/>
              <w:left w:val="single" w:sz="8" w:space="0" w:color="4F81BD" w:themeColor="accent1"/>
              <w:bottom w:val="nil"/>
            </w:tcBorders>
          </w:tcPr>
          <w:p w:rsidR="000F5EAB" w:rsidRPr="000F5EAB" w:rsidRDefault="000F5EAB" w:rsidP="000F5EAB">
            <w:pPr>
              <w:ind w:left="360"/>
            </w:pPr>
            <w:r w:rsidRPr="000F5EAB">
              <w:t xml:space="preserve">Response </w:t>
            </w:r>
            <w:r>
              <w:t>E</w:t>
            </w:r>
            <w:r w:rsidRPr="000F5EAB">
              <w:t xml:space="preserve">ditor </w:t>
            </w:r>
            <w:r>
              <w:t>M</w:t>
            </w:r>
            <w:r w:rsidRPr="000F5EAB">
              <w:t>icrophone</w:t>
            </w:r>
          </w:p>
        </w:tc>
        <w:tc>
          <w:tcPr>
            <w:tcW w:w="7758" w:type="dxa"/>
            <w:tcBorders>
              <w:top w:val="single" w:sz="8" w:space="0" w:color="4F81BD" w:themeColor="accent1"/>
              <w:bottom w:val="nil"/>
              <w:right w:val="single" w:sz="8" w:space="0" w:color="4F81BD" w:themeColor="accent1"/>
            </w:tcBorders>
          </w:tcPr>
          <w:p w:rsidR="000F5EAB" w:rsidRPr="000F5EAB" w:rsidRDefault="000F5EAB" w:rsidP="000F5EAB">
            <w:pPr>
              <w:pStyle w:val="ListParagraph"/>
              <w:ind w:left="0" w:firstLine="0"/>
              <w:cnfStyle w:val="100000000000" w:firstRow="1" w:lastRow="0" w:firstColumn="0" w:lastColumn="0" w:oddVBand="0" w:evenVBand="0" w:oddHBand="0" w:evenHBand="0" w:firstRowFirstColumn="0" w:firstRowLastColumn="0" w:lastRowFirstColumn="0" w:lastRowLastColumn="0"/>
            </w:pPr>
            <w:r w:rsidRPr="000F5EAB">
              <w:rPr>
                <w:rFonts w:ascii="Palatino Linotype" w:hAnsi="Palatino Linotype" w:cs="Times New Roman"/>
              </w:rPr>
              <w:t>Fix for the CTD that occurs on machines with Realtek soundcards, when the response window is initialized without a microphone plugged in its socket.</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top w:val="nil"/>
              <w:left w:val="single" w:sz="8" w:space="0" w:color="4F81BD" w:themeColor="accent1"/>
            </w:tcBorders>
          </w:tcPr>
          <w:p w:rsidR="000F5EAB" w:rsidRPr="000F5EAB" w:rsidRDefault="000F5EAB" w:rsidP="000F5EAB">
            <w:pPr>
              <w:ind w:left="360"/>
            </w:pPr>
            <w:r w:rsidRPr="000F5EAB">
              <w:t>Topic Info Data Reset</w:t>
            </w:r>
          </w:p>
        </w:tc>
        <w:tc>
          <w:tcPr>
            <w:tcW w:w="7758" w:type="dxa"/>
            <w:tcBorders>
              <w:top w:val="nil"/>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automatically clears result script text and info flags if they are visible when a new topic is added to the topic list.</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NPC Editor Face-Gen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CTD that occurs due to the improper initialization of the facegen renderer in NPC and creature dialogs.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Identical-To-Master Dialog And Worldspace Edits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version control related bug that makes unnecessary edits to cells, dialogs and worldspaces should one of the </w:t>
            </w:r>
            <w:r w:rsidR="00F33B4C" w:rsidRPr="000F5EAB">
              <w:t>plugin</w:t>
            </w:r>
            <w:r w:rsidR="00F33B4C">
              <w:t>’</w:t>
            </w:r>
            <w:r w:rsidR="00F33B4C" w:rsidRPr="000F5EAB">
              <w:t>s</w:t>
            </w:r>
            <w:r w:rsidRPr="000F5EAB">
              <w:t xml:space="preserve"> masters have an active record of the same.</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Race Description Dirty-Edits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copies race description from one race record to another if the latter were to invoke the spell checker.</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Code Level Assertions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This bug is deep rooted in the editor code and tends to cause a fairly large number of CTDs for no reason.</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Unknown Record And Group Types In Plugins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a plugin containing unknown records, sub records or group types was loaded into the editor.</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Plugins With Missing Masters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the editor to exit when a loaded plugin was found to have a missing master.</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Always-On-Top Data Dialog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rPr>
                <w:noProof/>
              </w:rPr>
            </w:pPr>
            <w:r w:rsidRPr="000F5EAB">
              <w:t>Fix for the bug that caused the Data dialog to stay above all open windows.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rPr>
                <w:noProof/>
              </w:rPr>
              <w:t>Render Window Main Menu Item</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the Render window for being closed when using the View &gt; Render Window main menu item.</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Topic Info Copying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the wrong topic info record to be flagged as modified during a copy operation.</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Lip Sync File Generator</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The infamous lip sync tool has been finally fixed! More details in the next section.</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Variable Declarations In Result Scripts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compiling a result script that had local variable declarations.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New/Duplicate Form Selection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newly created/duplicated list view-based forms from being selected after instantiation.</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Reference Duplication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prevented the complete duplication of extradata between object references.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Plugin Author/Description Editing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Editing a </w:t>
            </w:r>
            <w:r w:rsidR="00F33B4C" w:rsidRPr="000F5EAB">
              <w:t>plugin</w:t>
            </w:r>
            <w:r w:rsidR="00F33B4C">
              <w:t>’</w:t>
            </w:r>
            <w:r w:rsidR="00F33B4C" w:rsidRPr="000F5EAB">
              <w:t>s</w:t>
            </w:r>
            <w:r w:rsidRPr="000F5EAB">
              <w:t xml:space="preserve"> author/description field in the Data dialog sometimes corrupts it, the cause of which appears to be related to file access permissions. CSE attempts to prevent this by preemptively check the plugin </w:t>
            </w:r>
            <w:r w:rsidR="00F33B4C" w:rsidRPr="000F5EAB">
              <w:t>file</w:t>
            </w:r>
            <w:r w:rsidR="00F33B4C">
              <w:t>’</w:t>
            </w:r>
            <w:r w:rsidR="00F33B4C" w:rsidRPr="000F5EAB">
              <w:t>s</w:t>
            </w:r>
            <w:r w:rsidRPr="000F5EAB">
              <w:t xml:space="preserve"> handles before committing such potentially dangerous changes.</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Reference Record Serialization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prevented the correct serialization of deleted reference records under certain conditions.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Game Setting Cleanup</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limitation that caused modified game setting records to retain their state between plugin loads. </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Form Usage Reference Counting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broke usage reference counting when a form was referenced more than once by another.</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t>Anim-O</w:t>
            </w:r>
            <w:r w:rsidRPr="000F5EAB">
              <w:t>bject Creation</w:t>
            </w:r>
          </w:p>
        </w:tc>
        <w:tc>
          <w:tcPr>
            <w:tcW w:w="7758" w:type="dxa"/>
            <w:tcBorders>
              <w:right w:val="single" w:sz="8" w:space="0" w:color="4F81BD" w:themeColor="accent1"/>
            </w:tcBorders>
          </w:tcPr>
          <w:p w:rsidR="000F5EAB" w:rsidRPr="000F5EAB" w:rsidRDefault="000F5EAB" w:rsidP="00F33B4C">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caused a CTD when an </w:t>
            </w:r>
            <w:r w:rsidR="00F33B4C">
              <w:t>A</w:t>
            </w:r>
            <w:r w:rsidRPr="000F5EAB">
              <w:t>nim</w:t>
            </w:r>
            <w:r w:rsidR="00F33B4C">
              <w:t>-O</w:t>
            </w:r>
            <w:r w:rsidRPr="000F5EAB">
              <w:t>bject was created/edited when no plugins were loaded.</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lastRenderedPageBreak/>
              <w:t>LOD Diffuse Map Filename</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incorrect file names to be given to generated LOD color maps (which led to pink colored LOD meshes in-game).</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Plugin Save</w:t>
            </w:r>
          </w:p>
        </w:tc>
        <w:tc>
          <w:tcPr>
            <w:tcW w:w="7758" w:type="dxa"/>
            <w:tcBorders>
              <w:right w:val="single" w:sz="8" w:space="0" w:color="4F81BD" w:themeColor="accent1"/>
            </w:tcBorders>
          </w:tcPr>
          <w:p w:rsidR="000F5EAB" w:rsidRPr="000F5EAB" w:rsidRDefault="000F5EAB" w:rsidP="00F33B4C">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prevented the </w:t>
            </w:r>
            <w:r w:rsidR="00F33B4C">
              <w:t>“</w:t>
            </w:r>
            <w:r w:rsidRPr="000F5EAB">
              <w:t>Save</w:t>
            </w:r>
            <w:r w:rsidR="00F33B4C">
              <w:t xml:space="preserve"> Plugin”</w:t>
            </w:r>
            <w:r w:rsidRPr="000F5EAB">
              <w:t xml:space="preserve"> </w:t>
            </w:r>
            <w:r w:rsidR="00F33B4C">
              <w:t>tool</w:t>
            </w:r>
            <w:r w:rsidRPr="000F5EAB">
              <w:t xml:space="preserve"> from being reused if a previous operation ended prematurely.</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Incorrect Script Compiler Errors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displayed incorrect line numbers in script compiler error messages.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Light Object Reference First-Time Initialization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a CTD when a light object was placed in a cell for the first time.</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 xml:space="preserve">Render Window </w:t>
            </w:r>
            <w:r>
              <w:t>“</w:t>
            </w:r>
            <w:r w:rsidRPr="000F5EAB">
              <w:t>Fall</w:t>
            </w:r>
            <w:r>
              <w:t>”</w:t>
            </w:r>
            <w:r w:rsidRPr="000F5EAB">
              <w:t xml:space="preserve"> Operation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 xml:space="preserve">Fix for the bug that caused occasional CTDs when using the </w:t>
            </w:r>
            <w:r w:rsidR="00F33B4C">
              <w:t>“</w:t>
            </w:r>
            <w:r w:rsidRPr="000F5EAB">
              <w:t>Fall</w:t>
            </w:r>
            <w:r w:rsidR="00F33B4C">
              <w:t>”</w:t>
            </w:r>
            <w:r w:rsidRPr="000F5EAB">
              <w:t xml:space="preserve"> tool.</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Quest Stage Result Scripts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quest stage result scripts from being cleared.</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Reference Editor Z-Order</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occasionally caused reference edit dialogs to spawn underneath the render window.</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NPC Editor Inventory Preview</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prevented NPC models from being updated correctly in the preview window after an item was removed from their inventory.</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Faction Ownership In Conditions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 xml:space="preserve">Fix for the bug that prevented factions from being allowed as arguments to condition script commands that accepted parameters of the type </w:t>
            </w:r>
            <w:r w:rsidR="00F33B4C">
              <w:t>“</w:t>
            </w:r>
            <w:r w:rsidRPr="000F5EAB">
              <w:t>Owner</w:t>
            </w:r>
            <w:r w:rsidR="00F33B4C">
              <w:t>”</w:t>
            </w:r>
            <w:r w:rsidRPr="000F5EAB">
              <w:t>.</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ESP/ESM File Associations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trashed ESP/ESM file associations at editor startup.</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Path Grid Point Linking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invalidated the render window after a path grid point was linked to a reference.</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Cell View Window Bounds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progressively reduced the size of the cell view </w:t>
            </w:r>
            <w:r w:rsidR="00F33B4C" w:rsidRPr="000F5EAB">
              <w:t>window</w:t>
            </w:r>
            <w:r w:rsidR="00F33B4C">
              <w:t>’</w:t>
            </w:r>
            <w:r w:rsidR="00F33B4C" w:rsidRPr="000F5EAB">
              <w:t>s</w:t>
            </w:r>
            <w:r w:rsidRPr="000F5EAB">
              <w:t xml:space="preserve"> controls every time plugins were loaded into the editor.</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Theme-Enabled Owner-Drawn Controls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CTDs when painting theme-enabled owner-drawn preview controls.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Landscape Texture Change</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the render window to lose input focus after switching the active landscape texture.</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Path Grid Point Creation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a path grid point was created after every loaded path grid was destroyed.</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Path Grid Point Selection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the selection rectangle from showing on multiple path grid point selections.</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Render Window Reference Duplication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 xml:space="preserve">Fix for the bug that reverted the render </w:t>
            </w:r>
            <w:r w:rsidR="00F33B4C" w:rsidRPr="000F5EAB">
              <w:t>window</w:t>
            </w:r>
            <w:r w:rsidR="00F33B4C">
              <w:t>’</w:t>
            </w:r>
            <w:r w:rsidR="00F33B4C" w:rsidRPr="000F5EAB">
              <w:t>s</w:t>
            </w:r>
            <w:r w:rsidRPr="000F5EAB">
              <w:t xml:space="preserve"> selection to the original references during a duplication operation.</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Non-Standard Line Endings In Scripts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the correct parsing of script source code containing non-standard line endings.</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Dialog Creation Failure</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prevented modeless dialogs from being destroyed correctly, eventually exhausting the OS</w:t>
            </w:r>
            <w:r w:rsidR="00F33B4C">
              <w:t>”</w:t>
            </w:r>
            <w:r w:rsidRPr="000F5EAB">
              <w:t>s global window handle pool.</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 xml:space="preserve">LOD </w:t>
            </w:r>
            <w:r>
              <w:t>“</w:t>
            </w:r>
            <w:r w:rsidRPr="000F5EAB">
              <w:t>Black Texture</w:t>
            </w:r>
            <w:r>
              <w:t>”</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half the pixels of generated LOD diffuse maps to appear black in color.</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Cell Edit Dialog Dirty Edits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dirty editors when selecting cells in the Cell edit window.</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Superfluous Addition Of Cell Water Data</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unnecessarily added water extradata to cells that </w:t>
            </w:r>
            <w:r w:rsidR="00F33B4C" w:rsidRPr="000F5EAB">
              <w:t>didn</w:t>
            </w:r>
            <w:r w:rsidR="00F33B4C">
              <w:t>’</w:t>
            </w:r>
            <w:r w:rsidR="00F33B4C" w:rsidRPr="000F5EAB">
              <w:t>t</w:t>
            </w:r>
            <w:r w:rsidRPr="000F5EAB">
              <w:t xml:space="preserve"> have any water.</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Render Window Exterior Cell Loading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the render window to flicker intermittently when loading exterior cells.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Interior Cell Duplication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lighting data from being copied when an interior cell was duplicated.</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Sweeping Path Grid Point Selection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the render window to select every path grid point in the loaded cell(s) while reclaiming input focus.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Quest Stage Log Entry</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the quest editor to close whenever the Enter key was pressed inside the Log Entry textbox.</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t>“</w:t>
            </w:r>
            <w:r w:rsidRPr="000F5EAB">
              <w:t>Path Grid Edit Mode</w:t>
            </w:r>
            <w:r>
              <w:t>”</w:t>
            </w:r>
            <w:r w:rsidRPr="000F5EAB">
              <w:t xml:space="preserve"> Toolbar/Menu Deactivation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 xml:space="preserve">Fix for the bug that caused the </w:t>
            </w:r>
            <w:r w:rsidR="00F33B4C">
              <w:t>“</w:t>
            </w:r>
            <w:r w:rsidRPr="000F5EAB">
              <w:t>Path Grid Edit Mode</w:t>
            </w:r>
            <w:r w:rsidR="00F33B4C">
              <w:t>”</w:t>
            </w:r>
            <w:r w:rsidRPr="000F5EAB">
              <w:t xml:space="preserve"> main menu/toolbar buttons to relinquish their toggled state occasionally for no reason.</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Path Grid Edit Mode Initialization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path grid points to incorrectly appear preselected when entering the path grid edit mode.</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Loading Detached References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a detached reference (a reference with no parent cell) was loaded into the render window.</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Reference Variables In Compound Expressions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a CTD when a reference variable was used as a calling reference in a compound script expression.</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Mismatching Parentheses In Set Expressions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prevented the script compiler from complaining about mismatching parentheses in Set expressions.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155D77" w:rsidP="000F5EAB">
            <w:pPr>
              <w:ind w:left="360"/>
            </w:pPr>
            <w:r>
              <w:t>“Dirty Flag” Reset</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caused the editor to reset its </w:t>
            </w:r>
            <w:r w:rsidR="00F33B4C">
              <w:t>“</w:t>
            </w:r>
            <w:r w:rsidRPr="000F5EAB">
              <w:t>Unsaved changes</w:t>
            </w:r>
            <w:r w:rsidR="00F33B4C">
              <w:t>”</w:t>
            </w:r>
            <w:r w:rsidRPr="000F5EAB">
              <w:t xml:space="preserve"> flag when the Data dialog was closed.</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Weather Sounds Listview Sorting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the sounds listview in the weather edit dialog was sorted.</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bottom w:val="single" w:sz="8" w:space="0" w:color="4F81BD" w:themeColor="accent1"/>
            </w:tcBorders>
          </w:tcPr>
          <w:p w:rsidR="000F5EAB" w:rsidRPr="000F5EAB" w:rsidRDefault="000F5EAB" w:rsidP="000F5EAB">
            <w:pPr>
              <w:ind w:left="360"/>
            </w:pPr>
            <w:r w:rsidRPr="000F5EAB">
              <w:t>Render Window Axis-Modifier Hotkeys</w:t>
            </w:r>
          </w:p>
        </w:tc>
        <w:tc>
          <w:tcPr>
            <w:tcW w:w="7758" w:type="dxa"/>
            <w:tcBorders>
              <w:bottom w:val="single" w:sz="8" w:space="0" w:color="4F81BD" w:themeColor="accent1"/>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caused the render </w:t>
            </w:r>
            <w:r w:rsidR="00F33B4C" w:rsidRPr="000F5EAB">
              <w:t>window</w:t>
            </w:r>
            <w:r w:rsidR="00F33B4C">
              <w:t>’</w:t>
            </w:r>
            <w:r w:rsidR="00F33B4C" w:rsidRPr="000F5EAB">
              <w:t>s</w:t>
            </w:r>
            <w:r w:rsidRPr="000F5EAB">
              <w:t xml:space="preserve"> axis modifier keys (Z, X and Y) to work incorrectly.</w:t>
            </w:r>
          </w:p>
        </w:tc>
      </w:tr>
    </w:tbl>
    <w:p w:rsidR="00465507" w:rsidRDefault="00465507" w:rsidP="005573FA">
      <w:pPr>
        <w:pStyle w:val="ListParagraph"/>
        <w:ind w:left="1440" w:firstLine="0"/>
      </w:pPr>
    </w:p>
    <w:p w:rsidR="005573FA" w:rsidRDefault="005573FA" w:rsidP="005573FA">
      <w:pPr>
        <w:pStyle w:val="ListParagraph"/>
        <w:ind w:left="1440" w:firstLine="0"/>
      </w:pPr>
    </w:p>
    <w:p w:rsidR="005573FA" w:rsidRDefault="005573FA" w:rsidP="005573FA">
      <w:pPr>
        <w:pStyle w:val="ListParagraph"/>
        <w:ind w:left="1440" w:firstLine="0"/>
      </w:pPr>
    </w:p>
    <w:p w:rsidR="005573FA" w:rsidRDefault="005573FA" w:rsidP="005573FA">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8E41E9" w:rsidRDefault="008E41E9" w:rsidP="008E41E9">
      <w:pPr>
        <w:pStyle w:val="ListParagraph"/>
        <w:ind w:left="1440" w:firstLine="0"/>
      </w:pPr>
    </w:p>
    <w:p w:rsidR="009B259F" w:rsidRDefault="009B259F" w:rsidP="009B259F">
      <w:pPr>
        <w:pStyle w:val="Heading1"/>
        <w:jc w:val="center"/>
      </w:pPr>
      <w:r>
        <w:t>New tools</w:t>
      </w:r>
    </w:p>
    <w:p w:rsidR="009B259F" w:rsidRPr="00202056" w:rsidRDefault="009B259F" w:rsidP="00202056">
      <w:pPr>
        <w:pStyle w:val="Heading5"/>
      </w:pPr>
      <w:r w:rsidRPr="00202056">
        <w:t>Script Editor:</w:t>
      </w:r>
    </w:p>
    <w:p w:rsidR="00512B19" w:rsidRDefault="00090E8E" w:rsidP="00202056">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202056">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14:anchorId="7E7B1B45" wp14:editId="53D231F5">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14:anchorId="41D362A3" wp14:editId="657BF0DD">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formID.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w:t>
      </w:r>
      <w:r w:rsidR="00C431F3">
        <w:t>C</w:t>
      </w:r>
      <w:r>
        <w:t xml:space="preserve">ompilation results </w:t>
      </w:r>
      <w:r w:rsidR="00C431F3">
        <w:t>are logged to</w:t>
      </w:r>
      <w:r>
        <w:t xml:space="preserve">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w:t>
      </w:r>
      <w:r w:rsidR="00C431F3">
        <w:t>Accepts</w:t>
      </w:r>
      <w:r>
        <w:t xml:space="preserv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r w:rsidR="00C431F3">
        <w:t xml:space="preserve"> All operations are case-insensitive.</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rsidR="00C431F3">
        <w:t xml:space="preserve">n </w:t>
      </w:r>
      <w:r>
        <w:t xml:space="preserve">item </w:t>
      </w:r>
      <w:r w:rsidR="009B6609">
        <w:t xml:space="preserve">will </w:t>
      </w:r>
      <w:r w:rsidR="00C431F3">
        <w:t xml:space="preserve">either </w:t>
      </w:r>
      <w:r w:rsidR="009B6609">
        <w:t>move th</w:t>
      </w:r>
      <w:r>
        <w:t>e</w:t>
      </w:r>
      <w:r w:rsidR="00C431F3">
        <w:t xml:space="preserve"> caret to the appropriate line or </w:t>
      </w:r>
      <w:r>
        <w:t>remove it from the list</w:t>
      </w:r>
      <w:r w:rsidR="00C431F3">
        <w:t xml:space="preserve"> depending upon the message type</w:t>
      </w:r>
      <w:r>
        <w:t>.</w:t>
      </w:r>
    </w:p>
    <w:p w:rsidR="009B6609" w:rsidRDefault="009B6609" w:rsidP="009B6609">
      <w:pPr>
        <w:pStyle w:val="ListParagraph"/>
        <w:numPr>
          <w:ilvl w:val="0"/>
          <w:numId w:val="12"/>
        </w:numPr>
      </w:pPr>
      <w:r w:rsidRPr="00CE0A97">
        <w:rPr>
          <w:rStyle w:val="Heading3Char"/>
          <w:b/>
        </w:rPr>
        <w:t>Find results</w:t>
      </w:r>
      <w:r w:rsidR="00C431F3">
        <w:t xml:space="preserve"> – Displays the last executed Find operation</w:t>
      </w:r>
      <w:r>
        <w:t>’s results.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w:t>
      </w:r>
      <w:r w:rsidR="00C431F3">
        <w:t>E</w:t>
      </w:r>
      <w:r w:rsidR="00000EAF">
        <w:t>numerat</w:t>
      </w:r>
      <w:r w:rsidR="00C431F3">
        <w:t>es every variable in the script, their</w:t>
      </w:r>
      <w:r w:rsidR="00000EAF">
        <w:t xml:space="preserve"> type and index. Indices can be edited b</w:t>
      </w:r>
      <w:r w:rsidR="00C03EAB">
        <w:t>y</w:t>
      </w:r>
      <w:r w:rsidR="00000EAF">
        <w:t xml:space="preserve"> double clicking on the desired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variable indices</w:t>
      </w:r>
      <w:r w:rsidR="00C431F3">
        <w:t>, if any</w:t>
      </w:r>
      <w:r w:rsidR="00577692">
        <w:t>.</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w:t>
      </w:r>
      <w:r w:rsidR="00C431F3">
        <w:t xml:space="preserve"> the result</w:t>
      </w:r>
      <w:r>
        <w:t xml:space="preserve">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Allows the active script to be bound to a new</w:t>
      </w:r>
      <w:r w:rsidR="00C431F3">
        <w:t xml:space="preserve"> or </w:t>
      </w:r>
      <w:r>
        <w:t>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14:anchorId="5ED42C78" wp14:editId="0CBADDCD">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w:t>
      </w:r>
      <w:r w:rsidR="00EC750D">
        <w:t xml:space="preserve"> yet</w:t>
      </w:r>
      <w:r>
        <w:t xml:space="preserve"> further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w:t>
      </w:r>
      <w:r w:rsidR="00C53D7E">
        <w:t>ommented in/out with this tool.</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AD5F03" w:rsidRDefault="00BD62FA" w:rsidP="00EC750D">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r w:rsidR="00EC750D">
        <w:t xml:space="preserve"> </w:t>
      </w:r>
    </w:p>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14:anchorId="77DBABA7" wp14:editId="41552FFC">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lastRenderedPageBreak/>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Default="00CA5601" w:rsidP="00E6079E">
            <w:pPr>
              <w:pStyle w:val="NoSpacing"/>
              <w:rPr>
                <w:rStyle w:val="BookTitle"/>
              </w:rPr>
            </w:pPr>
            <w:r w:rsidRPr="00152E5C">
              <w:rPr>
                <w:rStyle w:val="BookTitle"/>
              </w:rPr>
              <w:t>Hide IntelliSense Interface</w:t>
            </w:r>
          </w:p>
          <w:p w:rsidR="006B3F70" w:rsidRPr="00152E5C" w:rsidRDefault="006B3F70" w:rsidP="00E6079E">
            <w:pPr>
              <w:pStyle w:val="NoSpacing"/>
              <w:rPr>
                <w:rStyle w:val="BookTitle"/>
              </w:rPr>
            </w:pPr>
            <w:r>
              <w:rPr>
                <w:rStyle w:val="BookTitle"/>
              </w:rPr>
              <w:t>Clear Find Result Indicators</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202056" w:rsidRDefault="00202056" w:rsidP="0056332C">
      <w:pPr>
        <w:pStyle w:val="NoSpacing"/>
      </w:pPr>
    </w:p>
    <w:p w:rsidR="00202056" w:rsidRDefault="00202056" w:rsidP="0056332C">
      <w:pPr>
        <w:pStyle w:val="NoSpacing"/>
      </w:pPr>
    </w:p>
    <w:p w:rsidR="00C53D7E" w:rsidRDefault="00C53D7E" w:rsidP="0056332C">
      <w:pPr>
        <w:pStyle w:val="NoSpacing"/>
      </w:pPr>
    </w:p>
    <w:p w:rsidR="004623D8" w:rsidRPr="004623D8" w:rsidRDefault="004623D8" w:rsidP="00202056">
      <w:pPr>
        <w:pStyle w:val="Heading5"/>
      </w:pPr>
      <w:r>
        <w:lastRenderedPageBreak/>
        <w:t>Centralized Use Info Listing</w:t>
      </w:r>
      <w:r w:rsidR="00202056">
        <w:t>:</w:t>
      </w:r>
    </w:p>
    <w:p w:rsidR="004623D8" w:rsidRDefault="004623D8" w:rsidP="004623D8">
      <w:pPr>
        <w:pStyle w:val="NoSpacing"/>
        <w:ind w:left="360"/>
        <w:rPr>
          <w:b/>
        </w:rPr>
      </w:pPr>
    </w:p>
    <w:p w:rsidR="00B94524" w:rsidRDefault="0067309A" w:rsidP="000B172F">
      <w:pPr>
        <w:jc w:val="center"/>
      </w:pPr>
      <w:r>
        <w:rPr>
          <w:noProof/>
        </w:rPr>
        <w:drawing>
          <wp:inline distT="0" distB="0" distL="0" distR="0" wp14:anchorId="1D34284D" wp14:editId="28F49964">
            <wp:extent cx="7239000" cy="4752975"/>
            <wp:effectExtent l="171450" t="171450" r="38100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239000" cy="4752975"/>
                    </a:xfrm>
                    <a:prstGeom prst="rect">
                      <a:avLst/>
                    </a:prstGeom>
                    <a:ln>
                      <a:noFill/>
                    </a:ln>
                    <a:effectLst>
                      <a:outerShdw blurRad="292100" dist="139700" dir="2700000" algn="tl" rotWithShape="0">
                        <a:srgbClr val="333333">
                          <a:alpha val="65000"/>
                        </a:srgbClr>
                      </a:outerShdw>
                    </a:effectLst>
                  </pic:spPr>
                </pic:pic>
              </a:graphicData>
            </a:graphic>
          </wp:inline>
        </w:drawing>
      </w:r>
    </w:p>
    <w:p w:rsidR="000B172F"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formID.</w:t>
      </w:r>
      <w:r w:rsidR="00CA6A4F">
        <w:t xml:space="preserve"> </w:t>
      </w:r>
      <w:r w:rsidR="00A35402">
        <w:t xml:space="preserve">Every form type, save MGEF and GMST, are listed and tracked. </w:t>
      </w:r>
    </w:p>
    <w:p w:rsidR="004623D8" w:rsidRDefault="000B172F" w:rsidP="00B94524">
      <w:pPr>
        <w:tabs>
          <w:tab w:val="left" w:pos="1035"/>
        </w:tabs>
        <w:ind w:left="720"/>
      </w:pPr>
      <w:r>
        <w:t xml:space="preserve">It </w:t>
      </w:r>
      <w:r w:rsidR="00A35402">
        <w:t>can b</w:t>
      </w:r>
      <w:r w:rsidR="000C1046">
        <w:t xml:space="preserve">e accessed from </w:t>
      </w:r>
      <w:r>
        <w:t xml:space="preserve">the </w:t>
      </w:r>
      <w:r w:rsidR="00785D25">
        <w:t>“View”</w:t>
      </w:r>
      <w:r>
        <w:t xml:space="preserve"> menu.</w:t>
      </w:r>
    </w:p>
    <w:p w:rsidR="000B172F" w:rsidRDefault="000B172F" w:rsidP="00291364">
      <w:pPr>
        <w:pStyle w:val="Heading5"/>
      </w:pPr>
    </w:p>
    <w:p w:rsidR="000B172F" w:rsidRPr="000B172F" w:rsidRDefault="000B172F" w:rsidP="000B172F">
      <w:pPr>
        <w:pStyle w:val="Heading5"/>
      </w:pPr>
    </w:p>
    <w:p w:rsidR="000C1046" w:rsidRDefault="000C1046" w:rsidP="00291364">
      <w:pPr>
        <w:pStyle w:val="Heading5"/>
        <w:rPr>
          <w:b/>
        </w:rPr>
      </w:pPr>
      <w:r>
        <w:t>Batch Reference Editor</w:t>
      </w:r>
      <w:r w:rsidR="00291364">
        <w:t>:</w:t>
      </w:r>
    </w:p>
    <w:p w:rsidR="005E4D77" w:rsidRDefault="00291364" w:rsidP="00291364">
      <w:pPr>
        <w:pStyle w:val="ListParagraph"/>
        <w:tabs>
          <w:tab w:val="left" w:pos="1035"/>
        </w:tabs>
        <w:ind w:left="720" w:firstLine="0"/>
        <w:jc w:val="center"/>
      </w:pPr>
      <w:r>
        <w:rPr>
          <w:noProof/>
        </w:rPr>
        <w:drawing>
          <wp:inline distT="0" distB="0" distL="0" distR="0" wp14:anchorId="2420D433" wp14:editId="1A797BA0">
            <wp:extent cx="6686550" cy="4953000"/>
            <wp:effectExtent l="171450" t="171450" r="38100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686550" cy="4953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291364">
      <w:r>
        <w:t xml:space="preserve">The batch editor for references </w:t>
      </w:r>
      <w:r w:rsidR="00F86893">
        <w:t>lives up to its name in most areas of the batch editing of references</w:t>
      </w:r>
      <w:r w:rsidR="00291364">
        <w:t>.</w:t>
      </w:r>
      <w:r w:rsidR="00F86893">
        <w:t xml:space="preserve"> </w:t>
      </w:r>
      <w:r w:rsidR="00291364">
        <w:t>E</w:t>
      </w:r>
      <w:r w:rsidR="00F86893">
        <w:t>ditable references must be present in the loaded cell. When initialized, the selected objects will automatically be chec</w:t>
      </w:r>
      <w:r w:rsidR="00291364">
        <w:t>ked in the editor’s object list -</w:t>
      </w:r>
      <w:r w:rsidR="00F86893">
        <w:t xml:space="preserve"> Only checked objects </w:t>
      </w:r>
      <w:r w:rsidR="00291364">
        <w:t>will</w:t>
      </w:r>
      <w:r w:rsidR="00F86893">
        <w:t xml:space="preserve"> be modified. The editor attempts to emulate the vanilla reference properties dialog as seen above: It can edit attributes of the following groups:</w:t>
      </w:r>
    </w:p>
    <w:p w:rsidR="00F86893" w:rsidRDefault="00F86893" w:rsidP="00291364">
      <w:pPr>
        <w:pStyle w:val="ListParagraph"/>
        <w:numPr>
          <w:ilvl w:val="0"/>
          <w:numId w:val="26"/>
        </w:numPr>
      </w:pPr>
      <w:r>
        <w:t>3D Data – Includes position, rotation and scale data.</w:t>
      </w:r>
    </w:p>
    <w:p w:rsidR="00F86893" w:rsidRDefault="00F86893" w:rsidP="00291364">
      <w:pPr>
        <w:pStyle w:val="ListParagraph"/>
        <w:numPr>
          <w:ilvl w:val="0"/>
          <w:numId w:val="26"/>
        </w:numPr>
      </w:pPr>
      <w:r>
        <w:t>Flags – Includes flags for persistence, initially disabled state and visible when distant [VWD]</w:t>
      </w:r>
      <w:r w:rsidR="00593CA4">
        <w:t>.</w:t>
      </w:r>
    </w:p>
    <w:p w:rsidR="00F86893" w:rsidRDefault="00F86893" w:rsidP="00291364">
      <w:pPr>
        <w:pStyle w:val="ListParagraph"/>
        <w:numPr>
          <w:ilvl w:val="0"/>
          <w:numId w:val="26"/>
        </w:numPr>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291364">
      <w:r>
        <w:t>The last 3 groups are applied selectively, to the object</w:t>
      </w:r>
      <w:r w:rsidR="003674E1">
        <w:t>s</w:t>
      </w:r>
      <w:r>
        <w:t xml:space="preserve"> that have the respective attributes and extradata. </w:t>
      </w:r>
      <w:r w:rsidR="003674E1">
        <w:t>Each modifiable attribute has a checkbox next to it which indicates the enabled state of the corresponding attribute – The attributes modified are those with an ‘Enable’ check in their companion checkbox.</w:t>
      </w:r>
    </w:p>
    <w:p w:rsidR="000B172F" w:rsidRDefault="00291364" w:rsidP="000B172F">
      <w:r>
        <w:t>It can be accessed from the render window’s context menu.</w:t>
      </w:r>
    </w:p>
    <w:p w:rsidR="000B172F" w:rsidRDefault="000B172F" w:rsidP="000B172F">
      <w:pPr>
        <w:pStyle w:val="Heading5"/>
      </w:pPr>
    </w:p>
    <w:p w:rsidR="000B172F" w:rsidRDefault="000B172F" w:rsidP="000B172F">
      <w:pPr>
        <w:pStyle w:val="Heading5"/>
      </w:pPr>
    </w:p>
    <w:p w:rsidR="000110E4" w:rsidRDefault="000110E4" w:rsidP="000B172F">
      <w:pPr>
        <w:pStyle w:val="Heading5"/>
      </w:pPr>
      <w:r>
        <w:t>Tag Browser</w:t>
      </w:r>
      <w:r w:rsidR="00291364">
        <w:t>:</w:t>
      </w:r>
    </w:p>
    <w:p w:rsidR="00291364" w:rsidRPr="00291364" w:rsidRDefault="00291364" w:rsidP="00291364">
      <w:pPr>
        <w:jc w:val="center"/>
      </w:pPr>
      <w:r>
        <w:rPr>
          <w:noProof/>
        </w:rPr>
        <w:drawing>
          <wp:inline distT="0" distB="0" distL="0" distR="0" wp14:anchorId="78678D50" wp14:editId="4C32FC8F">
            <wp:extent cx="6686550" cy="4495800"/>
            <wp:effectExtent l="171450" t="171450" r="38100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68655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956EF9" w:rsidRDefault="008A5DC2" w:rsidP="00202056">
      <w:pPr>
        <w:tabs>
          <w:tab w:val="left" w:pos="1035"/>
        </w:tabs>
        <w:jc w:val="both"/>
      </w:pPr>
      <w:r>
        <w:t xml:space="preserve">The Tag Browser allows the user to </w:t>
      </w:r>
      <w:r w:rsidR="00291364">
        <w:t xml:space="preserve">attach </w:t>
      </w:r>
      <w:r>
        <w:t>arbitrary tags</w:t>
      </w:r>
      <w:r w:rsidR="00291364">
        <w:t xml:space="preserve"> to any record</w:t>
      </w:r>
      <w:r>
        <w:t>. Tags can be nested</w:t>
      </w:r>
      <w:r w:rsidR="00FB3344">
        <w:t xml:space="preserve"> with the use of drag-drop operations, renamed by (slowly) double clicking on their nodes</w:t>
      </w:r>
      <w:r>
        <w:t>. A record can be allocated multiple tags, but each tag may only</w:t>
      </w:r>
      <w:r w:rsidR="00291364">
        <w:t xml:space="preserve"> contain a single instance</w:t>
      </w:r>
      <w:r>
        <w:t xml:space="preserve">. </w:t>
      </w:r>
      <w:r w:rsidR="00AA37A7">
        <w:t>Records can be drag</w:t>
      </w:r>
      <w:r w:rsidR="00291364">
        <w:t>-</w:t>
      </w:r>
      <w:r w:rsidR="00AA37A7">
        <w:t xml:space="preserve">dropped into the record list of the active tag. </w:t>
      </w:r>
      <w:r>
        <w:t>The record list behaves similar to the object window – Records can be double clicked for editing and drag-dropped into the render window for reference instantiation</w:t>
      </w:r>
      <w:r w:rsidR="00291364">
        <w:t xml:space="preserve"> or indeed any other target location that allows drag-dropping</w:t>
      </w:r>
      <w:r>
        <w:t>.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291364" w:rsidRDefault="00291364" w:rsidP="00202056">
      <w:pPr>
        <w:tabs>
          <w:tab w:val="left" w:pos="1035"/>
        </w:tabs>
        <w:jc w:val="both"/>
      </w:pPr>
      <w:r>
        <w:t xml:space="preserve">It can be accessed from the </w:t>
      </w:r>
      <w:r w:rsidR="00785D25">
        <w:t>“</w:t>
      </w:r>
      <w:r>
        <w:t>View</w:t>
      </w:r>
      <w:r w:rsidR="00785D25">
        <w:t>”</w:t>
      </w:r>
      <w:r>
        <w:t xml:space="preserve"> menu.</w:t>
      </w:r>
    </w:p>
    <w:sectPr w:rsidR="00291364" w:rsidSect="00F33B4C">
      <w:headerReference w:type="default" r:id="rId23"/>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D6F" w:rsidRDefault="00F72D6F">
      <w:pPr>
        <w:spacing w:after="0" w:line="240" w:lineRule="auto"/>
      </w:pPr>
      <w:r>
        <w:separator/>
      </w:r>
    </w:p>
  </w:endnote>
  <w:endnote w:type="continuationSeparator" w:id="0">
    <w:p w:rsidR="00F72D6F" w:rsidRDefault="00F7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D6F" w:rsidRDefault="00F72D6F">
      <w:pPr>
        <w:spacing w:after="0" w:line="240" w:lineRule="auto"/>
      </w:pPr>
      <w:r>
        <w:separator/>
      </w:r>
    </w:p>
  </w:footnote>
  <w:footnote w:type="continuationSeparator" w:id="0">
    <w:p w:rsidR="00F72D6F" w:rsidRDefault="00F72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D25" w:rsidRDefault="00785D25">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695F537E" wp14:editId="0912F5CC">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785D25" w:rsidRDefault="00785D2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713A7" w:rsidRPr="008713A7">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785D25" w:rsidRDefault="00785D2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713A7" w:rsidRPr="008713A7">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270721805"/>
        <w:placeholder>
          <w:docPart w:val="FC604C4FD938401EB7C7D855F212AA2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28"/>
          </w:rPr>
          <w:t>Construction Set Extender Manual</w:t>
        </w:r>
      </w:sdtContent>
    </w:sdt>
  </w:p>
  <w:p w:rsidR="00785D25" w:rsidRDefault="00785D2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2D157C"/>
    <w:multiLevelType w:val="hybridMultilevel"/>
    <w:tmpl w:val="EAE04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5448B"/>
    <w:multiLevelType w:val="hybridMultilevel"/>
    <w:tmpl w:val="A192C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7D30A4"/>
    <w:multiLevelType w:val="hybridMultilevel"/>
    <w:tmpl w:val="352A0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138F7"/>
    <w:multiLevelType w:val="hybridMultilevel"/>
    <w:tmpl w:val="1150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CD154B"/>
    <w:multiLevelType w:val="hybridMultilevel"/>
    <w:tmpl w:val="07F22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9203E9"/>
    <w:multiLevelType w:val="hybridMultilevel"/>
    <w:tmpl w:val="F05CA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BB7FE2"/>
    <w:multiLevelType w:val="hybridMultilevel"/>
    <w:tmpl w:val="BC3AA8E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661D91"/>
    <w:multiLevelType w:val="hybridMultilevel"/>
    <w:tmpl w:val="D736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A84368"/>
    <w:multiLevelType w:val="hybridMultilevel"/>
    <w:tmpl w:val="52ECB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1391746"/>
    <w:multiLevelType w:val="hybridMultilevel"/>
    <w:tmpl w:val="175200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721B3E98"/>
    <w:multiLevelType w:val="hybridMultilevel"/>
    <w:tmpl w:val="31CA897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906EB4"/>
    <w:multiLevelType w:val="hybridMultilevel"/>
    <w:tmpl w:val="726CF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17"/>
  </w:num>
  <w:num w:numId="4">
    <w:abstractNumId w:val="3"/>
  </w:num>
  <w:num w:numId="5">
    <w:abstractNumId w:val="22"/>
  </w:num>
  <w:num w:numId="6">
    <w:abstractNumId w:val="8"/>
  </w:num>
  <w:num w:numId="7">
    <w:abstractNumId w:val="34"/>
  </w:num>
  <w:num w:numId="8">
    <w:abstractNumId w:val="5"/>
  </w:num>
  <w:num w:numId="9">
    <w:abstractNumId w:val="11"/>
  </w:num>
  <w:num w:numId="10">
    <w:abstractNumId w:val="30"/>
  </w:num>
  <w:num w:numId="11">
    <w:abstractNumId w:val="0"/>
  </w:num>
  <w:num w:numId="12">
    <w:abstractNumId w:val="9"/>
  </w:num>
  <w:num w:numId="13">
    <w:abstractNumId w:val="27"/>
  </w:num>
  <w:num w:numId="14">
    <w:abstractNumId w:val="36"/>
  </w:num>
  <w:num w:numId="15">
    <w:abstractNumId w:val="15"/>
  </w:num>
  <w:num w:numId="16">
    <w:abstractNumId w:val="13"/>
  </w:num>
  <w:num w:numId="17">
    <w:abstractNumId w:val="23"/>
  </w:num>
  <w:num w:numId="18">
    <w:abstractNumId w:val="1"/>
  </w:num>
  <w:num w:numId="19">
    <w:abstractNumId w:val="12"/>
  </w:num>
  <w:num w:numId="20">
    <w:abstractNumId w:val="18"/>
  </w:num>
  <w:num w:numId="21">
    <w:abstractNumId w:val="31"/>
  </w:num>
  <w:num w:numId="22">
    <w:abstractNumId w:val="20"/>
  </w:num>
  <w:num w:numId="23">
    <w:abstractNumId w:val="16"/>
  </w:num>
  <w:num w:numId="24">
    <w:abstractNumId w:val="26"/>
  </w:num>
  <w:num w:numId="25">
    <w:abstractNumId w:val="35"/>
  </w:num>
  <w:num w:numId="26">
    <w:abstractNumId w:val="10"/>
  </w:num>
  <w:num w:numId="27">
    <w:abstractNumId w:val="28"/>
  </w:num>
  <w:num w:numId="28">
    <w:abstractNumId w:val="25"/>
  </w:num>
  <w:num w:numId="29">
    <w:abstractNumId w:val="29"/>
  </w:num>
  <w:num w:numId="30">
    <w:abstractNumId w:val="24"/>
  </w:num>
  <w:num w:numId="31">
    <w:abstractNumId w:val="7"/>
  </w:num>
  <w:num w:numId="32">
    <w:abstractNumId w:val="19"/>
  </w:num>
  <w:num w:numId="33">
    <w:abstractNumId w:val="4"/>
  </w:num>
  <w:num w:numId="34">
    <w:abstractNumId w:val="6"/>
  </w:num>
  <w:num w:numId="35">
    <w:abstractNumId w:val="21"/>
  </w:num>
  <w:num w:numId="36">
    <w:abstractNumId w:val="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02DF"/>
    <w:rsid w:val="000110E4"/>
    <w:rsid w:val="0001165D"/>
    <w:rsid w:val="00012B13"/>
    <w:rsid w:val="000218D7"/>
    <w:rsid w:val="0005598B"/>
    <w:rsid w:val="0008014D"/>
    <w:rsid w:val="0009000E"/>
    <w:rsid w:val="00090E8E"/>
    <w:rsid w:val="000B172F"/>
    <w:rsid w:val="000B6EC4"/>
    <w:rsid w:val="000C1046"/>
    <w:rsid w:val="000C23B8"/>
    <w:rsid w:val="000D37C2"/>
    <w:rsid w:val="000E0366"/>
    <w:rsid w:val="000E14DC"/>
    <w:rsid w:val="000F5EAB"/>
    <w:rsid w:val="0011545A"/>
    <w:rsid w:val="00116785"/>
    <w:rsid w:val="00116EDF"/>
    <w:rsid w:val="00120A7B"/>
    <w:rsid w:val="00126735"/>
    <w:rsid w:val="001378DE"/>
    <w:rsid w:val="00152E5C"/>
    <w:rsid w:val="00155D77"/>
    <w:rsid w:val="001569D0"/>
    <w:rsid w:val="00165559"/>
    <w:rsid w:val="00165EEF"/>
    <w:rsid w:val="00166FFB"/>
    <w:rsid w:val="001704BA"/>
    <w:rsid w:val="001932D6"/>
    <w:rsid w:val="001A38B8"/>
    <w:rsid w:val="001A6C44"/>
    <w:rsid w:val="001D0CE1"/>
    <w:rsid w:val="001D5547"/>
    <w:rsid w:val="001E0CE6"/>
    <w:rsid w:val="001E1EDE"/>
    <w:rsid w:val="001F51C1"/>
    <w:rsid w:val="00202056"/>
    <w:rsid w:val="00203D8F"/>
    <w:rsid w:val="002439E9"/>
    <w:rsid w:val="00252ACB"/>
    <w:rsid w:val="00253549"/>
    <w:rsid w:val="00255838"/>
    <w:rsid w:val="002605F8"/>
    <w:rsid w:val="00283D32"/>
    <w:rsid w:val="00291364"/>
    <w:rsid w:val="00294C6D"/>
    <w:rsid w:val="002B06E8"/>
    <w:rsid w:val="002C41CE"/>
    <w:rsid w:val="002D26D8"/>
    <w:rsid w:val="002F166F"/>
    <w:rsid w:val="002F78A2"/>
    <w:rsid w:val="00303C3C"/>
    <w:rsid w:val="00305168"/>
    <w:rsid w:val="00310E8F"/>
    <w:rsid w:val="0032025D"/>
    <w:rsid w:val="0032230C"/>
    <w:rsid w:val="003269D4"/>
    <w:rsid w:val="00340492"/>
    <w:rsid w:val="003422C6"/>
    <w:rsid w:val="0034716F"/>
    <w:rsid w:val="0035051A"/>
    <w:rsid w:val="00355F5C"/>
    <w:rsid w:val="00364A15"/>
    <w:rsid w:val="003674E1"/>
    <w:rsid w:val="00383EA1"/>
    <w:rsid w:val="003B2C7F"/>
    <w:rsid w:val="003B71AF"/>
    <w:rsid w:val="003E2D07"/>
    <w:rsid w:val="003E3656"/>
    <w:rsid w:val="003F668B"/>
    <w:rsid w:val="004000F5"/>
    <w:rsid w:val="004029F0"/>
    <w:rsid w:val="004107A3"/>
    <w:rsid w:val="00422775"/>
    <w:rsid w:val="00440284"/>
    <w:rsid w:val="00442E75"/>
    <w:rsid w:val="00446447"/>
    <w:rsid w:val="00450B8B"/>
    <w:rsid w:val="004623D8"/>
    <w:rsid w:val="00465507"/>
    <w:rsid w:val="00475E25"/>
    <w:rsid w:val="004765B3"/>
    <w:rsid w:val="004812C5"/>
    <w:rsid w:val="00482786"/>
    <w:rsid w:val="004829B8"/>
    <w:rsid w:val="00494BD9"/>
    <w:rsid w:val="004A24FB"/>
    <w:rsid w:val="004B6067"/>
    <w:rsid w:val="004C1596"/>
    <w:rsid w:val="00502714"/>
    <w:rsid w:val="005123A5"/>
    <w:rsid w:val="00512B19"/>
    <w:rsid w:val="00515473"/>
    <w:rsid w:val="00537971"/>
    <w:rsid w:val="00547CE2"/>
    <w:rsid w:val="005573FA"/>
    <w:rsid w:val="005579A4"/>
    <w:rsid w:val="0056332C"/>
    <w:rsid w:val="00563CA1"/>
    <w:rsid w:val="005673F6"/>
    <w:rsid w:val="00572A87"/>
    <w:rsid w:val="00573A5D"/>
    <w:rsid w:val="00577692"/>
    <w:rsid w:val="00593CA4"/>
    <w:rsid w:val="0059538D"/>
    <w:rsid w:val="005975D4"/>
    <w:rsid w:val="005A253F"/>
    <w:rsid w:val="005B4A91"/>
    <w:rsid w:val="005C1E27"/>
    <w:rsid w:val="005C3E75"/>
    <w:rsid w:val="005D5950"/>
    <w:rsid w:val="005D6B58"/>
    <w:rsid w:val="005E4D77"/>
    <w:rsid w:val="005F063D"/>
    <w:rsid w:val="005F26AB"/>
    <w:rsid w:val="005F27E6"/>
    <w:rsid w:val="00606232"/>
    <w:rsid w:val="00613459"/>
    <w:rsid w:val="00614265"/>
    <w:rsid w:val="006175C9"/>
    <w:rsid w:val="00627CD3"/>
    <w:rsid w:val="00653A98"/>
    <w:rsid w:val="0067309A"/>
    <w:rsid w:val="006731C2"/>
    <w:rsid w:val="0068062F"/>
    <w:rsid w:val="0068668D"/>
    <w:rsid w:val="006902AC"/>
    <w:rsid w:val="00695587"/>
    <w:rsid w:val="006A1270"/>
    <w:rsid w:val="006A5FED"/>
    <w:rsid w:val="006A6996"/>
    <w:rsid w:val="006B121B"/>
    <w:rsid w:val="006B3F70"/>
    <w:rsid w:val="006C69DA"/>
    <w:rsid w:val="006D0710"/>
    <w:rsid w:val="006D7397"/>
    <w:rsid w:val="006E5494"/>
    <w:rsid w:val="006E5E61"/>
    <w:rsid w:val="007133CD"/>
    <w:rsid w:val="00715760"/>
    <w:rsid w:val="00716CAB"/>
    <w:rsid w:val="00741ABB"/>
    <w:rsid w:val="00780C2A"/>
    <w:rsid w:val="00785D25"/>
    <w:rsid w:val="00792DDF"/>
    <w:rsid w:val="00793666"/>
    <w:rsid w:val="007D2C3C"/>
    <w:rsid w:val="007D44E4"/>
    <w:rsid w:val="007E126E"/>
    <w:rsid w:val="00801272"/>
    <w:rsid w:val="00801CAF"/>
    <w:rsid w:val="00802220"/>
    <w:rsid w:val="00811606"/>
    <w:rsid w:val="00817DDB"/>
    <w:rsid w:val="00836FA8"/>
    <w:rsid w:val="00852E85"/>
    <w:rsid w:val="00861100"/>
    <w:rsid w:val="00867283"/>
    <w:rsid w:val="00867449"/>
    <w:rsid w:val="008713A7"/>
    <w:rsid w:val="00873963"/>
    <w:rsid w:val="008807BB"/>
    <w:rsid w:val="008850C0"/>
    <w:rsid w:val="008A2CFE"/>
    <w:rsid w:val="008A5DC2"/>
    <w:rsid w:val="008B020E"/>
    <w:rsid w:val="008C7D47"/>
    <w:rsid w:val="008D77C1"/>
    <w:rsid w:val="008E41E9"/>
    <w:rsid w:val="0090653B"/>
    <w:rsid w:val="009149C6"/>
    <w:rsid w:val="00940AE5"/>
    <w:rsid w:val="00941EA4"/>
    <w:rsid w:val="00950058"/>
    <w:rsid w:val="00954BF7"/>
    <w:rsid w:val="00956EF9"/>
    <w:rsid w:val="009637D7"/>
    <w:rsid w:val="00972B0C"/>
    <w:rsid w:val="009813B5"/>
    <w:rsid w:val="0098186C"/>
    <w:rsid w:val="009B259F"/>
    <w:rsid w:val="009B3963"/>
    <w:rsid w:val="009B6609"/>
    <w:rsid w:val="009C6278"/>
    <w:rsid w:val="009F493A"/>
    <w:rsid w:val="00A12A5A"/>
    <w:rsid w:val="00A153D1"/>
    <w:rsid w:val="00A261C8"/>
    <w:rsid w:val="00A35402"/>
    <w:rsid w:val="00A42761"/>
    <w:rsid w:val="00A47F52"/>
    <w:rsid w:val="00A53B20"/>
    <w:rsid w:val="00A62857"/>
    <w:rsid w:val="00A70E30"/>
    <w:rsid w:val="00A7260D"/>
    <w:rsid w:val="00AA37A7"/>
    <w:rsid w:val="00AD5F03"/>
    <w:rsid w:val="00AE4F3E"/>
    <w:rsid w:val="00B027D2"/>
    <w:rsid w:val="00B274BC"/>
    <w:rsid w:val="00B5247D"/>
    <w:rsid w:val="00B80D1C"/>
    <w:rsid w:val="00B85EC4"/>
    <w:rsid w:val="00B94524"/>
    <w:rsid w:val="00B94A00"/>
    <w:rsid w:val="00B94ED1"/>
    <w:rsid w:val="00B97EDC"/>
    <w:rsid w:val="00BA3274"/>
    <w:rsid w:val="00BC55B9"/>
    <w:rsid w:val="00BC7D78"/>
    <w:rsid w:val="00BD22B0"/>
    <w:rsid w:val="00BD62FA"/>
    <w:rsid w:val="00BE70B8"/>
    <w:rsid w:val="00BF517B"/>
    <w:rsid w:val="00C03EAB"/>
    <w:rsid w:val="00C05468"/>
    <w:rsid w:val="00C07EDD"/>
    <w:rsid w:val="00C11C29"/>
    <w:rsid w:val="00C36C18"/>
    <w:rsid w:val="00C431F3"/>
    <w:rsid w:val="00C45B9F"/>
    <w:rsid w:val="00C4789E"/>
    <w:rsid w:val="00C51D9E"/>
    <w:rsid w:val="00C53D7E"/>
    <w:rsid w:val="00C555E8"/>
    <w:rsid w:val="00C57D06"/>
    <w:rsid w:val="00C61093"/>
    <w:rsid w:val="00C63E40"/>
    <w:rsid w:val="00C63EDF"/>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3B2E"/>
    <w:rsid w:val="00D25AD1"/>
    <w:rsid w:val="00D31B44"/>
    <w:rsid w:val="00D4173C"/>
    <w:rsid w:val="00D434DB"/>
    <w:rsid w:val="00D44166"/>
    <w:rsid w:val="00D61E9B"/>
    <w:rsid w:val="00D63012"/>
    <w:rsid w:val="00D638C8"/>
    <w:rsid w:val="00D67D4B"/>
    <w:rsid w:val="00D67FD4"/>
    <w:rsid w:val="00D713F0"/>
    <w:rsid w:val="00D83FDE"/>
    <w:rsid w:val="00DB7641"/>
    <w:rsid w:val="00DC455E"/>
    <w:rsid w:val="00DC7869"/>
    <w:rsid w:val="00DE34A8"/>
    <w:rsid w:val="00DF01D5"/>
    <w:rsid w:val="00DF7DB2"/>
    <w:rsid w:val="00E15872"/>
    <w:rsid w:val="00E16B80"/>
    <w:rsid w:val="00E2080D"/>
    <w:rsid w:val="00E2090D"/>
    <w:rsid w:val="00E22425"/>
    <w:rsid w:val="00E25BBB"/>
    <w:rsid w:val="00E30991"/>
    <w:rsid w:val="00E47A2C"/>
    <w:rsid w:val="00E6079E"/>
    <w:rsid w:val="00E6774D"/>
    <w:rsid w:val="00E67D91"/>
    <w:rsid w:val="00E93736"/>
    <w:rsid w:val="00EA5243"/>
    <w:rsid w:val="00EB33EF"/>
    <w:rsid w:val="00EC1A4F"/>
    <w:rsid w:val="00EC750D"/>
    <w:rsid w:val="00EC7842"/>
    <w:rsid w:val="00EE6228"/>
    <w:rsid w:val="00EF6E6D"/>
    <w:rsid w:val="00F02399"/>
    <w:rsid w:val="00F23E35"/>
    <w:rsid w:val="00F33209"/>
    <w:rsid w:val="00F33B4C"/>
    <w:rsid w:val="00F43AE5"/>
    <w:rsid w:val="00F56DEA"/>
    <w:rsid w:val="00F72D6F"/>
    <w:rsid w:val="00F86893"/>
    <w:rsid w:val="00F87CE5"/>
    <w:rsid w:val="00F9607F"/>
    <w:rsid w:val="00F96B98"/>
    <w:rsid w:val="00FB3344"/>
    <w:rsid w:val="00FC58C9"/>
    <w:rsid w:val="00FC65C9"/>
    <w:rsid w:val="00FD1AE4"/>
    <w:rsid w:val="00FE0BA0"/>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 w:type="table" w:styleId="LightList-Accent3">
    <w:name w:val="Light List Accent 3"/>
    <w:basedOn w:val="TableNormal"/>
    <w:uiPriority w:val="61"/>
    <w:rsid w:val="005F27E6"/>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1">
    <w:name w:val="Medium List 1 Accent 1"/>
    <w:basedOn w:val="TableNormal"/>
    <w:uiPriority w:val="65"/>
    <w:rsid w:val="000F5EA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 w:type="table" w:styleId="LightList-Accent3">
    <w:name w:val="Light List Accent 3"/>
    <w:basedOn w:val="TableNormal"/>
    <w:uiPriority w:val="61"/>
    <w:rsid w:val="005F27E6"/>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1">
    <w:name w:val="Medium List 1 Accent 1"/>
    <w:basedOn w:val="TableNormal"/>
    <w:uiPriority w:val="65"/>
    <w:rsid w:val="000F5EA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04C4FD938401EB7C7D855F212AA2F"/>
        <w:category>
          <w:name w:val="General"/>
          <w:gallery w:val="placeholder"/>
        </w:category>
        <w:types>
          <w:type w:val="bbPlcHdr"/>
        </w:types>
        <w:behaviors>
          <w:behavior w:val="content"/>
        </w:behaviors>
        <w:guid w:val="{17C4B834-CE64-4863-8788-702E8B64FD63}"/>
      </w:docPartPr>
      <w:docPartBody>
        <w:p w:rsidR="009E1762" w:rsidRDefault="001D259F" w:rsidP="001D259F">
          <w:pPr>
            <w:pStyle w:val="FC604C4FD938401EB7C7D855F212AA2F"/>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72"/>
    <w:rsid w:val="001D259F"/>
    <w:rsid w:val="006E2072"/>
    <w:rsid w:val="008011AF"/>
    <w:rsid w:val="009E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E843FC21C4FCFBCBBBC8D177CF06F">
    <w:name w:val="4A6E843FC21C4FCFBCBBBC8D177CF06F"/>
    <w:rsid w:val="006E2072"/>
  </w:style>
  <w:style w:type="paragraph" w:customStyle="1" w:styleId="C5E8F50BB7C84C069624434A0F2DDD8C">
    <w:name w:val="C5E8F50BB7C84C069624434A0F2DDD8C"/>
    <w:rsid w:val="006E2072"/>
  </w:style>
  <w:style w:type="paragraph" w:customStyle="1" w:styleId="403BF4E5413F42BFA41A852510559473">
    <w:name w:val="403BF4E5413F42BFA41A852510559473"/>
    <w:rsid w:val="006E2072"/>
  </w:style>
  <w:style w:type="paragraph" w:customStyle="1" w:styleId="809870B2A4F94A4281332F5AE5A1801D">
    <w:name w:val="809870B2A4F94A4281332F5AE5A1801D"/>
    <w:rsid w:val="001D259F"/>
  </w:style>
  <w:style w:type="paragraph" w:customStyle="1" w:styleId="58797289D5664EA891352EF39E766804">
    <w:name w:val="58797289D5664EA891352EF39E766804"/>
    <w:rsid w:val="001D259F"/>
  </w:style>
  <w:style w:type="paragraph" w:customStyle="1" w:styleId="FC604C4FD938401EB7C7D855F212AA2F">
    <w:name w:val="FC604C4FD938401EB7C7D855F212AA2F"/>
    <w:rsid w:val="001D25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E843FC21C4FCFBCBBBC8D177CF06F">
    <w:name w:val="4A6E843FC21C4FCFBCBBBC8D177CF06F"/>
    <w:rsid w:val="006E2072"/>
  </w:style>
  <w:style w:type="paragraph" w:customStyle="1" w:styleId="C5E8F50BB7C84C069624434A0F2DDD8C">
    <w:name w:val="C5E8F50BB7C84C069624434A0F2DDD8C"/>
    <w:rsid w:val="006E2072"/>
  </w:style>
  <w:style w:type="paragraph" w:customStyle="1" w:styleId="403BF4E5413F42BFA41A852510559473">
    <w:name w:val="403BF4E5413F42BFA41A852510559473"/>
    <w:rsid w:val="006E2072"/>
  </w:style>
  <w:style w:type="paragraph" w:customStyle="1" w:styleId="809870B2A4F94A4281332F5AE5A1801D">
    <w:name w:val="809870B2A4F94A4281332F5AE5A1801D"/>
    <w:rsid w:val="001D259F"/>
  </w:style>
  <w:style w:type="paragraph" w:customStyle="1" w:styleId="58797289D5664EA891352EF39E766804">
    <w:name w:val="58797289D5664EA891352EF39E766804"/>
    <w:rsid w:val="001D259F"/>
  </w:style>
  <w:style w:type="paragraph" w:customStyle="1" w:styleId="FC604C4FD938401EB7C7D855F212AA2F">
    <w:name w:val="FC604C4FD938401EB7C7D855F212AA2F"/>
    <w:rsid w:val="001D2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0E3D53F4-0EF6-49E3-B8C7-21BC84B6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4056</TotalTime>
  <Pages>14</Pages>
  <Words>5883</Words>
  <Characters>33534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Construction Set Extender Manual</vt:lpstr>
    </vt:vector>
  </TitlesOfParts>
  <Company>Aperture Science</Company>
  <LinksUpToDate>false</LinksUpToDate>
  <CharactersWithSpaces>39339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Set Extender Manual</dc:title>
  <dc:creator>shadeMe</dc:creator>
  <cp:lastModifiedBy>shadeMe</cp:lastModifiedBy>
  <cp:revision>51</cp:revision>
  <dcterms:created xsi:type="dcterms:W3CDTF">2011-04-15T15:33:00Z</dcterms:created>
  <dcterms:modified xsi:type="dcterms:W3CDTF">2012-07-16T15:03:00Z</dcterms:modified>
</cp:coreProperties>
</file>