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1462" w:rsidRDefault="000A1462" w:rsidP="00D13B4B">
      <w:pPr>
        <w:pStyle w:val="1"/>
        <w:rPr>
          <w:rFonts w:eastAsia="Times New Roman"/>
          <w:lang w:eastAsia="ru-RU"/>
        </w:rPr>
      </w:pPr>
    </w:p>
    <w:sdt>
      <w:sdtPr>
        <w:id w:val="2453141"/>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0A1462" w:rsidRDefault="000A1462">
          <w:pPr>
            <w:pStyle w:val="a4"/>
          </w:pPr>
          <w:r w:rsidRPr="00C56193">
            <w:rPr>
              <w:rFonts w:ascii="Times New Roman" w:hAnsi="Times New Roman" w:cs="Times New Roman"/>
              <w:color w:val="auto"/>
              <w:sz w:val="32"/>
              <w:szCs w:val="32"/>
            </w:rPr>
            <w:t>Содержание</w:t>
          </w:r>
        </w:p>
        <w:p w:rsidR="00C56193" w:rsidRPr="00C56193" w:rsidRDefault="00C56193" w:rsidP="00C56193"/>
        <w:p w:rsidR="00650BF3" w:rsidRDefault="000A1462">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433073710" w:history="1">
            <w:r w:rsidR="00650BF3" w:rsidRPr="00C7195E">
              <w:rPr>
                <w:rStyle w:val="a5"/>
                <w:rFonts w:ascii="Times New Roman" w:eastAsia="Times New Roman" w:hAnsi="Times New Roman" w:cs="Times New Roman"/>
                <w:noProof/>
                <w:lang w:eastAsia="ru-RU"/>
              </w:rPr>
              <w:t>1 ОСНОВНЫЕ АСПЕКТЫ УПРАВЛЕНИЯ РИСКАМИ.</w:t>
            </w:r>
            <w:r w:rsidR="00650BF3">
              <w:rPr>
                <w:noProof/>
                <w:webHidden/>
              </w:rPr>
              <w:tab/>
            </w:r>
            <w:r w:rsidR="00650BF3">
              <w:rPr>
                <w:noProof/>
                <w:webHidden/>
              </w:rPr>
              <w:fldChar w:fldCharType="begin"/>
            </w:r>
            <w:r w:rsidR="00650BF3">
              <w:rPr>
                <w:noProof/>
                <w:webHidden/>
              </w:rPr>
              <w:instrText xml:space="preserve"> PAGEREF _Toc433073710 \h </w:instrText>
            </w:r>
            <w:r w:rsidR="00650BF3">
              <w:rPr>
                <w:noProof/>
                <w:webHidden/>
              </w:rPr>
            </w:r>
            <w:r w:rsidR="00650BF3">
              <w:rPr>
                <w:noProof/>
                <w:webHidden/>
              </w:rPr>
              <w:fldChar w:fldCharType="separate"/>
            </w:r>
            <w:r w:rsidR="00C56193">
              <w:rPr>
                <w:noProof/>
                <w:webHidden/>
              </w:rPr>
              <w:t>2</w:t>
            </w:r>
            <w:r w:rsidR="00650BF3">
              <w:rPr>
                <w:noProof/>
                <w:webHidden/>
              </w:rPr>
              <w:fldChar w:fldCharType="end"/>
            </w:r>
          </w:hyperlink>
        </w:p>
        <w:p w:rsidR="00650BF3" w:rsidRDefault="00650BF3">
          <w:pPr>
            <w:pStyle w:val="21"/>
            <w:tabs>
              <w:tab w:val="left" w:pos="880"/>
              <w:tab w:val="right" w:leader="dot" w:pos="9345"/>
            </w:tabs>
            <w:rPr>
              <w:rFonts w:eastAsiaTheme="minorEastAsia"/>
              <w:noProof/>
              <w:lang w:eastAsia="ru-RU"/>
            </w:rPr>
          </w:pPr>
          <w:hyperlink w:anchor="_Toc433073711" w:history="1">
            <w:r w:rsidRPr="00C7195E">
              <w:rPr>
                <w:rStyle w:val="a5"/>
                <w:rFonts w:ascii="Times New Roman" w:hAnsi="Times New Roman" w:cs="Times New Roman"/>
                <w:noProof/>
              </w:rPr>
              <w:t>1.1</w:t>
            </w:r>
            <w:r w:rsidR="00C56193">
              <w:rPr>
                <w:rFonts w:eastAsiaTheme="minorEastAsia"/>
                <w:noProof/>
                <w:lang w:eastAsia="ru-RU"/>
              </w:rPr>
              <w:t xml:space="preserve"> </w:t>
            </w:r>
            <w:r w:rsidRPr="00C7195E">
              <w:rPr>
                <w:rStyle w:val="a5"/>
                <w:rFonts w:ascii="Times New Roman" w:hAnsi="Times New Roman" w:cs="Times New Roman"/>
                <w:noProof/>
              </w:rPr>
              <w:t>Управление рисками. Понятия и содержание.</w:t>
            </w:r>
            <w:r>
              <w:rPr>
                <w:noProof/>
                <w:webHidden/>
              </w:rPr>
              <w:tab/>
            </w:r>
            <w:r>
              <w:rPr>
                <w:noProof/>
                <w:webHidden/>
              </w:rPr>
              <w:fldChar w:fldCharType="begin"/>
            </w:r>
            <w:r>
              <w:rPr>
                <w:noProof/>
                <w:webHidden/>
              </w:rPr>
              <w:instrText xml:space="preserve"> PAGEREF _Toc433073711 \h </w:instrText>
            </w:r>
            <w:r>
              <w:rPr>
                <w:noProof/>
                <w:webHidden/>
              </w:rPr>
            </w:r>
            <w:r>
              <w:rPr>
                <w:noProof/>
                <w:webHidden/>
              </w:rPr>
              <w:fldChar w:fldCharType="separate"/>
            </w:r>
            <w:r w:rsidR="00C56193">
              <w:rPr>
                <w:noProof/>
                <w:webHidden/>
              </w:rPr>
              <w:t>2</w:t>
            </w:r>
            <w:r>
              <w:rPr>
                <w:noProof/>
                <w:webHidden/>
              </w:rPr>
              <w:fldChar w:fldCharType="end"/>
            </w:r>
          </w:hyperlink>
        </w:p>
        <w:p w:rsidR="00650BF3" w:rsidRDefault="00650BF3">
          <w:pPr>
            <w:pStyle w:val="21"/>
            <w:tabs>
              <w:tab w:val="right" w:leader="dot" w:pos="9345"/>
            </w:tabs>
            <w:rPr>
              <w:rFonts w:eastAsiaTheme="minorEastAsia"/>
              <w:noProof/>
              <w:lang w:eastAsia="ru-RU"/>
            </w:rPr>
          </w:pPr>
          <w:hyperlink w:anchor="_Toc433073712" w:history="1">
            <w:r w:rsidRPr="00C7195E">
              <w:rPr>
                <w:rStyle w:val="a5"/>
                <w:rFonts w:ascii="Times New Roman" w:eastAsia="Times New Roman" w:hAnsi="Times New Roman" w:cs="Times New Roman"/>
                <w:noProof/>
                <w:lang w:eastAsia="ru-RU"/>
              </w:rPr>
              <w:t>1.2 Актуальность внедрения управления рисками</w:t>
            </w:r>
            <w:r w:rsidRPr="00C7195E">
              <w:rPr>
                <w:rStyle w:val="a5"/>
                <w:rFonts w:eastAsia="Times New Roman"/>
                <w:noProof/>
                <w:lang w:eastAsia="ru-RU"/>
              </w:rPr>
              <w:t>.</w:t>
            </w:r>
            <w:r>
              <w:rPr>
                <w:noProof/>
                <w:webHidden/>
              </w:rPr>
              <w:tab/>
            </w:r>
            <w:r>
              <w:rPr>
                <w:noProof/>
                <w:webHidden/>
              </w:rPr>
              <w:fldChar w:fldCharType="begin"/>
            </w:r>
            <w:r>
              <w:rPr>
                <w:noProof/>
                <w:webHidden/>
              </w:rPr>
              <w:instrText xml:space="preserve"> PAGEREF _Toc433073712 \h </w:instrText>
            </w:r>
            <w:r>
              <w:rPr>
                <w:noProof/>
                <w:webHidden/>
              </w:rPr>
            </w:r>
            <w:r>
              <w:rPr>
                <w:noProof/>
                <w:webHidden/>
              </w:rPr>
              <w:fldChar w:fldCharType="separate"/>
            </w:r>
            <w:r w:rsidR="00C56193">
              <w:rPr>
                <w:noProof/>
                <w:webHidden/>
              </w:rPr>
              <w:t>3</w:t>
            </w:r>
            <w:r>
              <w:rPr>
                <w:noProof/>
                <w:webHidden/>
              </w:rPr>
              <w:fldChar w:fldCharType="end"/>
            </w:r>
          </w:hyperlink>
        </w:p>
        <w:p w:rsidR="00650BF3" w:rsidRDefault="00650BF3">
          <w:pPr>
            <w:pStyle w:val="21"/>
            <w:tabs>
              <w:tab w:val="left" w:pos="880"/>
              <w:tab w:val="right" w:leader="dot" w:pos="9345"/>
            </w:tabs>
            <w:rPr>
              <w:rFonts w:eastAsiaTheme="minorEastAsia"/>
              <w:noProof/>
              <w:lang w:eastAsia="ru-RU"/>
            </w:rPr>
          </w:pPr>
          <w:hyperlink w:anchor="_Toc433073713" w:history="1">
            <w:r w:rsidRPr="00C7195E">
              <w:rPr>
                <w:rStyle w:val="a5"/>
                <w:rFonts w:ascii="Times New Roman" w:eastAsia="Times New Roman" w:hAnsi="Times New Roman" w:cs="Times New Roman"/>
                <w:noProof/>
                <w:lang w:eastAsia="ru-RU"/>
              </w:rPr>
              <w:t>1.3</w:t>
            </w:r>
            <w:r w:rsidR="00C56193">
              <w:rPr>
                <w:rFonts w:eastAsiaTheme="minorEastAsia"/>
                <w:noProof/>
                <w:lang w:eastAsia="ru-RU"/>
              </w:rPr>
              <w:t xml:space="preserve"> </w:t>
            </w:r>
            <w:r w:rsidRPr="00C7195E">
              <w:rPr>
                <w:rStyle w:val="a5"/>
                <w:rFonts w:ascii="Times New Roman" w:eastAsia="Times New Roman" w:hAnsi="Times New Roman" w:cs="Times New Roman"/>
                <w:noProof/>
                <w:lang w:eastAsia="ru-RU"/>
              </w:rPr>
              <w:t>Задачи управления рисками.</w:t>
            </w:r>
            <w:r>
              <w:rPr>
                <w:noProof/>
                <w:webHidden/>
              </w:rPr>
              <w:tab/>
            </w:r>
            <w:r>
              <w:rPr>
                <w:noProof/>
                <w:webHidden/>
              </w:rPr>
              <w:fldChar w:fldCharType="begin"/>
            </w:r>
            <w:r>
              <w:rPr>
                <w:noProof/>
                <w:webHidden/>
              </w:rPr>
              <w:instrText xml:space="preserve"> PAGEREF _Toc433073713 \h </w:instrText>
            </w:r>
            <w:r>
              <w:rPr>
                <w:noProof/>
                <w:webHidden/>
              </w:rPr>
            </w:r>
            <w:r>
              <w:rPr>
                <w:noProof/>
                <w:webHidden/>
              </w:rPr>
              <w:fldChar w:fldCharType="separate"/>
            </w:r>
            <w:r w:rsidR="00C56193">
              <w:rPr>
                <w:noProof/>
                <w:webHidden/>
              </w:rPr>
              <w:t>4</w:t>
            </w:r>
            <w:r>
              <w:rPr>
                <w:noProof/>
                <w:webHidden/>
              </w:rPr>
              <w:fldChar w:fldCharType="end"/>
            </w:r>
          </w:hyperlink>
        </w:p>
        <w:p w:rsidR="000A1462" w:rsidRDefault="000A1462">
          <w:r>
            <w:fldChar w:fldCharType="end"/>
          </w:r>
        </w:p>
      </w:sdtContent>
    </w:sdt>
    <w:p w:rsidR="000A1462" w:rsidRDefault="000A1462" w:rsidP="000A1462">
      <w:pPr>
        <w:rPr>
          <w:rFonts w:asciiTheme="majorHAnsi" w:hAnsiTheme="majorHAnsi" w:cstheme="majorBidi"/>
          <w:color w:val="365F91" w:themeColor="accent1" w:themeShade="BF"/>
          <w:sz w:val="28"/>
          <w:szCs w:val="28"/>
          <w:lang w:eastAsia="ru-RU"/>
        </w:rPr>
      </w:pPr>
      <w:r>
        <w:rPr>
          <w:lang w:eastAsia="ru-RU"/>
        </w:rPr>
        <w:br w:type="page"/>
      </w:r>
    </w:p>
    <w:p w:rsidR="007D6335" w:rsidRPr="000A1462" w:rsidRDefault="000A1462" w:rsidP="000A1462">
      <w:pPr>
        <w:pStyle w:val="1"/>
        <w:ind w:firstLine="708"/>
        <w:rPr>
          <w:rFonts w:ascii="Times New Roman" w:eastAsia="Times New Roman" w:hAnsi="Times New Roman" w:cs="Times New Roman"/>
          <w:color w:val="auto"/>
          <w:sz w:val="32"/>
          <w:szCs w:val="32"/>
          <w:lang w:eastAsia="ru-RU"/>
        </w:rPr>
      </w:pPr>
      <w:bookmarkStart w:id="0" w:name="_Toc433073710"/>
      <w:r>
        <w:rPr>
          <w:rFonts w:ascii="Times New Roman" w:eastAsia="Times New Roman" w:hAnsi="Times New Roman" w:cs="Times New Roman"/>
          <w:color w:val="auto"/>
          <w:sz w:val="32"/>
          <w:szCs w:val="32"/>
          <w:lang w:eastAsia="ru-RU"/>
        </w:rPr>
        <w:lastRenderedPageBreak/>
        <w:t xml:space="preserve">1 </w:t>
      </w:r>
      <w:r w:rsidR="00403B1F" w:rsidRPr="000A1462">
        <w:rPr>
          <w:rFonts w:ascii="Times New Roman" w:eastAsia="Times New Roman" w:hAnsi="Times New Roman" w:cs="Times New Roman"/>
          <w:color w:val="auto"/>
          <w:sz w:val="32"/>
          <w:szCs w:val="32"/>
          <w:lang w:eastAsia="ru-RU"/>
        </w:rPr>
        <w:t>О</w:t>
      </w:r>
      <w:r w:rsidRPr="000A1462">
        <w:rPr>
          <w:rFonts w:ascii="Times New Roman" w:eastAsia="Times New Roman" w:hAnsi="Times New Roman" w:cs="Times New Roman"/>
          <w:color w:val="auto"/>
          <w:sz w:val="32"/>
          <w:szCs w:val="32"/>
          <w:lang w:eastAsia="ru-RU"/>
        </w:rPr>
        <w:t>СНОВНЫЕ АСПЕКТЫ УПРАВЛЕНИЯ РИСКАМИ</w:t>
      </w:r>
      <w:r w:rsidR="00D13B4B" w:rsidRPr="000A1462">
        <w:rPr>
          <w:rFonts w:ascii="Times New Roman" w:eastAsia="Times New Roman" w:hAnsi="Times New Roman" w:cs="Times New Roman"/>
          <w:color w:val="auto"/>
          <w:sz w:val="32"/>
          <w:szCs w:val="32"/>
          <w:lang w:eastAsia="ru-RU"/>
        </w:rPr>
        <w:t>.</w:t>
      </w:r>
      <w:bookmarkEnd w:id="0"/>
    </w:p>
    <w:p w:rsidR="00D13B4B" w:rsidRDefault="00D94097" w:rsidP="00CD3543">
      <w:pPr>
        <w:shd w:val="clear" w:color="auto" w:fill="FFFFFF"/>
        <w:spacing w:before="100" w:beforeAutospacing="1" w:after="100" w:afterAutospacing="1" w:line="360" w:lineRule="auto"/>
        <w:ind w:firstLine="708"/>
        <w:jc w:val="both"/>
        <w:rPr>
          <w:rFonts w:ascii="Times New Roman" w:eastAsia="Times New Roman" w:hAnsi="Times New Roman" w:cs="Times New Roman"/>
          <w:color w:val="000000"/>
          <w:sz w:val="28"/>
          <w:szCs w:val="28"/>
          <w:lang w:eastAsia="ru-RU"/>
        </w:rPr>
      </w:pPr>
      <w:r w:rsidRPr="00D94097">
        <w:rPr>
          <w:rFonts w:ascii="Times New Roman" w:eastAsia="Times New Roman" w:hAnsi="Times New Roman" w:cs="Times New Roman"/>
          <w:color w:val="000000"/>
          <w:sz w:val="28"/>
          <w:szCs w:val="28"/>
          <w:lang w:eastAsia="ru-RU"/>
        </w:rPr>
        <w:t>Традиционно под управлением рисками понимают процесс идентификации и анализа событий и ответа на них. При этом ставится цель максимизировать вероятность положительных событий и их последствия и минимизировать вероятность и последствия событий неблагоприятных. Впрочем, достаточно часто ограничиваются работой только с негативными событиями.</w:t>
      </w:r>
    </w:p>
    <w:p w:rsidR="00D13B4B" w:rsidRDefault="00650BF3" w:rsidP="00650BF3">
      <w:pPr>
        <w:pStyle w:val="2"/>
        <w:ind w:left="708"/>
        <w:rPr>
          <w:rFonts w:ascii="Times New Roman" w:hAnsi="Times New Roman" w:cs="Times New Roman"/>
          <w:color w:val="auto"/>
          <w:sz w:val="28"/>
          <w:szCs w:val="28"/>
        </w:rPr>
      </w:pPr>
      <w:bookmarkStart w:id="1" w:name="_Toc433073711"/>
      <w:r>
        <w:rPr>
          <w:rFonts w:ascii="Times New Roman" w:hAnsi="Times New Roman" w:cs="Times New Roman"/>
          <w:color w:val="auto"/>
          <w:sz w:val="28"/>
          <w:szCs w:val="28"/>
        </w:rPr>
        <w:t xml:space="preserve">1.1 </w:t>
      </w:r>
      <w:r w:rsidR="00D13B4B" w:rsidRPr="000A1462">
        <w:rPr>
          <w:rFonts w:ascii="Times New Roman" w:hAnsi="Times New Roman" w:cs="Times New Roman"/>
          <w:color w:val="auto"/>
          <w:sz w:val="28"/>
          <w:szCs w:val="28"/>
        </w:rPr>
        <w:t>Управление</w:t>
      </w:r>
      <w:r w:rsidR="00CD3543" w:rsidRPr="000A1462">
        <w:rPr>
          <w:rFonts w:ascii="Times New Roman" w:hAnsi="Times New Roman" w:cs="Times New Roman"/>
          <w:color w:val="auto"/>
          <w:sz w:val="28"/>
          <w:szCs w:val="28"/>
        </w:rPr>
        <w:t xml:space="preserve"> рисками. Понятия</w:t>
      </w:r>
      <w:r w:rsidR="00D13B4B" w:rsidRPr="000A1462">
        <w:rPr>
          <w:rFonts w:ascii="Times New Roman" w:hAnsi="Times New Roman" w:cs="Times New Roman"/>
          <w:color w:val="auto"/>
          <w:sz w:val="28"/>
          <w:szCs w:val="28"/>
        </w:rPr>
        <w:t xml:space="preserve"> и содержание.</w:t>
      </w:r>
      <w:bookmarkEnd w:id="1"/>
    </w:p>
    <w:p w:rsidR="00650BF3" w:rsidRPr="00650BF3" w:rsidRDefault="00650BF3" w:rsidP="00650BF3"/>
    <w:p w:rsidR="00D94097" w:rsidRPr="00D94097" w:rsidRDefault="00D94097" w:rsidP="00CD3543">
      <w:pPr>
        <w:shd w:val="clear" w:color="auto" w:fill="FFFFFF"/>
        <w:spacing w:before="100" w:beforeAutospacing="1" w:after="100" w:afterAutospacing="1" w:line="360" w:lineRule="auto"/>
        <w:ind w:firstLine="708"/>
        <w:jc w:val="both"/>
        <w:rPr>
          <w:rFonts w:ascii="Times New Roman" w:eastAsia="Times New Roman" w:hAnsi="Times New Roman" w:cs="Times New Roman"/>
          <w:color w:val="000000"/>
          <w:sz w:val="28"/>
          <w:szCs w:val="28"/>
          <w:lang w:eastAsia="ru-RU"/>
        </w:rPr>
      </w:pPr>
      <w:r w:rsidRPr="00D94097">
        <w:rPr>
          <w:rFonts w:ascii="Times New Roman" w:eastAsia="Times New Roman" w:hAnsi="Times New Roman" w:cs="Times New Roman"/>
          <w:bCs/>
          <w:color w:val="000000"/>
          <w:sz w:val="28"/>
          <w:szCs w:val="28"/>
          <w:lang w:eastAsia="ru-RU"/>
        </w:rPr>
        <w:t>Риск</w:t>
      </w:r>
      <w:r w:rsidRPr="00D94097">
        <w:rPr>
          <w:rFonts w:ascii="Times New Roman" w:eastAsia="Times New Roman" w:hAnsi="Times New Roman" w:cs="Times New Roman"/>
          <w:color w:val="000000"/>
          <w:sz w:val="28"/>
          <w:szCs w:val="28"/>
          <w:lang w:eastAsia="ru-RU"/>
        </w:rPr>
        <w:t> — это событие, способное (в случае его реализации) оказать влияние на ход выполнения проекта. Риски существуют во всех проектах, но не всегда реализуются. Риск, который реализовался, превращается в </w:t>
      </w:r>
      <w:r w:rsidRPr="00D94097">
        <w:rPr>
          <w:rFonts w:ascii="Times New Roman" w:eastAsia="Times New Roman" w:hAnsi="Times New Roman" w:cs="Times New Roman"/>
          <w:bCs/>
          <w:color w:val="000000"/>
          <w:sz w:val="28"/>
          <w:szCs w:val="28"/>
          <w:lang w:eastAsia="ru-RU"/>
        </w:rPr>
        <w:t>проблему.</w:t>
      </w:r>
    </w:p>
    <w:p w:rsidR="00D94097" w:rsidRPr="00D94097" w:rsidRDefault="00D94097" w:rsidP="00CD3543">
      <w:pPr>
        <w:shd w:val="clear" w:color="auto" w:fill="FFFFFF"/>
        <w:spacing w:before="100" w:beforeAutospacing="1" w:after="100" w:afterAutospacing="1" w:line="360" w:lineRule="auto"/>
        <w:ind w:firstLine="708"/>
        <w:jc w:val="both"/>
        <w:rPr>
          <w:rFonts w:ascii="Times New Roman" w:eastAsia="Times New Roman" w:hAnsi="Times New Roman" w:cs="Times New Roman"/>
          <w:color w:val="000000"/>
          <w:sz w:val="28"/>
          <w:szCs w:val="28"/>
          <w:lang w:eastAsia="ru-RU"/>
        </w:rPr>
      </w:pPr>
      <w:r w:rsidRPr="00D94097">
        <w:rPr>
          <w:rFonts w:ascii="Times New Roman" w:eastAsia="Times New Roman" w:hAnsi="Times New Roman" w:cs="Times New Roman"/>
          <w:bCs/>
          <w:color w:val="000000"/>
          <w:sz w:val="28"/>
          <w:szCs w:val="28"/>
          <w:lang w:eastAsia="ru-RU"/>
        </w:rPr>
        <w:t>Воздействие</w:t>
      </w:r>
      <w:r w:rsidRPr="00D94097">
        <w:rPr>
          <w:rFonts w:ascii="Times New Roman" w:eastAsia="Times New Roman" w:hAnsi="Times New Roman" w:cs="Times New Roman"/>
          <w:color w:val="000000"/>
          <w:sz w:val="28"/>
          <w:szCs w:val="28"/>
          <w:lang w:eastAsia="ru-RU"/>
        </w:rPr>
        <w:t>, или </w:t>
      </w:r>
      <w:r w:rsidRPr="00D94097">
        <w:rPr>
          <w:rFonts w:ascii="Times New Roman" w:eastAsia="Times New Roman" w:hAnsi="Times New Roman" w:cs="Times New Roman"/>
          <w:bCs/>
          <w:color w:val="000000"/>
          <w:sz w:val="28"/>
          <w:szCs w:val="28"/>
          <w:lang w:eastAsia="ru-RU"/>
        </w:rPr>
        <w:t>последствие</w:t>
      </w:r>
      <w:r w:rsidRPr="00D94097">
        <w:rPr>
          <w:rFonts w:ascii="Times New Roman" w:eastAsia="Times New Roman" w:hAnsi="Times New Roman" w:cs="Times New Roman"/>
          <w:color w:val="000000"/>
          <w:sz w:val="28"/>
          <w:szCs w:val="28"/>
          <w:lang w:eastAsia="ru-RU"/>
        </w:rPr>
        <w:t> риска — влияние реализовавшегося риска на возможность выполнить определенные составляющие плана. Воздействие обычно касается стоимости, графика и технических характеристик разрабатываемого продукта. К примеру, при разработке ПО воздействие риска может привести к тому, что продукт перестанет удовлетворять заказчика в полной мере или даже станет непригодным. Воздействие часто имеет скрытый период — от момента проявления риска до появления результирующего изменения в системе. Для оценки воздействия риска обычно используют условные единицы или качественную шкалу (например, пренебрежимое, малое, существенное, большое, катастрофическое). Для работы с положительными рисками нужно соответствующим образом расширить шкалу.</w:t>
      </w:r>
    </w:p>
    <w:p w:rsidR="00D94097" w:rsidRPr="00D94097" w:rsidRDefault="00D94097" w:rsidP="00CD3543">
      <w:pPr>
        <w:shd w:val="clear" w:color="auto" w:fill="FFFFFF"/>
        <w:spacing w:before="100" w:beforeAutospacing="1" w:after="100" w:afterAutospacing="1" w:line="360" w:lineRule="auto"/>
        <w:ind w:firstLine="708"/>
        <w:jc w:val="both"/>
        <w:rPr>
          <w:rFonts w:ascii="Times New Roman" w:eastAsia="Times New Roman" w:hAnsi="Times New Roman" w:cs="Times New Roman"/>
          <w:color w:val="000000"/>
          <w:sz w:val="28"/>
          <w:szCs w:val="28"/>
          <w:lang w:eastAsia="ru-RU"/>
        </w:rPr>
      </w:pPr>
      <w:r w:rsidRPr="00D94097">
        <w:rPr>
          <w:rFonts w:ascii="Times New Roman" w:eastAsia="Times New Roman" w:hAnsi="Times New Roman" w:cs="Times New Roman"/>
          <w:bCs/>
          <w:color w:val="000000"/>
          <w:sz w:val="28"/>
          <w:szCs w:val="28"/>
          <w:lang w:eastAsia="ru-RU"/>
        </w:rPr>
        <w:t>Вероятность риска</w:t>
      </w:r>
      <w:r w:rsidRPr="00D94097">
        <w:rPr>
          <w:rFonts w:ascii="Times New Roman" w:eastAsia="Times New Roman" w:hAnsi="Times New Roman" w:cs="Times New Roman"/>
          <w:color w:val="000000"/>
          <w:sz w:val="28"/>
          <w:szCs w:val="28"/>
          <w:lang w:eastAsia="ru-RU"/>
        </w:rPr>
        <w:t xml:space="preserve"> — вероятность, с которой данный риск превратится в проблему. Здесь также применима качественная шкала (пренебрежимая вероятность, малая и т. д. — вплоть до весьма вероятной). Но могут </w:t>
      </w:r>
      <w:r w:rsidRPr="00D94097">
        <w:rPr>
          <w:rFonts w:ascii="Times New Roman" w:eastAsia="Times New Roman" w:hAnsi="Times New Roman" w:cs="Times New Roman"/>
          <w:color w:val="000000"/>
          <w:sz w:val="28"/>
          <w:szCs w:val="28"/>
          <w:lang w:eastAsia="ru-RU"/>
        </w:rPr>
        <w:lastRenderedPageBreak/>
        <w:t>использоваться и численные значения (обычно выбирают некоторый набор типовых значений, например, 0,1; 0,3; 0,5; 0,7; 0,9). Следует отметить, что событие, которое должно обязательно произойти, не является риском, и действия, которые необходимо в связи с ним предпринять, определяются в рамках обычного планирования и управления, а не управления рисками.</w:t>
      </w:r>
    </w:p>
    <w:p w:rsidR="00D94097" w:rsidRPr="00D94097" w:rsidRDefault="00D94097" w:rsidP="00CD3543">
      <w:pPr>
        <w:shd w:val="clear" w:color="auto" w:fill="FFFFFF"/>
        <w:spacing w:before="100" w:beforeAutospacing="1" w:after="100" w:afterAutospacing="1" w:line="360" w:lineRule="auto"/>
        <w:ind w:firstLine="708"/>
        <w:jc w:val="both"/>
        <w:rPr>
          <w:rFonts w:ascii="Times New Roman" w:eastAsia="Times New Roman" w:hAnsi="Times New Roman" w:cs="Times New Roman"/>
          <w:color w:val="000000"/>
          <w:sz w:val="28"/>
          <w:szCs w:val="28"/>
          <w:lang w:eastAsia="ru-RU"/>
        </w:rPr>
      </w:pPr>
      <w:r w:rsidRPr="00D94097">
        <w:rPr>
          <w:rFonts w:ascii="Times New Roman" w:eastAsia="Times New Roman" w:hAnsi="Times New Roman" w:cs="Times New Roman"/>
          <w:bCs/>
          <w:color w:val="000000"/>
          <w:sz w:val="28"/>
          <w:szCs w:val="28"/>
          <w:lang w:eastAsia="ru-RU"/>
        </w:rPr>
        <w:t>Управление рисками</w:t>
      </w:r>
      <w:r w:rsidRPr="00D94097">
        <w:rPr>
          <w:rFonts w:ascii="Times New Roman" w:eastAsia="Times New Roman" w:hAnsi="Times New Roman" w:cs="Times New Roman"/>
          <w:color w:val="000000"/>
          <w:sz w:val="28"/>
          <w:szCs w:val="28"/>
          <w:lang w:eastAsia="ru-RU"/>
        </w:rPr>
        <w:t> — это процедуры и действия, которые позволяют менеджеру выявлять, оценивать, отслеживать и устранять риски до или во время их превращения в проблемы. Риски желательно выявить как можно раньше и заведомо еще до того, как они превратились в проблему (обычно в этом случае принятие мер требует меньших ресурсов). После выявления риска необходимо принять решение об ответных действиях. Задача руководителя проекта — выбрать такие действия, которые позволят снизить вероятность неблагоприятного события или уменьшить его последствия в случае реализации риска. При этом желательно, чтобы расход ресурсов был минимальным.</w:t>
      </w:r>
    </w:p>
    <w:p w:rsidR="00650BF3" w:rsidRPr="00D94097" w:rsidRDefault="00D94097" w:rsidP="00650BF3">
      <w:pPr>
        <w:shd w:val="clear" w:color="auto" w:fill="FFFFFF"/>
        <w:spacing w:before="100" w:beforeAutospacing="1" w:after="100" w:afterAutospacing="1" w:line="360" w:lineRule="auto"/>
        <w:ind w:firstLine="708"/>
        <w:jc w:val="both"/>
        <w:rPr>
          <w:rFonts w:ascii="Times New Roman" w:eastAsia="Times New Roman" w:hAnsi="Times New Roman" w:cs="Times New Roman"/>
          <w:color w:val="000000"/>
          <w:sz w:val="28"/>
          <w:szCs w:val="28"/>
          <w:lang w:eastAsia="ru-RU"/>
        </w:rPr>
      </w:pPr>
      <w:r w:rsidRPr="00D94097">
        <w:rPr>
          <w:rFonts w:ascii="Times New Roman" w:eastAsia="Times New Roman" w:hAnsi="Times New Roman" w:cs="Times New Roman"/>
          <w:bCs/>
          <w:color w:val="000000"/>
          <w:sz w:val="28"/>
          <w:szCs w:val="28"/>
          <w:lang w:eastAsia="ru-RU"/>
        </w:rPr>
        <w:t>Список рисков</w:t>
      </w:r>
      <w:r w:rsidRPr="00D94097">
        <w:rPr>
          <w:rFonts w:ascii="Times New Roman" w:eastAsia="Times New Roman" w:hAnsi="Times New Roman" w:cs="Times New Roman"/>
          <w:color w:val="000000"/>
          <w:sz w:val="28"/>
          <w:szCs w:val="28"/>
          <w:lang w:eastAsia="ru-RU"/>
        </w:rPr>
        <w:t> — упорядоченный по приоритету список выявленных и отслеживаемых рисков. Приоритет определяется как произведение вероятности на величину воздействия (в условных единицах).</w:t>
      </w:r>
    </w:p>
    <w:p w:rsidR="00D94097" w:rsidRDefault="00650BF3" w:rsidP="000A1462">
      <w:pPr>
        <w:pStyle w:val="2"/>
        <w:ind w:firstLine="708"/>
        <w:rPr>
          <w:rFonts w:eastAsia="Times New Roman"/>
          <w:lang w:eastAsia="ru-RU"/>
        </w:rPr>
      </w:pPr>
      <w:bookmarkStart w:id="2" w:name="_Toc433073712"/>
      <w:r>
        <w:rPr>
          <w:rFonts w:ascii="Times New Roman" w:eastAsia="Times New Roman" w:hAnsi="Times New Roman" w:cs="Times New Roman"/>
          <w:color w:val="auto"/>
          <w:sz w:val="28"/>
          <w:szCs w:val="28"/>
          <w:lang w:eastAsia="ru-RU"/>
        </w:rPr>
        <w:t xml:space="preserve">1.2 </w:t>
      </w:r>
      <w:r w:rsidR="000A1462" w:rsidRPr="000A1462">
        <w:rPr>
          <w:rFonts w:ascii="Times New Roman" w:eastAsia="Times New Roman" w:hAnsi="Times New Roman" w:cs="Times New Roman"/>
          <w:color w:val="auto"/>
          <w:sz w:val="28"/>
          <w:szCs w:val="28"/>
          <w:lang w:eastAsia="ru-RU"/>
        </w:rPr>
        <w:t>Актуальность внедрения управления рисками</w:t>
      </w:r>
      <w:r w:rsidR="000A1462">
        <w:rPr>
          <w:rFonts w:eastAsia="Times New Roman"/>
          <w:lang w:eastAsia="ru-RU"/>
        </w:rPr>
        <w:t>.</w:t>
      </w:r>
      <w:bookmarkEnd w:id="2"/>
    </w:p>
    <w:p w:rsidR="00650BF3" w:rsidRPr="00650BF3" w:rsidRDefault="00650BF3" w:rsidP="00650BF3">
      <w:pPr>
        <w:rPr>
          <w:lang w:eastAsia="ru-RU"/>
        </w:rPr>
      </w:pPr>
    </w:p>
    <w:p w:rsidR="00D94097" w:rsidRPr="000A1462" w:rsidRDefault="00D94097" w:rsidP="000A1462">
      <w:pPr>
        <w:shd w:val="clear" w:color="auto" w:fill="FFFFFF"/>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0A1462">
        <w:rPr>
          <w:rFonts w:ascii="Times New Roman" w:eastAsia="Times New Roman" w:hAnsi="Times New Roman" w:cs="Times New Roman"/>
          <w:sz w:val="28"/>
          <w:szCs w:val="28"/>
          <w:lang w:eastAsia="ru-RU"/>
        </w:rPr>
        <w:t>Управление рисками — несложный и нетрудоемкий процесс. Больших проблем с его внедрением теоретически быть не должно. Но, к сожалению, сказать, что он внедрен повсеместно, нельзя. И дело здесь не только в технических трудностях, но и в традициях, которые часто приходится при этом ломать.</w:t>
      </w:r>
    </w:p>
    <w:p w:rsidR="00D94097" w:rsidRPr="000A1462" w:rsidRDefault="00D94097" w:rsidP="000A1462">
      <w:pPr>
        <w:shd w:val="clear" w:color="auto" w:fill="FFFFFF"/>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0A1462">
        <w:rPr>
          <w:rFonts w:ascii="Times New Roman" w:eastAsia="Times New Roman" w:hAnsi="Times New Roman" w:cs="Times New Roman"/>
          <w:sz w:val="28"/>
          <w:szCs w:val="28"/>
          <w:lang w:eastAsia="ru-RU"/>
        </w:rPr>
        <w:t xml:space="preserve">Если спросить у рядового разработчика или руководителя, почему в их фирме нет процесса управления рисками, можно услышать массу самых разных ответов. Тут будет и самое простое: “У нас нет рисков”, и более </w:t>
      </w:r>
      <w:r w:rsidRPr="000A1462">
        <w:rPr>
          <w:rFonts w:ascii="Times New Roman" w:eastAsia="Times New Roman" w:hAnsi="Times New Roman" w:cs="Times New Roman"/>
          <w:sz w:val="28"/>
          <w:szCs w:val="28"/>
          <w:lang w:eastAsia="ru-RU"/>
        </w:rPr>
        <w:lastRenderedPageBreak/>
        <w:t>изощренные варианты: “Мы боремся с проблемами по мере их возникновения”, “Наше дело — разработка программы, а не заполнение бюрократических форм”, “Использование этого инструмента не рискованно. Так нам сказал поставщик”. Реальные же причины нелюбви к управлению рисками чаще всего кроятся в следующем.</w:t>
      </w:r>
    </w:p>
    <w:p w:rsidR="00D94097" w:rsidRPr="000A1462" w:rsidRDefault="00D94097" w:rsidP="000A1462">
      <w:pPr>
        <w:shd w:val="clear" w:color="auto" w:fill="FFFFFF"/>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0A1462">
        <w:rPr>
          <w:rFonts w:ascii="Times New Roman" w:eastAsia="Times New Roman" w:hAnsi="Times New Roman" w:cs="Times New Roman"/>
          <w:sz w:val="28"/>
          <w:szCs w:val="28"/>
          <w:lang w:eastAsia="ru-RU"/>
        </w:rPr>
        <w:t>Прежде всего руководство боится отойти от традиционной позиции “мы это обязательно сделаем”. Управление рисками предполагает, что могут быть и неудачи. А отсюда и следующая причина: руководство часто рассматривает управление рисками как способ, позволяющий подчиненным обосновать будущее поражение. Хотя реально речь идет как раз о мерах по повышению вероятности успешного выполнения проектов.</w:t>
      </w:r>
    </w:p>
    <w:p w:rsidR="00D94097" w:rsidRPr="000A1462" w:rsidRDefault="00D94097" w:rsidP="000A1462">
      <w:pPr>
        <w:shd w:val="clear" w:color="auto" w:fill="FFFFFF"/>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0A1462">
        <w:rPr>
          <w:rFonts w:ascii="Times New Roman" w:eastAsia="Times New Roman" w:hAnsi="Times New Roman" w:cs="Times New Roman"/>
          <w:sz w:val="28"/>
          <w:szCs w:val="28"/>
          <w:lang w:eastAsia="ru-RU"/>
        </w:rPr>
        <w:t>Руководители проектов тоже нередко побаиваются управления рисками. Они считают, что если заранее выявленный риск все-таки реализуется, это будет рассматриваться как их ошибка. Хотя реально такая ситуация обычно позволяет продемонстрировать, насколько удалось снизить потенциальные последствия риска с помощью превентивных мер.</w:t>
      </w:r>
    </w:p>
    <w:p w:rsidR="00D94097" w:rsidRPr="000A1462" w:rsidRDefault="00D94097" w:rsidP="000A1462">
      <w:pPr>
        <w:shd w:val="clear" w:color="auto" w:fill="FFFFFF"/>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0A1462">
        <w:rPr>
          <w:rFonts w:ascii="Times New Roman" w:eastAsia="Times New Roman" w:hAnsi="Times New Roman" w:cs="Times New Roman"/>
          <w:sz w:val="28"/>
          <w:szCs w:val="28"/>
          <w:lang w:eastAsia="ru-RU"/>
        </w:rPr>
        <w:t>Есть свои причины не любить управление рисками и у исполнителей. С одной стороны, можно опасаться, что на принесшего плохую весть повалятся все шишки за ее последствия. С другой — в условиях налаженного управления рисками пропадает необходимость в подвигах. А ведь так приятно чувствовать себя героем, спасшим проект от очередной проблемы!</w:t>
      </w:r>
    </w:p>
    <w:p w:rsidR="00D94097" w:rsidRPr="000A1462" w:rsidRDefault="00D94097" w:rsidP="000A1462">
      <w:pPr>
        <w:shd w:val="clear" w:color="auto" w:fill="FFFFFF"/>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0A1462">
        <w:rPr>
          <w:rFonts w:ascii="Times New Roman" w:eastAsia="Times New Roman" w:hAnsi="Times New Roman" w:cs="Times New Roman"/>
          <w:sz w:val="28"/>
          <w:szCs w:val="28"/>
          <w:lang w:eastAsia="ru-RU"/>
        </w:rPr>
        <w:t>Таким образом, внедрение управления рисками часто требует существенного изменения всей корпоративной культуры. Ниже мы рассмотрим в числе прочего некоторые методы и приемы, позволяющие ускорить этот процесс.</w:t>
      </w:r>
    </w:p>
    <w:p w:rsidR="00D94097" w:rsidRDefault="00650BF3" w:rsidP="00650BF3">
      <w:pPr>
        <w:pStyle w:val="2"/>
        <w:ind w:left="708"/>
        <w:rPr>
          <w:rFonts w:ascii="Times New Roman" w:eastAsia="Times New Roman" w:hAnsi="Times New Roman" w:cs="Times New Roman"/>
          <w:color w:val="auto"/>
          <w:sz w:val="28"/>
          <w:szCs w:val="28"/>
          <w:lang w:eastAsia="ru-RU"/>
        </w:rPr>
      </w:pPr>
      <w:bookmarkStart w:id="3" w:name="_Toc433073713"/>
      <w:r>
        <w:rPr>
          <w:rFonts w:ascii="Times New Roman" w:eastAsia="Times New Roman" w:hAnsi="Times New Roman" w:cs="Times New Roman"/>
          <w:color w:val="auto"/>
          <w:sz w:val="28"/>
          <w:szCs w:val="28"/>
          <w:lang w:eastAsia="ru-RU"/>
        </w:rPr>
        <w:t xml:space="preserve">1.3 </w:t>
      </w:r>
      <w:r w:rsidR="00D94097" w:rsidRPr="00650BF3">
        <w:rPr>
          <w:rFonts w:ascii="Times New Roman" w:eastAsia="Times New Roman" w:hAnsi="Times New Roman" w:cs="Times New Roman"/>
          <w:color w:val="auto"/>
          <w:sz w:val="28"/>
          <w:szCs w:val="28"/>
          <w:lang w:eastAsia="ru-RU"/>
        </w:rPr>
        <w:t>Задачи управления рисками</w:t>
      </w:r>
      <w:r w:rsidR="001C7C90" w:rsidRPr="00650BF3">
        <w:rPr>
          <w:rFonts w:ascii="Times New Roman" w:eastAsia="Times New Roman" w:hAnsi="Times New Roman" w:cs="Times New Roman"/>
          <w:color w:val="auto"/>
          <w:sz w:val="28"/>
          <w:szCs w:val="28"/>
          <w:lang w:eastAsia="ru-RU"/>
        </w:rPr>
        <w:t>.</w:t>
      </w:r>
      <w:bookmarkEnd w:id="3"/>
    </w:p>
    <w:p w:rsidR="00650BF3" w:rsidRPr="00650BF3" w:rsidRDefault="00650BF3" w:rsidP="00650BF3">
      <w:pPr>
        <w:pStyle w:val="a8"/>
        <w:ind w:left="1128"/>
        <w:rPr>
          <w:lang w:eastAsia="ru-RU"/>
        </w:rPr>
      </w:pPr>
    </w:p>
    <w:p w:rsidR="00D94097" w:rsidRPr="00D94097" w:rsidRDefault="00D94097" w:rsidP="00CD3543">
      <w:pPr>
        <w:shd w:val="clear" w:color="auto" w:fill="FFFFFF"/>
        <w:spacing w:before="100" w:beforeAutospacing="1" w:after="100" w:afterAutospacing="1" w:line="360" w:lineRule="auto"/>
        <w:ind w:firstLine="708"/>
        <w:jc w:val="both"/>
        <w:rPr>
          <w:rFonts w:ascii="Times New Roman" w:eastAsia="Times New Roman" w:hAnsi="Times New Roman" w:cs="Times New Roman"/>
          <w:color w:val="000000"/>
          <w:sz w:val="28"/>
          <w:szCs w:val="28"/>
          <w:lang w:eastAsia="ru-RU"/>
        </w:rPr>
      </w:pPr>
      <w:r w:rsidRPr="00D94097">
        <w:rPr>
          <w:rFonts w:ascii="Times New Roman" w:eastAsia="Times New Roman" w:hAnsi="Times New Roman" w:cs="Times New Roman"/>
          <w:color w:val="000000"/>
          <w:sz w:val="28"/>
          <w:szCs w:val="28"/>
          <w:lang w:eastAsia="ru-RU"/>
        </w:rPr>
        <w:lastRenderedPageBreak/>
        <w:t>Процесс управления рисками разделяется на несколько составляющих. Специалисты несколько расходятся во мнениях по повод</w:t>
      </w:r>
      <w:r w:rsidR="00CD3543">
        <w:rPr>
          <w:rFonts w:ascii="Times New Roman" w:eastAsia="Times New Roman" w:hAnsi="Times New Roman" w:cs="Times New Roman"/>
          <w:color w:val="000000"/>
          <w:sz w:val="28"/>
          <w:szCs w:val="28"/>
          <w:lang w:eastAsia="ru-RU"/>
        </w:rPr>
        <w:t xml:space="preserve">у их числа и классификации, но </w:t>
      </w:r>
      <w:r w:rsidRPr="00D94097">
        <w:rPr>
          <w:rFonts w:ascii="Times New Roman" w:eastAsia="Times New Roman" w:hAnsi="Times New Roman" w:cs="Times New Roman"/>
          <w:color w:val="000000"/>
          <w:sz w:val="28"/>
          <w:szCs w:val="28"/>
          <w:lang w:eastAsia="ru-RU"/>
        </w:rPr>
        <w:t>достаточно полным можно считать следующий перечень.</w:t>
      </w:r>
    </w:p>
    <w:p w:rsidR="00D94097" w:rsidRPr="00521AB1" w:rsidRDefault="00D94097" w:rsidP="00650BF3">
      <w:pPr>
        <w:shd w:val="clear" w:color="auto" w:fill="FFFFFF"/>
        <w:spacing w:before="100" w:beforeAutospacing="1" w:after="100" w:afterAutospacing="1" w:line="360" w:lineRule="auto"/>
        <w:ind w:firstLine="708"/>
        <w:outlineLvl w:val="3"/>
        <w:rPr>
          <w:rFonts w:ascii="Times New Roman" w:eastAsia="Times New Roman" w:hAnsi="Times New Roman" w:cs="Times New Roman"/>
          <w:b/>
          <w:bCs/>
          <w:color w:val="000000"/>
          <w:sz w:val="28"/>
          <w:szCs w:val="28"/>
          <w:lang w:eastAsia="ru-RU"/>
        </w:rPr>
      </w:pPr>
      <w:r w:rsidRPr="00521AB1">
        <w:rPr>
          <w:rFonts w:ascii="Times New Roman" w:eastAsia="Times New Roman" w:hAnsi="Times New Roman" w:cs="Times New Roman"/>
          <w:b/>
          <w:bCs/>
          <w:color w:val="000000"/>
          <w:sz w:val="28"/>
          <w:szCs w:val="28"/>
          <w:lang w:eastAsia="ru-RU"/>
        </w:rPr>
        <w:t>Планирование управления рисками</w:t>
      </w:r>
    </w:p>
    <w:p w:rsidR="00D94097" w:rsidRPr="00D94097" w:rsidRDefault="00D94097" w:rsidP="00650BF3">
      <w:pPr>
        <w:shd w:val="clear" w:color="auto" w:fill="FFFFFF"/>
        <w:spacing w:before="100" w:beforeAutospacing="1" w:after="100" w:afterAutospacing="1" w:line="360" w:lineRule="auto"/>
        <w:ind w:firstLine="708"/>
        <w:jc w:val="both"/>
        <w:rPr>
          <w:rFonts w:ascii="Times New Roman" w:eastAsia="Times New Roman" w:hAnsi="Times New Roman" w:cs="Times New Roman"/>
          <w:color w:val="000000"/>
          <w:sz w:val="28"/>
          <w:szCs w:val="28"/>
          <w:lang w:eastAsia="ru-RU"/>
        </w:rPr>
      </w:pPr>
      <w:r w:rsidRPr="00D94097">
        <w:rPr>
          <w:rFonts w:ascii="Times New Roman" w:eastAsia="Times New Roman" w:hAnsi="Times New Roman" w:cs="Times New Roman"/>
          <w:color w:val="000000"/>
          <w:sz w:val="28"/>
          <w:szCs w:val="28"/>
          <w:lang w:eastAsia="ru-RU"/>
        </w:rPr>
        <w:t>В планировании управления рисками есть ряд главных моментов.</w:t>
      </w:r>
      <w:r w:rsidR="00650BF3">
        <w:rPr>
          <w:rFonts w:ascii="Times New Roman" w:eastAsia="Times New Roman" w:hAnsi="Times New Roman" w:cs="Times New Roman"/>
          <w:color w:val="000000"/>
          <w:sz w:val="28"/>
          <w:szCs w:val="28"/>
          <w:lang w:eastAsia="ru-RU"/>
        </w:rPr>
        <w:t xml:space="preserve"> </w:t>
      </w:r>
      <w:r w:rsidRPr="00D94097">
        <w:rPr>
          <w:rFonts w:ascii="Times New Roman" w:eastAsia="Times New Roman" w:hAnsi="Times New Roman" w:cs="Times New Roman"/>
          <w:bCs/>
          <w:color w:val="000000"/>
          <w:sz w:val="28"/>
          <w:szCs w:val="28"/>
          <w:lang w:eastAsia="ru-RU"/>
        </w:rPr>
        <w:t>Назначение ответственного лица.</w:t>
      </w:r>
      <w:r w:rsidRPr="00D94097">
        <w:rPr>
          <w:rFonts w:ascii="Times New Roman" w:eastAsia="Times New Roman" w:hAnsi="Times New Roman" w:cs="Times New Roman"/>
          <w:color w:val="000000"/>
          <w:sz w:val="28"/>
          <w:szCs w:val="28"/>
          <w:lang w:eastAsia="ru-RU"/>
        </w:rPr>
        <w:t> Отвечать за процесс должен один человек, который собирает сведения о возможных рисках, организует их анализ и формирует регулярные отчеты. Чаще всего это не требует полной занятости — ответственный может выполнять и другие роли в проекте. Планирование и выполнение действий, направленных на снижение рисков, остается</w:t>
      </w:r>
      <w:r w:rsidR="00521AB1">
        <w:rPr>
          <w:rFonts w:ascii="Times New Roman" w:eastAsia="Times New Roman" w:hAnsi="Times New Roman" w:cs="Times New Roman"/>
          <w:color w:val="000000"/>
          <w:sz w:val="28"/>
          <w:szCs w:val="28"/>
          <w:lang w:eastAsia="ru-RU"/>
        </w:rPr>
        <w:t xml:space="preserve"> в ведении руководителя проекта</w:t>
      </w:r>
      <w:r w:rsidRPr="00D94097">
        <w:rPr>
          <w:rFonts w:ascii="Times New Roman" w:eastAsia="Times New Roman" w:hAnsi="Times New Roman" w:cs="Times New Roman"/>
          <w:color w:val="000000"/>
          <w:sz w:val="28"/>
          <w:szCs w:val="28"/>
          <w:lang w:eastAsia="ru-RU"/>
        </w:rPr>
        <w:t>.</w:t>
      </w:r>
    </w:p>
    <w:p w:rsidR="00D94097" w:rsidRPr="00D94097" w:rsidRDefault="00D94097" w:rsidP="00521AB1">
      <w:pPr>
        <w:shd w:val="clear" w:color="auto" w:fill="FFFFFF"/>
        <w:spacing w:before="100" w:beforeAutospacing="1" w:after="100" w:afterAutospacing="1" w:line="360" w:lineRule="auto"/>
        <w:ind w:firstLine="708"/>
        <w:jc w:val="both"/>
        <w:rPr>
          <w:rFonts w:ascii="Times New Roman" w:eastAsia="Times New Roman" w:hAnsi="Times New Roman" w:cs="Times New Roman"/>
          <w:color w:val="000000"/>
          <w:sz w:val="28"/>
          <w:szCs w:val="28"/>
          <w:lang w:eastAsia="ru-RU"/>
        </w:rPr>
      </w:pPr>
      <w:r w:rsidRPr="00D94097">
        <w:rPr>
          <w:rFonts w:ascii="Times New Roman" w:eastAsia="Times New Roman" w:hAnsi="Times New Roman" w:cs="Times New Roman"/>
          <w:bCs/>
          <w:color w:val="000000"/>
          <w:sz w:val="28"/>
          <w:szCs w:val="28"/>
          <w:lang w:eastAsia="ru-RU"/>
        </w:rPr>
        <w:t>Определение тактики и методов,</w:t>
      </w:r>
      <w:r w:rsidRPr="00D94097">
        <w:rPr>
          <w:rFonts w:ascii="Times New Roman" w:eastAsia="Times New Roman" w:hAnsi="Times New Roman" w:cs="Times New Roman"/>
          <w:color w:val="000000"/>
          <w:sz w:val="28"/>
          <w:szCs w:val="28"/>
          <w:lang w:eastAsia="ru-RU"/>
        </w:rPr>
        <w:t> применяемых в конкретном проекте для выявления, анализа и снижения рисков. Это может быть метод исключения рискованных решений или разработка запасных планов. Здесь же устанавливаются поощрения для сотрудников, указавших на реализовавшиеся риски или предложивших наиболее эффективные меры по их устранению и т. п.</w:t>
      </w:r>
    </w:p>
    <w:p w:rsidR="00D94097" w:rsidRPr="00D94097" w:rsidRDefault="00D94097" w:rsidP="00521AB1">
      <w:pPr>
        <w:shd w:val="clear" w:color="auto" w:fill="FFFFFF"/>
        <w:spacing w:before="100" w:beforeAutospacing="1" w:after="100" w:afterAutospacing="1" w:line="360" w:lineRule="auto"/>
        <w:ind w:firstLine="708"/>
        <w:jc w:val="both"/>
        <w:rPr>
          <w:rFonts w:ascii="Times New Roman" w:eastAsia="Times New Roman" w:hAnsi="Times New Roman" w:cs="Times New Roman"/>
          <w:color w:val="000000"/>
          <w:sz w:val="28"/>
          <w:szCs w:val="28"/>
          <w:lang w:eastAsia="ru-RU"/>
        </w:rPr>
      </w:pPr>
      <w:r w:rsidRPr="00D94097">
        <w:rPr>
          <w:rFonts w:ascii="Times New Roman" w:eastAsia="Times New Roman" w:hAnsi="Times New Roman" w:cs="Times New Roman"/>
          <w:bCs/>
          <w:color w:val="000000"/>
          <w:sz w:val="28"/>
          <w:szCs w:val="28"/>
          <w:lang w:eastAsia="ru-RU"/>
        </w:rPr>
        <w:t>Определение бюджета,</w:t>
      </w:r>
      <w:r w:rsidRPr="00D94097">
        <w:rPr>
          <w:rFonts w:ascii="Times New Roman" w:eastAsia="Times New Roman" w:hAnsi="Times New Roman" w:cs="Times New Roman"/>
          <w:color w:val="000000"/>
          <w:sz w:val="28"/>
          <w:szCs w:val="28"/>
          <w:lang w:eastAsia="ru-RU"/>
        </w:rPr>
        <w:t> предназначенного для управления рисками. Бюджет существенно влияет на ассортимент средств, которыми можно воспользоваться для преодоления рисков.</w:t>
      </w:r>
    </w:p>
    <w:p w:rsidR="00D94097" w:rsidRPr="00521AB1" w:rsidRDefault="00D94097" w:rsidP="00650BF3">
      <w:pPr>
        <w:shd w:val="clear" w:color="auto" w:fill="FFFFFF"/>
        <w:spacing w:before="100" w:beforeAutospacing="1" w:after="100" w:afterAutospacing="1" w:line="360" w:lineRule="auto"/>
        <w:ind w:firstLine="708"/>
        <w:outlineLvl w:val="3"/>
        <w:rPr>
          <w:rFonts w:ascii="Times New Roman" w:eastAsia="Times New Roman" w:hAnsi="Times New Roman" w:cs="Times New Roman"/>
          <w:b/>
          <w:bCs/>
          <w:color w:val="000000"/>
          <w:sz w:val="28"/>
          <w:szCs w:val="28"/>
          <w:lang w:eastAsia="ru-RU"/>
        </w:rPr>
      </w:pPr>
      <w:r w:rsidRPr="00521AB1">
        <w:rPr>
          <w:rFonts w:ascii="Times New Roman" w:eastAsia="Times New Roman" w:hAnsi="Times New Roman" w:cs="Times New Roman"/>
          <w:b/>
          <w:bCs/>
          <w:color w:val="000000"/>
          <w:sz w:val="28"/>
          <w:szCs w:val="28"/>
          <w:lang w:eastAsia="ru-RU"/>
        </w:rPr>
        <w:t>Выявление рисков</w:t>
      </w:r>
    </w:p>
    <w:p w:rsidR="00D94097" w:rsidRPr="00D94097" w:rsidRDefault="00D94097" w:rsidP="00521AB1">
      <w:pPr>
        <w:shd w:val="clear" w:color="auto" w:fill="FFFFFF"/>
        <w:spacing w:before="100" w:beforeAutospacing="1" w:after="100" w:afterAutospacing="1" w:line="360" w:lineRule="auto"/>
        <w:ind w:firstLine="708"/>
        <w:jc w:val="both"/>
        <w:rPr>
          <w:rFonts w:ascii="Times New Roman" w:eastAsia="Times New Roman" w:hAnsi="Times New Roman" w:cs="Times New Roman"/>
          <w:color w:val="000000"/>
          <w:sz w:val="28"/>
          <w:szCs w:val="28"/>
          <w:lang w:eastAsia="ru-RU"/>
        </w:rPr>
      </w:pPr>
      <w:r w:rsidRPr="00D94097">
        <w:rPr>
          <w:rFonts w:ascii="Times New Roman" w:eastAsia="Times New Roman" w:hAnsi="Times New Roman" w:cs="Times New Roman"/>
          <w:color w:val="000000"/>
          <w:sz w:val="28"/>
          <w:szCs w:val="28"/>
          <w:lang w:eastAsia="ru-RU"/>
        </w:rPr>
        <w:t>Риски, с которыми приходится иметь дело в проектах разработки ПО, можно условно разбить на несколько типов:</w:t>
      </w:r>
    </w:p>
    <w:p w:rsidR="00D94097" w:rsidRPr="00D94097" w:rsidRDefault="00D94097" w:rsidP="00D94097">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D94097">
        <w:rPr>
          <w:rFonts w:ascii="Times New Roman" w:eastAsia="Times New Roman" w:hAnsi="Times New Roman" w:cs="Times New Roman"/>
          <w:color w:val="000000"/>
          <w:sz w:val="28"/>
          <w:szCs w:val="28"/>
          <w:lang w:eastAsia="ru-RU"/>
        </w:rPr>
        <w:t>1. Технические риски, связанные с разработкой новых решений или изменением старых, направленным на повышение производительности или достижение принципиально новой функциональности.</w:t>
      </w:r>
    </w:p>
    <w:p w:rsidR="00D94097" w:rsidRPr="00D94097" w:rsidRDefault="00D94097" w:rsidP="00D94097">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D94097">
        <w:rPr>
          <w:rFonts w:ascii="Times New Roman" w:eastAsia="Times New Roman" w:hAnsi="Times New Roman" w:cs="Times New Roman"/>
          <w:color w:val="000000"/>
          <w:sz w:val="28"/>
          <w:szCs w:val="28"/>
          <w:lang w:eastAsia="ru-RU"/>
        </w:rPr>
        <w:lastRenderedPageBreak/>
        <w:t>2. Программные риски, связанные с приобретением или использованием ПО третьих фирм (если это приобретение не находится под должным контролем разработчиков и руководителей проекта).</w:t>
      </w:r>
    </w:p>
    <w:p w:rsidR="00D94097" w:rsidRPr="00D94097" w:rsidRDefault="00D94097" w:rsidP="00D94097">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D94097">
        <w:rPr>
          <w:rFonts w:ascii="Times New Roman" w:eastAsia="Times New Roman" w:hAnsi="Times New Roman" w:cs="Times New Roman"/>
          <w:color w:val="000000"/>
          <w:sz w:val="28"/>
          <w:szCs w:val="28"/>
          <w:lang w:eastAsia="ru-RU"/>
        </w:rPr>
        <w:t>3. Риски на этапе сопровождения системы, в том числе связанные с размещением ПО у заказчика, поддержкой, обучением и т. п.</w:t>
      </w:r>
    </w:p>
    <w:p w:rsidR="00D94097" w:rsidRPr="00D94097" w:rsidRDefault="00D94097" w:rsidP="00D94097">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D94097">
        <w:rPr>
          <w:rFonts w:ascii="Times New Roman" w:eastAsia="Times New Roman" w:hAnsi="Times New Roman" w:cs="Times New Roman"/>
          <w:color w:val="000000"/>
          <w:sz w:val="28"/>
          <w:szCs w:val="28"/>
          <w:lang w:eastAsia="ru-RU"/>
        </w:rPr>
        <w:t>4. Стоимостные риски, связанные с превышением затрат или проблемами финансирования проекта.</w:t>
      </w:r>
    </w:p>
    <w:p w:rsidR="00D94097" w:rsidRPr="00D94097" w:rsidRDefault="00D94097" w:rsidP="00D94097">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D94097">
        <w:rPr>
          <w:rFonts w:ascii="Times New Roman" w:eastAsia="Times New Roman" w:hAnsi="Times New Roman" w:cs="Times New Roman"/>
          <w:color w:val="000000"/>
          <w:sz w:val="28"/>
          <w:szCs w:val="28"/>
          <w:lang w:eastAsia="ru-RU"/>
        </w:rPr>
        <w:t>5. Риски сроков, связанные с необходимостью ускорить разработку из-за внешних причин.</w:t>
      </w:r>
    </w:p>
    <w:p w:rsidR="00D94097" w:rsidRPr="00D94097" w:rsidRDefault="00D94097" w:rsidP="00D94097">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D94097">
        <w:rPr>
          <w:rFonts w:ascii="Times New Roman" w:eastAsia="Times New Roman" w:hAnsi="Times New Roman" w:cs="Times New Roman"/>
          <w:color w:val="000000"/>
          <w:sz w:val="28"/>
          <w:szCs w:val="28"/>
          <w:lang w:eastAsia="ru-RU"/>
        </w:rPr>
        <w:t>6. Риски неудовлетворенности заказчика.</w:t>
      </w:r>
    </w:p>
    <w:p w:rsidR="00D94097" w:rsidRPr="000A1462" w:rsidRDefault="00D94097" w:rsidP="000A1462">
      <w:pPr>
        <w:shd w:val="clear" w:color="auto" w:fill="FFFFFF"/>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0A1462">
        <w:rPr>
          <w:rFonts w:ascii="Times New Roman" w:eastAsia="Times New Roman" w:hAnsi="Times New Roman" w:cs="Times New Roman"/>
          <w:sz w:val="28"/>
          <w:szCs w:val="28"/>
          <w:lang w:eastAsia="ru-RU"/>
        </w:rPr>
        <w:t>Чтобы определить риски проекта, обычно используются следующие четыре метода.</w:t>
      </w:r>
    </w:p>
    <w:p w:rsidR="00D94097" w:rsidRPr="000A1462" w:rsidRDefault="00D94097" w:rsidP="000A1462">
      <w:pPr>
        <w:shd w:val="clear" w:color="auto" w:fill="FFFFFF"/>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0A1462">
        <w:rPr>
          <w:rFonts w:ascii="Times New Roman" w:eastAsia="Times New Roman" w:hAnsi="Times New Roman" w:cs="Times New Roman"/>
          <w:bCs/>
          <w:sz w:val="28"/>
          <w:szCs w:val="28"/>
          <w:lang w:eastAsia="ru-RU"/>
        </w:rPr>
        <w:t>Исторический анализ.</w:t>
      </w:r>
      <w:r w:rsidRPr="000A1462">
        <w:rPr>
          <w:rFonts w:ascii="Times New Roman" w:eastAsia="Times New Roman" w:hAnsi="Times New Roman" w:cs="Times New Roman"/>
          <w:sz w:val="28"/>
          <w:szCs w:val="28"/>
          <w:lang w:eastAsia="ru-RU"/>
        </w:rPr>
        <w:t> Сравнение данного проекта с аналогичными, выполненными ранее. Вчерашние проблемы часто остаются рисками в новых проектах.</w:t>
      </w:r>
    </w:p>
    <w:p w:rsidR="00D94097" w:rsidRPr="000A1462" w:rsidRDefault="00D94097" w:rsidP="000A1462">
      <w:pPr>
        <w:shd w:val="clear" w:color="auto" w:fill="FFFFFF"/>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0A1462">
        <w:rPr>
          <w:rFonts w:ascii="Times New Roman" w:eastAsia="Times New Roman" w:hAnsi="Times New Roman" w:cs="Times New Roman"/>
          <w:bCs/>
          <w:sz w:val="28"/>
          <w:szCs w:val="28"/>
          <w:lang w:eastAsia="ru-RU"/>
        </w:rPr>
        <w:t>Аналитический метод.</w:t>
      </w:r>
      <w:r w:rsidRPr="000A1462">
        <w:rPr>
          <w:rFonts w:ascii="Times New Roman" w:eastAsia="Times New Roman" w:hAnsi="Times New Roman" w:cs="Times New Roman"/>
          <w:sz w:val="28"/>
          <w:szCs w:val="28"/>
          <w:lang w:eastAsia="ru-RU"/>
        </w:rPr>
        <w:t> Включает такие технологии, как моделирование, анализ по схеме "причина-результат", анализ таблиц истинности и т. д.</w:t>
      </w:r>
    </w:p>
    <w:p w:rsidR="00D94097" w:rsidRPr="000A1462" w:rsidRDefault="00D94097" w:rsidP="000A1462">
      <w:pPr>
        <w:shd w:val="clear" w:color="auto" w:fill="FFFFFF"/>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0A1462">
        <w:rPr>
          <w:rFonts w:ascii="Times New Roman" w:eastAsia="Times New Roman" w:hAnsi="Times New Roman" w:cs="Times New Roman"/>
          <w:bCs/>
          <w:sz w:val="28"/>
          <w:szCs w:val="28"/>
          <w:lang w:eastAsia="ru-RU"/>
        </w:rPr>
        <w:t>Совещания,</w:t>
      </w:r>
      <w:r w:rsidRPr="000A1462">
        <w:rPr>
          <w:rFonts w:ascii="Times New Roman" w:eastAsia="Times New Roman" w:hAnsi="Times New Roman" w:cs="Times New Roman"/>
          <w:sz w:val="28"/>
          <w:szCs w:val="28"/>
          <w:lang w:eastAsia="ru-RU"/>
        </w:rPr>
        <w:t> посвященные выявлению и оценке рисков. Как правило, они проводятся с использованием мозгового штурма. Если число участников проекта невелико, они все приглашаются на совещание. В противном случае собирают только лидеров групп и ведущих разработчиков.</w:t>
      </w:r>
    </w:p>
    <w:p w:rsidR="00D94097" w:rsidRPr="000A1462" w:rsidRDefault="00D94097" w:rsidP="000A1462">
      <w:pPr>
        <w:shd w:val="clear" w:color="auto" w:fill="FFFFFF"/>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0A1462">
        <w:rPr>
          <w:rFonts w:ascii="Times New Roman" w:eastAsia="Times New Roman" w:hAnsi="Times New Roman" w:cs="Times New Roman"/>
          <w:bCs/>
          <w:sz w:val="28"/>
          <w:szCs w:val="28"/>
          <w:lang w:eastAsia="ru-RU"/>
        </w:rPr>
        <w:t>Индивидуальные интервью.</w:t>
      </w:r>
      <w:r w:rsidRPr="000A1462">
        <w:rPr>
          <w:rFonts w:ascii="Times New Roman" w:eastAsia="Times New Roman" w:hAnsi="Times New Roman" w:cs="Times New Roman"/>
          <w:sz w:val="28"/>
          <w:szCs w:val="28"/>
          <w:lang w:eastAsia="ru-RU"/>
        </w:rPr>
        <w:t xml:space="preserve"> Проводятся как с руководством проекта, так и с рядовыми участниками. По желанию интервьюируемых они могут остаться анонимными и не упоминаться как “источники” риска. Сотрудники могут даже присылать свои сообщения анонимно по электронной почте — </w:t>
      </w:r>
      <w:r w:rsidRPr="000A1462">
        <w:rPr>
          <w:rFonts w:ascii="Times New Roman" w:eastAsia="Times New Roman" w:hAnsi="Times New Roman" w:cs="Times New Roman"/>
          <w:sz w:val="28"/>
          <w:szCs w:val="28"/>
          <w:lang w:eastAsia="ru-RU"/>
        </w:rPr>
        <w:lastRenderedPageBreak/>
        <w:t>анонимность позволяет избежать опасений, что “принесшего дурную весть накажут”.</w:t>
      </w:r>
    </w:p>
    <w:p w:rsidR="00D94097" w:rsidRPr="000A1462" w:rsidRDefault="00D94097" w:rsidP="000A1462">
      <w:pPr>
        <w:shd w:val="clear" w:color="auto" w:fill="FFFFFF"/>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0A1462">
        <w:rPr>
          <w:rFonts w:ascii="Times New Roman" w:eastAsia="Times New Roman" w:hAnsi="Times New Roman" w:cs="Times New Roman"/>
          <w:sz w:val="28"/>
          <w:szCs w:val="28"/>
          <w:lang w:eastAsia="ru-RU"/>
        </w:rPr>
        <w:t>Каждый выявленный риск необходимо документировать, записав суть риска и причины, которые могут его вызвать.</w:t>
      </w:r>
    </w:p>
    <w:p w:rsidR="00D94097" w:rsidRPr="00521AB1" w:rsidRDefault="00D94097" w:rsidP="00650BF3">
      <w:pPr>
        <w:shd w:val="clear" w:color="auto" w:fill="FFFFFF"/>
        <w:spacing w:before="100" w:beforeAutospacing="1" w:after="100" w:afterAutospacing="1" w:line="360" w:lineRule="auto"/>
        <w:ind w:firstLine="708"/>
        <w:outlineLvl w:val="3"/>
        <w:rPr>
          <w:rFonts w:ascii="Times New Roman" w:eastAsia="Times New Roman" w:hAnsi="Times New Roman" w:cs="Times New Roman"/>
          <w:b/>
          <w:bCs/>
          <w:color w:val="000000"/>
          <w:sz w:val="28"/>
          <w:szCs w:val="28"/>
          <w:lang w:eastAsia="ru-RU"/>
        </w:rPr>
      </w:pPr>
      <w:r w:rsidRPr="00521AB1">
        <w:rPr>
          <w:rFonts w:ascii="Times New Roman" w:eastAsia="Times New Roman" w:hAnsi="Times New Roman" w:cs="Times New Roman"/>
          <w:b/>
          <w:bCs/>
          <w:color w:val="000000"/>
          <w:sz w:val="28"/>
          <w:szCs w:val="28"/>
          <w:lang w:eastAsia="ru-RU"/>
        </w:rPr>
        <w:t>Анализ и оценка приоритетности</w:t>
      </w:r>
    </w:p>
    <w:p w:rsidR="00D94097" w:rsidRPr="00D94097" w:rsidRDefault="00D94097" w:rsidP="0076331E">
      <w:pPr>
        <w:spacing w:before="100" w:beforeAutospacing="1" w:after="100" w:afterAutospacing="1" w:line="360" w:lineRule="auto"/>
        <w:ind w:firstLine="708"/>
        <w:rPr>
          <w:rFonts w:ascii="Times New Roman" w:eastAsia="Times New Roman" w:hAnsi="Times New Roman" w:cs="Times New Roman"/>
          <w:bCs/>
          <w:color w:val="000000"/>
          <w:sz w:val="28"/>
          <w:szCs w:val="28"/>
          <w:shd w:val="clear" w:color="auto" w:fill="FFFFFF"/>
          <w:lang w:eastAsia="ru-RU"/>
        </w:rPr>
      </w:pPr>
      <w:r w:rsidRPr="00D94097">
        <w:rPr>
          <w:rFonts w:ascii="Times New Roman" w:eastAsia="Times New Roman" w:hAnsi="Times New Roman" w:cs="Times New Roman"/>
          <w:bCs/>
          <w:color w:val="000000"/>
          <w:sz w:val="28"/>
          <w:szCs w:val="28"/>
          <w:shd w:val="clear" w:color="auto" w:fill="FFFFFF"/>
          <w:lang w:eastAsia="ru-RU"/>
        </w:rPr>
        <w:t>Выявленные риски следует проанализировать. Анализ включает оценку вероятности риска и его возможных последствий в кратко- и долгосрочном плане.</w:t>
      </w:r>
    </w:p>
    <w:p w:rsidR="00D94097" w:rsidRPr="00D94097" w:rsidRDefault="00D94097" w:rsidP="0076331E">
      <w:pPr>
        <w:spacing w:before="100" w:beforeAutospacing="1" w:after="100" w:afterAutospacing="1" w:line="360" w:lineRule="auto"/>
        <w:ind w:firstLine="708"/>
        <w:rPr>
          <w:rFonts w:ascii="Times New Roman" w:eastAsia="Times New Roman" w:hAnsi="Times New Roman" w:cs="Times New Roman"/>
          <w:bCs/>
          <w:color w:val="000000"/>
          <w:sz w:val="28"/>
          <w:szCs w:val="28"/>
          <w:shd w:val="clear" w:color="auto" w:fill="FFFFFF"/>
          <w:lang w:eastAsia="ru-RU"/>
        </w:rPr>
      </w:pPr>
      <w:r w:rsidRPr="00D94097">
        <w:rPr>
          <w:rFonts w:ascii="Times New Roman" w:eastAsia="Times New Roman" w:hAnsi="Times New Roman" w:cs="Times New Roman"/>
          <w:bCs/>
          <w:color w:val="000000"/>
          <w:sz w:val="28"/>
          <w:szCs w:val="28"/>
          <w:shd w:val="clear" w:color="auto" w:fill="FFFFFF"/>
          <w:lang w:eastAsia="ru-RU"/>
        </w:rPr>
        <w:t>Кроме того, анализ рисков предполагает сравнение новых рисков с ранее выявленными. Новый риск может повторять или расширять один из ранее выявленных. В таком случае следует не включать его в список рисков, а уточнить описание и оценки выявленного раньше риска.</w:t>
      </w:r>
    </w:p>
    <w:p w:rsidR="00D94097" w:rsidRPr="00D94097" w:rsidRDefault="00D94097" w:rsidP="0076331E">
      <w:pPr>
        <w:spacing w:before="100" w:beforeAutospacing="1" w:after="100" w:afterAutospacing="1" w:line="360" w:lineRule="auto"/>
        <w:ind w:firstLine="708"/>
        <w:rPr>
          <w:rFonts w:ascii="Times New Roman" w:eastAsia="Times New Roman" w:hAnsi="Times New Roman" w:cs="Times New Roman"/>
          <w:bCs/>
          <w:color w:val="000000"/>
          <w:sz w:val="28"/>
          <w:szCs w:val="28"/>
          <w:shd w:val="clear" w:color="auto" w:fill="FFFFFF"/>
          <w:lang w:eastAsia="ru-RU"/>
        </w:rPr>
      </w:pPr>
      <w:r w:rsidRPr="00D94097">
        <w:rPr>
          <w:rFonts w:ascii="Times New Roman" w:eastAsia="Times New Roman" w:hAnsi="Times New Roman" w:cs="Times New Roman"/>
          <w:bCs/>
          <w:color w:val="000000"/>
          <w:sz w:val="28"/>
          <w:szCs w:val="28"/>
          <w:shd w:val="clear" w:color="auto" w:fill="FFFFFF"/>
          <w:lang w:eastAsia="ru-RU"/>
        </w:rPr>
        <w:t>Если же риск новый, его нужно оценить. По результатам опросов и интервью или по аналогии с ранее выполнявшимися проектами для риска оценивается вероятность проявления и тяжесть последствий. К сожалению, в таких случаях редко удается получить сколько-нибудь точные численные оценки. Тем не менее обычно не составляет труда выбрать для риска одно из заранее определенных значений вероятности (например, из уже упоминавшегося ряда от 0,1 до 0,9) и целочисленное значение тяжести последствий (скажем, от 1 до 5). Сделать это проще, чем оценить последствия в реальных деньгах. Вместе с тем такой оценки обычно хватает для решения главной проблемы — выделения наиболее приоритетных рисков. В результате возможные показатели приоритета (произведения вероятности проявления риска на тяжесть последствий) будут варьироваться в пределах от 0,1 до 4,5 (см. таблицу).</w:t>
      </w:r>
    </w:p>
    <w:p w:rsidR="00D94097" w:rsidRPr="00D94097" w:rsidRDefault="00D94097" w:rsidP="00D94097">
      <w:pPr>
        <w:spacing w:before="100" w:beforeAutospacing="1" w:after="100" w:afterAutospacing="1" w:line="360" w:lineRule="auto"/>
        <w:rPr>
          <w:rFonts w:ascii="Times New Roman" w:eastAsia="Times New Roman" w:hAnsi="Times New Roman" w:cs="Times New Roman"/>
          <w:bCs/>
          <w:color w:val="000000"/>
          <w:sz w:val="28"/>
          <w:szCs w:val="28"/>
          <w:shd w:val="clear" w:color="auto" w:fill="FFFFFF"/>
          <w:lang w:eastAsia="ru-RU"/>
        </w:rPr>
      </w:pPr>
      <w:r w:rsidRPr="00D94097">
        <w:rPr>
          <w:rFonts w:ascii="Times New Roman" w:eastAsia="Times New Roman" w:hAnsi="Times New Roman" w:cs="Times New Roman"/>
          <w:bCs/>
          <w:color w:val="000000"/>
          <w:sz w:val="28"/>
          <w:szCs w:val="28"/>
          <w:shd w:val="clear" w:color="auto" w:fill="FFFFFF"/>
          <w:lang w:eastAsia="ru-RU"/>
        </w:rPr>
        <w:t>Таблица. Возможные значения приоритетов рисков</w:t>
      </w:r>
    </w:p>
    <w:tbl>
      <w:tblPr>
        <w:tblW w:w="5000" w:type="pct"/>
        <w:tblCellSpacing w:w="15" w:type="dxa"/>
        <w:tblCellMar>
          <w:top w:w="105" w:type="dxa"/>
          <w:left w:w="105" w:type="dxa"/>
          <w:bottom w:w="105" w:type="dxa"/>
          <w:right w:w="105" w:type="dxa"/>
        </w:tblCellMar>
        <w:tblLook w:val="04A0"/>
      </w:tblPr>
      <w:tblGrid>
        <w:gridCol w:w="1645"/>
        <w:gridCol w:w="1630"/>
        <w:gridCol w:w="1631"/>
        <w:gridCol w:w="1631"/>
        <w:gridCol w:w="1631"/>
        <w:gridCol w:w="1457"/>
      </w:tblGrid>
      <w:tr w:rsidR="00D94097" w:rsidRPr="00D94097" w:rsidTr="00D94097">
        <w:trPr>
          <w:tblCellSpacing w:w="15" w:type="dxa"/>
        </w:trPr>
        <w:tc>
          <w:tcPr>
            <w:tcW w:w="850" w:type="pct"/>
            <w:tcBorders>
              <w:top w:val="nil"/>
              <w:left w:val="nil"/>
              <w:bottom w:val="nil"/>
              <w:right w:val="nil"/>
            </w:tcBorders>
            <w:hideMark/>
          </w:tcPr>
          <w:p w:rsidR="00D94097" w:rsidRPr="00D94097" w:rsidRDefault="00D94097" w:rsidP="00D94097">
            <w:pPr>
              <w:spacing w:after="0" w:line="360" w:lineRule="auto"/>
              <w:rPr>
                <w:rFonts w:ascii="Times New Roman" w:eastAsia="Times New Roman" w:hAnsi="Times New Roman" w:cs="Times New Roman"/>
                <w:sz w:val="28"/>
                <w:szCs w:val="28"/>
                <w:lang w:eastAsia="ru-RU"/>
              </w:rPr>
            </w:pPr>
            <w:r w:rsidRPr="00D94097">
              <w:rPr>
                <w:rFonts w:ascii="Times New Roman" w:eastAsia="Times New Roman" w:hAnsi="Times New Roman" w:cs="Times New Roman"/>
                <w:sz w:val="28"/>
                <w:szCs w:val="28"/>
                <w:lang w:eastAsia="ru-RU"/>
              </w:rPr>
              <w:lastRenderedPageBreak/>
              <w:t> </w:t>
            </w:r>
          </w:p>
        </w:tc>
        <w:tc>
          <w:tcPr>
            <w:tcW w:w="850" w:type="pct"/>
            <w:tcBorders>
              <w:top w:val="nil"/>
              <w:left w:val="nil"/>
              <w:bottom w:val="nil"/>
              <w:right w:val="nil"/>
            </w:tcBorders>
            <w:hideMark/>
          </w:tcPr>
          <w:p w:rsidR="00D94097" w:rsidRPr="00D94097" w:rsidRDefault="00D94097" w:rsidP="00D94097">
            <w:pPr>
              <w:spacing w:before="100" w:beforeAutospacing="1" w:after="100" w:afterAutospacing="1" w:line="360" w:lineRule="auto"/>
              <w:rPr>
                <w:rFonts w:ascii="Times New Roman" w:eastAsia="Times New Roman" w:hAnsi="Times New Roman" w:cs="Times New Roman"/>
                <w:sz w:val="28"/>
                <w:szCs w:val="28"/>
                <w:lang w:eastAsia="ru-RU"/>
              </w:rPr>
            </w:pPr>
            <w:r w:rsidRPr="00D94097">
              <w:rPr>
                <w:rFonts w:ascii="Times New Roman" w:eastAsia="Times New Roman" w:hAnsi="Times New Roman" w:cs="Times New Roman"/>
                <w:sz w:val="28"/>
                <w:szCs w:val="28"/>
                <w:lang w:eastAsia="ru-RU"/>
              </w:rPr>
              <w:t>0.1</w:t>
            </w:r>
          </w:p>
        </w:tc>
        <w:tc>
          <w:tcPr>
            <w:tcW w:w="850" w:type="pct"/>
            <w:tcBorders>
              <w:top w:val="nil"/>
              <w:left w:val="nil"/>
              <w:bottom w:val="nil"/>
              <w:right w:val="nil"/>
            </w:tcBorders>
            <w:hideMark/>
          </w:tcPr>
          <w:p w:rsidR="00D94097" w:rsidRPr="00D94097" w:rsidRDefault="00D94097" w:rsidP="00D94097">
            <w:pPr>
              <w:spacing w:before="100" w:beforeAutospacing="1" w:after="100" w:afterAutospacing="1" w:line="360" w:lineRule="auto"/>
              <w:rPr>
                <w:rFonts w:ascii="Times New Roman" w:eastAsia="Times New Roman" w:hAnsi="Times New Roman" w:cs="Times New Roman"/>
                <w:sz w:val="28"/>
                <w:szCs w:val="28"/>
                <w:lang w:eastAsia="ru-RU"/>
              </w:rPr>
            </w:pPr>
            <w:r w:rsidRPr="00D94097">
              <w:rPr>
                <w:rFonts w:ascii="Times New Roman" w:eastAsia="Times New Roman" w:hAnsi="Times New Roman" w:cs="Times New Roman"/>
                <w:sz w:val="28"/>
                <w:szCs w:val="28"/>
                <w:lang w:eastAsia="ru-RU"/>
              </w:rPr>
              <w:t>0.3</w:t>
            </w:r>
          </w:p>
        </w:tc>
        <w:tc>
          <w:tcPr>
            <w:tcW w:w="850" w:type="pct"/>
            <w:tcBorders>
              <w:top w:val="nil"/>
              <w:left w:val="nil"/>
              <w:bottom w:val="nil"/>
              <w:right w:val="nil"/>
            </w:tcBorders>
            <w:hideMark/>
          </w:tcPr>
          <w:p w:rsidR="00D94097" w:rsidRPr="00D94097" w:rsidRDefault="00D94097" w:rsidP="00D94097">
            <w:pPr>
              <w:spacing w:before="100" w:beforeAutospacing="1" w:after="100" w:afterAutospacing="1" w:line="360" w:lineRule="auto"/>
              <w:rPr>
                <w:rFonts w:ascii="Times New Roman" w:eastAsia="Times New Roman" w:hAnsi="Times New Roman" w:cs="Times New Roman"/>
                <w:sz w:val="28"/>
                <w:szCs w:val="28"/>
                <w:lang w:eastAsia="ru-RU"/>
              </w:rPr>
            </w:pPr>
            <w:r w:rsidRPr="00D94097">
              <w:rPr>
                <w:rFonts w:ascii="Times New Roman" w:eastAsia="Times New Roman" w:hAnsi="Times New Roman" w:cs="Times New Roman"/>
                <w:sz w:val="28"/>
                <w:szCs w:val="28"/>
                <w:lang w:eastAsia="ru-RU"/>
              </w:rPr>
              <w:t>0.5</w:t>
            </w:r>
          </w:p>
        </w:tc>
        <w:tc>
          <w:tcPr>
            <w:tcW w:w="850" w:type="pct"/>
            <w:tcBorders>
              <w:top w:val="nil"/>
              <w:left w:val="nil"/>
              <w:bottom w:val="nil"/>
              <w:right w:val="nil"/>
            </w:tcBorders>
            <w:hideMark/>
          </w:tcPr>
          <w:p w:rsidR="00D94097" w:rsidRPr="00D94097" w:rsidRDefault="00D94097" w:rsidP="00D94097">
            <w:pPr>
              <w:spacing w:before="100" w:beforeAutospacing="1" w:after="100" w:afterAutospacing="1" w:line="360" w:lineRule="auto"/>
              <w:rPr>
                <w:rFonts w:ascii="Times New Roman" w:eastAsia="Times New Roman" w:hAnsi="Times New Roman" w:cs="Times New Roman"/>
                <w:sz w:val="28"/>
                <w:szCs w:val="28"/>
                <w:lang w:eastAsia="ru-RU"/>
              </w:rPr>
            </w:pPr>
            <w:r w:rsidRPr="00D94097">
              <w:rPr>
                <w:rFonts w:ascii="Times New Roman" w:eastAsia="Times New Roman" w:hAnsi="Times New Roman" w:cs="Times New Roman"/>
                <w:sz w:val="28"/>
                <w:szCs w:val="28"/>
                <w:lang w:eastAsia="ru-RU"/>
              </w:rPr>
              <w:t>0.7</w:t>
            </w:r>
          </w:p>
        </w:tc>
        <w:tc>
          <w:tcPr>
            <w:tcW w:w="750" w:type="pct"/>
            <w:tcBorders>
              <w:top w:val="nil"/>
              <w:left w:val="nil"/>
              <w:bottom w:val="nil"/>
              <w:right w:val="nil"/>
            </w:tcBorders>
            <w:hideMark/>
          </w:tcPr>
          <w:p w:rsidR="00D94097" w:rsidRPr="00D94097" w:rsidRDefault="00D94097" w:rsidP="00D94097">
            <w:pPr>
              <w:spacing w:before="100" w:beforeAutospacing="1" w:after="100" w:afterAutospacing="1" w:line="360" w:lineRule="auto"/>
              <w:rPr>
                <w:rFonts w:ascii="Times New Roman" w:eastAsia="Times New Roman" w:hAnsi="Times New Roman" w:cs="Times New Roman"/>
                <w:sz w:val="28"/>
                <w:szCs w:val="28"/>
                <w:lang w:eastAsia="ru-RU"/>
              </w:rPr>
            </w:pPr>
            <w:r w:rsidRPr="00D94097">
              <w:rPr>
                <w:rFonts w:ascii="Times New Roman" w:eastAsia="Times New Roman" w:hAnsi="Times New Roman" w:cs="Times New Roman"/>
                <w:sz w:val="28"/>
                <w:szCs w:val="28"/>
                <w:lang w:eastAsia="ru-RU"/>
              </w:rPr>
              <w:t>0.9</w:t>
            </w:r>
          </w:p>
        </w:tc>
      </w:tr>
      <w:tr w:rsidR="00D94097" w:rsidRPr="00D94097" w:rsidTr="00D94097">
        <w:trPr>
          <w:tblCellSpacing w:w="15" w:type="dxa"/>
        </w:trPr>
        <w:tc>
          <w:tcPr>
            <w:tcW w:w="850" w:type="pct"/>
            <w:tcBorders>
              <w:top w:val="nil"/>
              <w:left w:val="nil"/>
              <w:bottom w:val="nil"/>
              <w:right w:val="nil"/>
            </w:tcBorders>
            <w:hideMark/>
          </w:tcPr>
          <w:p w:rsidR="00D94097" w:rsidRPr="00D94097" w:rsidRDefault="00D94097" w:rsidP="00D94097">
            <w:pPr>
              <w:spacing w:before="100" w:beforeAutospacing="1" w:after="100" w:afterAutospacing="1" w:line="360" w:lineRule="auto"/>
              <w:rPr>
                <w:rFonts w:ascii="Times New Roman" w:eastAsia="Times New Roman" w:hAnsi="Times New Roman" w:cs="Times New Roman"/>
                <w:sz w:val="28"/>
                <w:szCs w:val="28"/>
                <w:lang w:eastAsia="ru-RU"/>
              </w:rPr>
            </w:pPr>
            <w:r w:rsidRPr="00D94097">
              <w:rPr>
                <w:rFonts w:ascii="Times New Roman" w:eastAsia="Times New Roman" w:hAnsi="Times New Roman" w:cs="Times New Roman"/>
                <w:sz w:val="28"/>
                <w:szCs w:val="28"/>
                <w:lang w:eastAsia="ru-RU"/>
              </w:rPr>
              <w:t>1</w:t>
            </w:r>
          </w:p>
        </w:tc>
        <w:tc>
          <w:tcPr>
            <w:tcW w:w="850" w:type="pct"/>
            <w:tcBorders>
              <w:top w:val="nil"/>
              <w:left w:val="nil"/>
              <w:bottom w:val="nil"/>
              <w:right w:val="nil"/>
            </w:tcBorders>
            <w:hideMark/>
          </w:tcPr>
          <w:p w:rsidR="00D94097" w:rsidRPr="00D94097" w:rsidRDefault="00D94097" w:rsidP="00D94097">
            <w:pPr>
              <w:spacing w:before="100" w:beforeAutospacing="1" w:after="100" w:afterAutospacing="1" w:line="360" w:lineRule="auto"/>
              <w:rPr>
                <w:rFonts w:ascii="Times New Roman" w:eastAsia="Times New Roman" w:hAnsi="Times New Roman" w:cs="Times New Roman"/>
                <w:color w:val="008000"/>
                <w:sz w:val="28"/>
                <w:szCs w:val="28"/>
                <w:lang w:eastAsia="ru-RU"/>
              </w:rPr>
            </w:pPr>
            <w:r w:rsidRPr="00D94097">
              <w:rPr>
                <w:rFonts w:ascii="Times New Roman" w:eastAsia="Times New Roman" w:hAnsi="Times New Roman" w:cs="Times New Roman"/>
                <w:bCs/>
                <w:color w:val="008000"/>
                <w:sz w:val="28"/>
                <w:szCs w:val="28"/>
                <w:lang w:eastAsia="ru-RU"/>
              </w:rPr>
              <w:t>0.1</w:t>
            </w:r>
          </w:p>
        </w:tc>
        <w:tc>
          <w:tcPr>
            <w:tcW w:w="850" w:type="pct"/>
            <w:tcBorders>
              <w:top w:val="nil"/>
              <w:left w:val="nil"/>
              <w:bottom w:val="nil"/>
              <w:right w:val="nil"/>
            </w:tcBorders>
            <w:hideMark/>
          </w:tcPr>
          <w:p w:rsidR="00D94097" w:rsidRPr="00D94097" w:rsidRDefault="00D94097" w:rsidP="00D94097">
            <w:pPr>
              <w:spacing w:before="100" w:beforeAutospacing="1" w:after="100" w:afterAutospacing="1" w:line="360" w:lineRule="auto"/>
              <w:rPr>
                <w:rFonts w:ascii="Times New Roman" w:eastAsia="Times New Roman" w:hAnsi="Times New Roman" w:cs="Times New Roman"/>
                <w:color w:val="008000"/>
                <w:sz w:val="28"/>
                <w:szCs w:val="28"/>
                <w:lang w:eastAsia="ru-RU"/>
              </w:rPr>
            </w:pPr>
            <w:r w:rsidRPr="00D94097">
              <w:rPr>
                <w:rFonts w:ascii="Times New Roman" w:eastAsia="Times New Roman" w:hAnsi="Times New Roman" w:cs="Times New Roman"/>
                <w:bCs/>
                <w:color w:val="008000"/>
                <w:sz w:val="28"/>
                <w:szCs w:val="28"/>
                <w:lang w:eastAsia="ru-RU"/>
              </w:rPr>
              <w:t>0.3</w:t>
            </w:r>
          </w:p>
        </w:tc>
        <w:tc>
          <w:tcPr>
            <w:tcW w:w="850" w:type="pct"/>
            <w:tcBorders>
              <w:top w:val="nil"/>
              <w:left w:val="nil"/>
              <w:bottom w:val="nil"/>
              <w:right w:val="nil"/>
            </w:tcBorders>
            <w:hideMark/>
          </w:tcPr>
          <w:p w:rsidR="00D94097" w:rsidRPr="00D94097" w:rsidRDefault="00D94097" w:rsidP="00D94097">
            <w:pPr>
              <w:spacing w:before="100" w:beforeAutospacing="1" w:after="100" w:afterAutospacing="1" w:line="360" w:lineRule="auto"/>
              <w:rPr>
                <w:rFonts w:ascii="Times New Roman" w:eastAsia="Times New Roman" w:hAnsi="Times New Roman" w:cs="Times New Roman"/>
                <w:color w:val="008000"/>
                <w:sz w:val="28"/>
                <w:szCs w:val="28"/>
                <w:lang w:eastAsia="ru-RU"/>
              </w:rPr>
            </w:pPr>
            <w:r w:rsidRPr="00D94097">
              <w:rPr>
                <w:rFonts w:ascii="Times New Roman" w:eastAsia="Times New Roman" w:hAnsi="Times New Roman" w:cs="Times New Roman"/>
                <w:bCs/>
                <w:color w:val="008000"/>
                <w:sz w:val="28"/>
                <w:szCs w:val="28"/>
                <w:lang w:eastAsia="ru-RU"/>
              </w:rPr>
              <w:t>0.5</w:t>
            </w:r>
          </w:p>
        </w:tc>
        <w:tc>
          <w:tcPr>
            <w:tcW w:w="850" w:type="pct"/>
            <w:tcBorders>
              <w:top w:val="nil"/>
              <w:left w:val="nil"/>
              <w:bottom w:val="nil"/>
              <w:right w:val="nil"/>
            </w:tcBorders>
            <w:hideMark/>
          </w:tcPr>
          <w:p w:rsidR="00D94097" w:rsidRPr="00D94097" w:rsidRDefault="00D94097" w:rsidP="00D94097">
            <w:pPr>
              <w:spacing w:before="100" w:beforeAutospacing="1" w:after="100" w:afterAutospacing="1" w:line="360" w:lineRule="auto"/>
              <w:rPr>
                <w:rFonts w:ascii="Times New Roman" w:eastAsia="Times New Roman" w:hAnsi="Times New Roman" w:cs="Times New Roman"/>
                <w:color w:val="008000"/>
                <w:sz w:val="28"/>
                <w:szCs w:val="28"/>
                <w:lang w:eastAsia="ru-RU"/>
              </w:rPr>
            </w:pPr>
            <w:r w:rsidRPr="00D94097">
              <w:rPr>
                <w:rFonts w:ascii="Times New Roman" w:eastAsia="Times New Roman" w:hAnsi="Times New Roman" w:cs="Times New Roman"/>
                <w:bCs/>
                <w:color w:val="008000"/>
                <w:sz w:val="28"/>
                <w:szCs w:val="28"/>
                <w:lang w:eastAsia="ru-RU"/>
              </w:rPr>
              <w:t>0.7</w:t>
            </w:r>
          </w:p>
        </w:tc>
        <w:tc>
          <w:tcPr>
            <w:tcW w:w="750" w:type="pct"/>
            <w:tcBorders>
              <w:top w:val="nil"/>
              <w:left w:val="nil"/>
              <w:bottom w:val="nil"/>
              <w:right w:val="nil"/>
            </w:tcBorders>
            <w:hideMark/>
          </w:tcPr>
          <w:p w:rsidR="00D94097" w:rsidRPr="00D94097" w:rsidRDefault="00D94097" w:rsidP="00D94097">
            <w:pPr>
              <w:spacing w:before="100" w:beforeAutospacing="1" w:after="100" w:afterAutospacing="1" w:line="360" w:lineRule="auto"/>
              <w:rPr>
                <w:rFonts w:ascii="Times New Roman" w:eastAsia="Times New Roman" w:hAnsi="Times New Roman" w:cs="Times New Roman"/>
                <w:color w:val="008000"/>
                <w:sz w:val="28"/>
                <w:szCs w:val="28"/>
                <w:lang w:eastAsia="ru-RU"/>
              </w:rPr>
            </w:pPr>
            <w:r w:rsidRPr="00D94097">
              <w:rPr>
                <w:rFonts w:ascii="Times New Roman" w:eastAsia="Times New Roman" w:hAnsi="Times New Roman" w:cs="Times New Roman"/>
                <w:bCs/>
                <w:color w:val="008000"/>
                <w:sz w:val="28"/>
                <w:szCs w:val="28"/>
                <w:lang w:eastAsia="ru-RU"/>
              </w:rPr>
              <w:t>0.9</w:t>
            </w:r>
          </w:p>
        </w:tc>
      </w:tr>
      <w:tr w:rsidR="00D94097" w:rsidRPr="00D94097" w:rsidTr="00D94097">
        <w:trPr>
          <w:tblCellSpacing w:w="15" w:type="dxa"/>
        </w:trPr>
        <w:tc>
          <w:tcPr>
            <w:tcW w:w="850" w:type="pct"/>
            <w:tcBorders>
              <w:top w:val="nil"/>
              <w:left w:val="nil"/>
              <w:bottom w:val="nil"/>
              <w:right w:val="nil"/>
            </w:tcBorders>
            <w:hideMark/>
          </w:tcPr>
          <w:p w:rsidR="00D94097" w:rsidRPr="00D94097" w:rsidRDefault="00D94097" w:rsidP="00D94097">
            <w:pPr>
              <w:spacing w:before="100" w:beforeAutospacing="1" w:after="100" w:afterAutospacing="1" w:line="360" w:lineRule="auto"/>
              <w:rPr>
                <w:rFonts w:ascii="Times New Roman" w:eastAsia="Times New Roman" w:hAnsi="Times New Roman" w:cs="Times New Roman"/>
                <w:sz w:val="28"/>
                <w:szCs w:val="28"/>
                <w:lang w:eastAsia="ru-RU"/>
              </w:rPr>
            </w:pPr>
            <w:r w:rsidRPr="00D94097">
              <w:rPr>
                <w:rFonts w:ascii="Times New Roman" w:eastAsia="Times New Roman" w:hAnsi="Times New Roman" w:cs="Times New Roman"/>
                <w:sz w:val="28"/>
                <w:szCs w:val="28"/>
                <w:lang w:eastAsia="ru-RU"/>
              </w:rPr>
              <w:t>2</w:t>
            </w:r>
          </w:p>
        </w:tc>
        <w:tc>
          <w:tcPr>
            <w:tcW w:w="850" w:type="pct"/>
            <w:tcBorders>
              <w:top w:val="nil"/>
              <w:left w:val="nil"/>
              <w:bottom w:val="nil"/>
              <w:right w:val="nil"/>
            </w:tcBorders>
            <w:hideMark/>
          </w:tcPr>
          <w:p w:rsidR="00D94097" w:rsidRPr="00D94097" w:rsidRDefault="00D94097" w:rsidP="00D94097">
            <w:pPr>
              <w:spacing w:before="100" w:beforeAutospacing="1" w:after="100" w:afterAutospacing="1" w:line="360" w:lineRule="auto"/>
              <w:rPr>
                <w:rFonts w:ascii="Times New Roman" w:eastAsia="Times New Roman" w:hAnsi="Times New Roman" w:cs="Times New Roman"/>
                <w:color w:val="008000"/>
                <w:sz w:val="28"/>
                <w:szCs w:val="28"/>
                <w:lang w:eastAsia="ru-RU"/>
              </w:rPr>
            </w:pPr>
            <w:r w:rsidRPr="00D94097">
              <w:rPr>
                <w:rFonts w:ascii="Times New Roman" w:eastAsia="Times New Roman" w:hAnsi="Times New Roman" w:cs="Times New Roman"/>
                <w:bCs/>
                <w:color w:val="008000"/>
                <w:sz w:val="28"/>
                <w:szCs w:val="28"/>
                <w:lang w:eastAsia="ru-RU"/>
              </w:rPr>
              <w:t>0.2</w:t>
            </w:r>
          </w:p>
        </w:tc>
        <w:tc>
          <w:tcPr>
            <w:tcW w:w="850" w:type="pct"/>
            <w:tcBorders>
              <w:top w:val="nil"/>
              <w:left w:val="nil"/>
              <w:bottom w:val="nil"/>
              <w:right w:val="nil"/>
            </w:tcBorders>
            <w:hideMark/>
          </w:tcPr>
          <w:p w:rsidR="00D94097" w:rsidRPr="00D94097" w:rsidRDefault="00D94097" w:rsidP="00D94097">
            <w:pPr>
              <w:spacing w:before="100" w:beforeAutospacing="1" w:after="100" w:afterAutospacing="1" w:line="360" w:lineRule="auto"/>
              <w:rPr>
                <w:rFonts w:ascii="Times New Roman" w:eastAsia="Times New Roman" w:hAnsi="Times New Roman" w:cs="Times New Roman"/>
                <w:color w:val="008000"/>
                <w:sz w:val="28"/>
                <w:szCs w:val="28"/>
                <w:lang w:eastAsia="ru-RU"/>
              </w:rPr>
            </w:pPr>
            <w:r w:rsidRPr="00D94097">
              <w:rPr>
                <w:rFonts w:ascii="Times New Roman" w:eastAsia="Times New Roman" w:hAnsi="Times New Roman" w:cs="Times New Roman"/>
                <w:bCs/>
                <w:color w:val="008000"/>
                <w:sz w:val="28"/>
                <w:szCs w:val="28"/>
                <w:lang w:eastAsia="ru-RU"/>
              </w:rPr>
              <w:t>0.6</w:t>
            </w:r>
          </w:p>
        </w:tc>
        <w:tc>
          <w:tcPr>
            <w:tcW w:w="850" w:type="pct"/>
            <w:tcBorders>
              <w:top w:val="nil"/>
              <w:left w:val="nil"/>
              <w:bottom w:val="nil"/>
              <w:right w:val="nil"/>
            </w:tcBorders>
            <w:hideMark/>
          </w:tcPr>
          <w:p w:rsidR="00D94097" w:rsidRPr="00D94097" w:rsidRDefault="00D94097" w:rsidP="00D94097">
            <w:pPr>
              <w:spacing w:before="100" w:beforeAutospacing="1" w:after="100" w:afterAutospacing="1" w:line="360" w:lineRule="auto"/>
              <w:rPr>
                <w:rFonts w:ascii="Times New Roman" w:eastAsia="Times New Roman" w:hAnsi="Times New Roman" w:cs="Times New Roman"/>
                <w:color w:val="FFFF00"/>
                <w:sz w:val="28"/>
                <w:szCs w:val="28"/>
                <w:lang w:eastAsia="ru-RU"/>
              </w:rPr>
            </w:pPr>
            <w:r w:rsidRPr="00D94097">
              <w:rPr>
                <w:rFonts w:ascii="Times New Roman" w:eastAsia="Times New Roman" w:hAnsi="Times New Roman" w:cs="Times New Roman"/>
                <w:bCs/>
                <w:color w:val="FFFF00"/>
                <w:sz w:val="28"/>
                <w:szCs w:val="28"/>
                <w:lang w:eastAsia="ru-RU"/>
              </w:rPr>
              <w:t>1.0</w:t>
            </w:r>
          </w:p>
        </w:tc>
        <w:tc>
          <w:tcPr>
            <w:tcW w:w="850" w:type="pct"/>
            <w:tcBorders>
              <w:top w:val="nil"/>
              <w:left w:val="nil"/>
              <w:bottom w:val="nil"/>
              <w:right w:val="nil"/>
            </w:tcBorders>
            <w:hideMark/>
          </w:tcPr>
          <w:p w:rsidR="00D94097" w:rsidRPr="00D94097" w:rsidRDefault="00D94097" w:rsidP="00D94097">
            <w:pPr>
              <w:spacing w:before="100" w:beforeAutospacing="1" w:after="100" w:afterAutospacing="1" w:line="360" w:lineRule="auto"/>
              <w:rPr>
                <w:rFonts w:ascii="Times New Roman" w:eastAsia="Times New Roman" w:hAnsi="Times New Roman" w:cs="Times New Roman"/>
                <w:color w:val="FFFF00"/>
                <w:sz w:val="28"/>
                <w:szCs w:val="28"/>
                <w:lang w:eastAsia="ru-RU"/>
              </w:rPr>
            </w:pPr>
            <w:r w:rsidRPr="00D94097">
              <w:rPr>
                <w:rFonts w:ascii="Times New Roman" w:eastAsia="Times New Roman" w:hAnsi="Times New Roman" w:cs="Times New Roman"/>
                <w:bCs/>
                <w:color w:val="FFFF00"/>
                <w:sz w:val="28"/>
                <w:szCs w:val="28"/>
                <w:lang w:eastAsia="ru-RU"/>
              </w:rPr>
              <w:t>1.4</w:t>
            </w:r>
          </w:p>
        </w:tc>
        <w:tc>
          <w:tcPr>
            <w:tcW w:w="750" w:type="pct"/>
            <w:tcBorders>
              <w:top w:val="nil"/>
              <w:left w:val="nil"/>
              <w:bottom w:val="nil"/>
              <w:right w:val="nil"/>
            </w:tcBorders>
            <w:hideMark/>
          </w:tcPr>
          <w:p w:rsidR="00D94097" w:rsidRPr="00D94097" w:rsidRDefault="00D94097" w:rsidP="00D94097">
            <w:pPr>
              <w:spacing w:before="100" w:beforeAutospacing="1" w:after="100" w:afterAutospacing="1" w:line="360" w:lineRule="auto"/>
              <w:rPr>
                <w:rFonts w:ascii="Times New Roman" w:eastAsia="Times New Roman" w:hAnsi="Times New Roman" w:cs="Times New Roman"/>
                <w:color w:val="FFFF00"/>
                <w:sz w:val="28"/>
                <w:szCs w:val="28"/>
                <w:lang w:eastAsia="ru-RU"/>
              </w:rPr>
            </w:pPr>
            <w:r w:rsidRPr="00D94097">
              <w:rPr>
                <w:rFonts w:ascii="Times New Roman" w:eastAsia="Times New Roman" w:hAnsi="Times New Roman" w:cs="Times New Roman"/>
                <w:bCs/>
                <w:color w:val="FFFF00"/>
                <w:sz w:val="28"/>
                <w:szCs w:val="28"/>
                <w:lang w:eastAsia="ru-RU"/>
              </w:rPr>
              <w:t>1.8</w:t>
            </w:r>
          </w:p>
        </w:tc>
      </w:tr>
      <w:tr w:rsidR="00D94097" w:rsidRPr="00D94097" w:rsidTr="00D94097">
        <w:trPr>
          <w:tblCellSpacing w:w="15" w:type="dxa"/>
        </w:trPr>
        <w:tc>
          <w:tcPr>
            <w:tcW w:w="850" w:type="pct"/>
            <w:tcBorders>
              <w:top w:val="nil"/>
              <w:left w:val="nil"/>
              <w:bottom w:val="nil"/>
              <w:right w:val="nil"/>
            </w:tcBorders>
            <w:hideMark/>
          </w:tcPr>
          <w:p w:rsidR="00D94097" w:rsidRPr="00D94097" w:rsidRDefault="00D94097" w:rsidP="00D94097">
            <w:pPr>
              <w:spacing w:before="100" w:beforeAutospacing="1" w:after="100" w:afterAutospacing="1" w:line="360" w:lineRule="auto"/>
              <w:rPr>
                <w:rFonts w:ascii="Times New Roman" w:eastAsia="Times New Roman" w:hAnsi="Times New Roman" w:cs="Times New Roman"/>
                <w:sz w:val="28"/>
                <w:szCs w:val="28"/>
                <w:lang w:eastAsia="ru-RU"/>
              </w:rPr>
            </w:pPr>
            <w:r w:rsidRPr="00D94097">
              <w:rPr>
                <w:rFonts w:ascii="Times New Roman" w:eastAsia="Times New Roman" w:hAnsi="Times New Roman" w:cs="Times New Roman"/>
                <w:sz w:val="28"/>
                <w:szCs w:val="28"/>
                <w:lang w:eastAsia="ru-RU"/>
              </w:rPr>
              <w:t>3</w:t>
            </w:r>
          </w:p>
        </w:tc>
        <w:tc>
          <w:tcPr>
            <w:tcW w:w="850" w:type="pct"/>
            <w:tcBorders>
              <w:top w:val="nil"/>
              <w:left w:val="nil"/>
              <w:bottom w:val="nil"/>
              <w:right w:val="nil"/>
            </w:tcBorders>
            <w:hideMark/>
          </w:tcPr>
          <w:p w:rsidR="00D94097" w:rsidRPr="00D94097" w:rsidRDefault="00D94097" w:rsidP="00D94097">
            <w:pPr>
              <w:spacing w:before="100" w:beforeAutospacing="1" w:after="100" w:afterAutospacing="1" w:line="360" w:lineRule="auto"/>
              <w:rPr>
                <w:rFonts w:ascii="Times New Roman" w:eastAsia="Times New Roman" w:hAnsi="Times New Roman" w:cs="Times New Roman"/>
                <w:color w:val="008000"/>
                <w:sz w:val="28"/>
                <w:szCs w:val="28"/>
                <w:lang w:eastAsia="ru-RU"/>
              </w:rPr>
            </w:pPr>
            <w:r w:rsidRPr="00D94097">
              <w:rPr>
                <w:rFonts w:ascii="Times New Roman" w:eastAsia="Times New Roman" w:hAnsi="Times New Roman" w:cs="Times New Roman"/>
                <w:bCs/>
                <w:color w:val="008000"/>
                <w:sz w:val="28"/>
                <w:szCs w:val="28"/>
                <w:lang w:eastAsia="ru-RU"/>
              </w:rPr>
              <w:t>0.3</w:t>
            </w:r>
          </w:p>
        </w:tc>
        <w:tc>
          <w:tcPr>
            <w:tcW w:w="850" w:type="pct"/>
            <w:tcBorders>
              <w:top w:val="nil"/>
              <w:left w:val="nil"/>
              <w:bottom w:val="nil"/>
              <w:right w:val="nil"/>
            </w:tcBorders>
            <w:hideMark/>
          </w:tcPr>
          <w:p w:rsidR="00D94097" w:rsidRPr="00D94097" w:rsidRDefault="00D94097" w:rsidP="00D94097">
            <w:pPr>
              <w:spacing w:before="100" w:beforeAutospacing="1" w:after="100" w:afterAutospacing="1" w:line="360" w:lineRule="auto"/>
              <w:rPr>
                <w:rFonts w:ascii="Times New Roman" w:eastAsia="Times New Roman" w:hAnsi="Times New Roman" w:cs="Times New Roman"/>
                <w:color w:val="008000"/>
                <w:sz w:val="28"/>
                <w:szCs w:val="28"/>
                <w:lang w:eastAsia="ru-RU"/>
              </w:rPr>
            </w:pPr>
            <w:r w:rsidRPr="00D94097">
              <w:rPr>
                <w:rFonts w:ascii="Times New Roman" w:eastAsia="Times New Roman" w:hAnsi="Times New Roman" w:cs="Times New Roman"/>
                <w:bCs/>
                <w:color w:val="008000"/>
                <w:sz w:val="28"/>
                <w:szCs w:val="28"/>
                <w:lang w:eastAsia="ru-RU"/>
              </w:rPr>
              <w:t>0.9</w:t>
            </w:r>
          </w:p>
        </w:tc>
        <w:tc>
          <w:tcPr>
            <w:tcW w:w="850" w:type="pct"/>
            <w:tcBorders>
              <w:top w:val="nil"/>
              <w:left w:val="nil"/>
              <w:bottom w:val="nil"/>
              <w:right w:val="nil"/>
            </w:tcBorders>
            <w:hideMark/>
          </w:tcPr>
          <w:p w:rsidR="00D94097" w:rsidRPr="00D94097" w:rsidRDefault="00D94097" w:rsidP="00D94097">
            <w:pPr>
              <w:spacing w:before="100" w:beforeAutospacing="1" w:after="100" w:afterAutospacing="1" w:line="360" w:lineRule="auto"/>
              <w:rPr>
                <w:rFonts w:ascii="Times New Roman" w:eastAsia="Times New Roman" w:hAnsi="Times New Roman" w:cs="Times New Roman"/>
                <w:color w:val="FFFF00"/>
                <w:sz w:val="28"/>
                <w:szCs w:val="28"/>
                <w:lang w:eastAsia="ru-RU"/>
              </w:rPr>
            </w:pPr>
            <w:r w:rsidRPr="00D94097">
              <w:rPr>
                <w:rFonts w:ascii="Times New Roman" w:eastAsia="Times New Roman" w:hAnsi="Times New Roman" w:cs="Times New Roman"/>
                <w:bCs/>
                <w:color w:val="FFFF00"/>
                <w:sz w:val="28"/>
                <w:szCs w:val="28"/>
                <w:lang w:eastAsia="ru-RU"/>
              </w:rPr>
              <w:t>1.5</w:t>
            </w:r>
          </w:p>
        </w:tc>
        <w:tc>
          <w:tcPr>
            <w:tcW w:w="850" w:type="pct"/>
            <w:tcBorders>
              <w:top w:val="nil"/>
              <w:left w:val="nil"/>
              <w:bottom w:val="nil"/>
              <w:right w:val="nil"/>
            </w:tcBorders>
            <w:hideMark/>
          </w:tcPr>
          <w:p w:rsidR="00D94097" w:rsidRPr="00D94097" w:rsidRDefault="00D94097" w:rsidP="00D94097">
            <w:pPr>
              <w:spacing w:before="100" w:beforeAutospacing="1" w:after="100" w:afterAutospacing="1" w:line="360" w:lineRule="auto"/>
              <w:rPr>
                <w:rFonts w:ascii="Times New Roman" w:eastAsia="Times New Roman" w:hAnsi="Times New Roman" w:cs="Times New Roman"/>
                <w:color w:val="FF0000"/>
                <w:sz w:val="28"/>
                <w:szCs w:val="28"/>
                <w:lang w:eastAsia="ru-RU"/>
              </w:rPr>
            </w:pPr>
            <w:r w:rsidRPr="00D94097">
              <w:rPr>
                <w:rFonts w:ascii="Times New Roman" w:eastAsia="Times New Roman" w:hAnsi="Times New Roman" w:cs="Times New Roman"/>
                <w:bCs/>
                <w:color w:val="FF0000"/>
                <w:sz w:val="28"/>
                <w:szCs w:val="28"/>
                <w:lang w:eastAsia="ru-RU"/>
              </w:rPr>
              <w:t>2.1</w:t>
            </w:r>
          </w:p>
        </w:tc>
        <w:tc>
          <w:tcPr>
            <w:tcW w:w="750" w:type="pct"/>
            <w:tcBorders>
              <w:top w:val="nil"/>
              <w:left w:val="nil"/>
              <w:bottom w:val="nil"/>
              <w:right w:val="nil"/>
            </w:tcBorders>
            <w:hideMark/>
          </w:tcPr>
          <w:p w:rsidR="00D94097" w:rsidRPr="00D94097" w:rsidRDefault="00D94097" w:rsidP="00D94097">
            <w:pPr>
              <w:spacing w:before="100" w:beforeAutospacing="1" w:after="100" w:afterAutospacing="1" w:line="360" w:lineRule="auto"/>
              <w:rPr>
                <w:rFonts w:ascii="Times New Roman" w:eastAsia="Times New Roman" w:hAnsi="Times New Roman" w:cs="Times New Roman"/>
                <w:color w:val="FF0000"/>
                <w:sz w:val="28"/>
                <w:szCs w:val="28"/>
                <w:lang w:eastAsia="ru-RU"/>
              </w:rPr>
            </w:pPr>
            <w:r w:rsidRPr="00D94097">
              <w:rPr>
                <w:rFonts w:ascii="Times New Roman" w:eastAsia="Times New Roman" w:hAnsi="Times New Roman" w:cs="Times New Roman"/>
                <w:bCs/>
                <w:color w:val="FF0000"/>
                <w:sz w:val="28"/>
                <w:szCs w:val="28"/>
                <w:lang w:eastAsia="ru-RU"/>
              </w:rPr>
              <w:t>2.7</w:t>
            </w:r>
          </w:p>
        </w:tc>
      </w:tr>
      <w:tr w:rsidR="00D94097" w:rsidRPr="00D94097" w:rsidTr="00D94097">
        <w:trPr>
          <w:tblCellSpacing w:w="15" w:type="dxa"/>
        </w:trPr>
        <w:tc>
          <w:tcPr>
            <w:tcW w:w="850" w:type="pct"/>
            <w:tcBorders>
              <w:top w:val="nil"/>
              <w:left w:val="nil"/>
              <w:bottom w:val="nil"/>
              <w:right w:val="nil"/>
            </w:tcBorders>
            <w:hideMark/>
          </w:tcPr>
          <w:p w:rsidR="00D94097" w:rsidRPr="00D94097" w:rsidRDefault="00D94097" w:rsidP="00D94097">
            <w:pPr>
              <w:spacing w:before="100" w:beforeAutospacing="1" w:after="100" w:afterAutospacing="1" w:line="360" w:lineRule="auto"/>
              <w:rPr>
                <w:rFonts w:ascii="Times New Roman" w:eastAsia="Times New Roman" w:hAnsi="Times New Roman" w:cs="Times New Roman"/>
                <w:sz w:val="28"/>
                <w:szCs w:val="28"/>
                <w:lang w:eastAsia="ru-RU"/>
              </w:rPr>
            </w:pPr>
            <w:r w:rsidRPr="00D94097">
              <w:rPr>
                <w:rFonts w:ascii="Times New Roman" w:eastAsia="Times New Roman" w:hAnsi="Times New Roman" w:cs="Times New Roman"/>
                <w:sz w:val="28"/>
                <w:szCs w:val="28"/>
                <w:lang w:eastAsia="ru-RU"/>
              </w:rPr>
              <w:t>4</w:t>
            </w:r>
          </w:p>
        </w:tc>
        <w:tc>
          <w:tcPr>
            <w:tcW w:w="850" w:type="pct"/>
            <w:tcBorders>
              <w:top w:val="nil"/>
              <w:left w:val="nil"/>
              <w:bottom w:val="nil"/>
              <w:right w:val="nil"/>
            </w:tcBorders>
            <w:hideMark/>
          </w:tcPr>
          <w:p w:rsidR="00D94097" w:rsidRPr="00D94097" w:rsidRDefault="00D94097" w:rsidP="00D94097">
            <w:pPr>
              <w:spacing w:before="100" w:beforeAutospacing="1" w:after="100" w:afterAutospacing="1" w:line="360" w:lineRule="auto"/>
              <w:rPr>
                <w:rFonts w:ascii="Times New Roman" w:eastAsia="Times New Roman" w:hAnsi="Times New Roman" w:cs="Times New Roman"/>
                <w:color w:val="008000"/>
                <w:sz w:val="28"/>
                <w:szCs w:val="28"/>
                <w:lang w:eastAsia="ru-RU"/>
              </w:rPr>
            </w:pPr>
            <w:r w:rsidRPr="00D94097">
              <w:rPr>
                <w:rFonts w:ascii="Times New Roman" w:eastAsia="Times New Roman" w:hAnsi="Times New Roman" w:cs="Times New Roman"/>
                <w:bCs/>
                <w:color w:val="008000"/>
                <w:sz w:val="28"/>
                <w:szCs w:val="28"/>
                <w:lang w:eastAsia="ru-RU"/>
              </w:rPr>
              <w:t>0.4</w:t>
            </w:r>
          </w:p>
        </w:tc>
        <w:tc>
          <w:tcPr>
            <w:tcW w:w="850" w:type="pct"/>
            <w:tcBorders>
              <w:top w:val="nil"/>
              <w:left w:val="nil"/>
              <w:bottom w:val="nil"/>
              <w:right w:val="nil"/>
            </w:tcBorders>
            <w:hideMark/>
          </w:tcPr>
          <w:p w:rsidR="00D94097" w:rsidRPr="00D94097" w:rsidRDefault="00D94097" w:rsidP="00D94097">
            <w:pPr>
              <w:spacing w:before="100" w:beforeAutospacing="1" w:after="100" w:afterAutospacing="1" w:line="360" w:lineRule="auto"/>
              <w:rPr>
                <w:rFonts w:ascii="Times New Roman" w:eastAsia="Times New Roman" w:hAnsi="Times New Roman" w:cs="Times New Roman"/>
                <w:color w:val="FFFF00"/>
                <w:sz w:val="28"/>
                <w:szCs w:val="28"/>
                <w:lang w:eastAsia="ru-RU"/>
              </w:rPr>
            </w:pPr>
            <w:r w:rsidRPr="00D94097">
              <w:rPr>
                <w:rFonts w:ascii="Times New Roman" w:eastAsia="Times New Roman" w:hAnsi="Times New Roman" w:cs="Times New Roman"/>
                <w:bCs/>
                <w:color w:val="FFFF00"/>
                <w:sz w:val="28"/>
                <w:szCs w:val="28"/>
                <w:lang w:eastAsia="ru-RU"/>
              </w:rPr>
              <w:t>1.2</w:t>
            </w:r>
          </w:p>
        </w:tc>
        <w:tc>
          <w:tcPr>
            <w:tcW w:w="850" w:type="pct"/>
            <w:tcBorders>
              <w:top w:val="nil"/>
              <w:left w:val="nil"/>
              <w:bottom w:val="nil"/>
              <w:right w:val="nil"/>
            </w:tcBorders>
            <w:hideMark/>
          </w:tcPr>
          <w:p w:rsidR="00D94097" w:rsidRPr="00D94097" w:rsidRDefault="00D94097" w:rsidP="00D94097">
            <w:pPr>
              <w:spacing w:before="100" w:beforeAutospacing="1" w:after="100" w:afterAutospacing="1" w:line="360" w:lineRule="auto"/>
              <w:rPr>
                <w:rFonts w:ascii="Times New Roman" w:eastAsia="Times New Roman" w:hAnsi="Times New Roman" w:cs="Times New Roman"/>
                <w:color w:val="FF0000"/>
                <w:sz w:val="28"/>
                <w:szCs w:val="28"/>
                <w:lang w:eastAsia="ru-RU"/>
              </w:rPr>
            </w:pPr>
            <w:r w:rsidRPr="00D94097">
              <w:rPr>
                <w:rFonts w:ascii="Times New Roman" w:eastAsia="Times New Roman" w:hAnsi="Times New Roman" w:cs="Times New Roman"/>
                <w:bCs/>
                <w:color w:val="FF0000"/>
                <w:sz w:val="28"/>
                <w:szCs w:val="28"/>
                <w:lang w:eastAsia="ru-RU"/>
              </w:rPr>
              <w:t>2.0</w:t>
            </w:r>
          </w:p>
        </w:tc>
        <w:tc>
          <w:tcPr>
            <w:tcW w:w="850" w:type="pct"/>
            <w:tcBorders>
              <w:top w:val="nil"/>
              <w:left w:val="nil"/>
              <w:bottom w:val="nil"/>
              <w:right w:val="nil"/>
            </w:tcBorders>
            <w:hideMark/>
          </w:tcPr>
          <w:p w:rsidR="00D94097" w:rsidRPr="00D94097" w:rsidRDefault="00D94097" w:rsidP="00D94097">
            <w:pPr>
              <w:spacing w:before="100" w:beforeAutospacing="1" w:after="100" w:afterAutospacing="1" w:line="360" w:lineRule="auto"/>
              <w:rPr>
                <w:rFonts w:ascii="Times New Roman" w:eastAsia="Times New Roman" w:hAnsi="Times New Roman" w:cs="Times New Roman"/>
                <w:color w:val="FF0000"/>
                <w:sz w:val="28"/>
                <w:szCs w:val="28"/>
                <w:lang w:eastAsia="ru-RU"/>
              </w:rPr>
            </w:pPr>
            <w:r w:rsidRPr="00D94097">
              <w:rPr>
                <w:rFonts w:ascii="Times New Roman" w:eastAsia="Times New Roman" w:hAnsi="Times New Roman" w:cs="Times New Roman"/>
                <w:bCs/>
                <w:color w:val="FF0000"/>
                <w:sz w:val="28"/>
                <w:szCs w:val="28"/>
                <w:lang w:eastAsia="ru-RU"/>
              </w:rPr>
              <w:t>2.8</w:t>
            </w:r>
          </w:p>
        </w:tc>
        <w:tc>
          <w:tcPr>
            <w:tcW w:w="750" w:type="pct"/>
            <w:tcBorders>
              <w:top w:val="nil"/>
              <w:left w:val="nil"/>
              <w:bottom w:val="nil"/>
              <w:right w:val="nil"/>
            </w:tcBorders>
            <w:hideMark/>
          </w:tcPr>
          <w:p w:rsidR="00D94097" w:rsidRPr="00D94097" w:rsidRDefault="00D94097" w:rsidP="00D94097">
            <w:pPr>
              <w:spacing w:before="100" w:beforeAutospacing="1" w:after="100" w:afterAutospacing="1" w:line="360" w:lineRule="auto"/>
              <w:rPr>
                <w:rFonts w:ascii="Times New Roman" w:eastAsia="Times New Roman" w:hAnsi="Times New Roman" w:cs="Times New Roman"/>
                <w:color w:val="FF0000"/>
                <w:sz w:val="28"/>
                <w:szCs w:val="28"/>
                <w:lang w:eastAsia="ru-RU"/>
              </w:rPr>
            </w:pPr>
            <w:r w:rsidRPr="00D94097">
              <w:rPr>
                <w:rFonts w:ascii="Times New Roman" w:eastAsia="Times New Roman" w:hAnsi="Times New Roman" w:cs="Times New Roman"/>
                <w:bCs/>
                <w:color w:val="FF0000"/>
                <w:sz w:val="28"/>
                <w:szCs w:val="28"/>
                <w:lang w:eastAsia="ru-RU"/>
              </w:rPr>
              <w:t>3.6</w:t>
            </w:r>
          </w:p>
        </w:tc>
      </w:tr>
      <w:tr w:rsidR="00D94097" w:rsidRPr="00D94097" w:rsidTr="00D94097">
        <w:trPr>
          <w:tblCellSpacing w:w="15" w:type="dxa"/>
        </w:trPr>
        <w:tc>
          <w:tcPr>
            <w:tcW w:w="850" w:type="pct"/>
            <w:tcBorders>
              <w:top w:val="nil"/>
              <w:left w:val="nil"/>
              <w:bottom w:val="nil"/>
              <w:right w:val="nil"/>
            </w:tcBorders>
            <w:hideMark/>
          </w:tcPr>
          <w:p w:rsidR="00D94097" w:rsidRPr="00D94097" w:rsidRDefault="00D94097" w:rsidP="00D94097">
            <w:pPr>
              <w:spacing w:before="100" w:beforeAutospacing="1" w:after="100" w:afterAutospacing="1" w:line="360" w:lineRule="auto"/>
              <w:rPr>
                <w:rFonts w:ascii="Times New Roman" w:eastAsia="Times New Roman" w:hAnsi="Times New Roman" w:cs="Times New Roman"/>
                <w:sz w:val="28"/>
                <w:szCs w:val="28"/>
                <w:lang w:eastAsia="ru-RU"/>
              </w:rPr>
            </w:pPr>
            <w:r w:rsidRPr="00D94097">
              <w:rPr>
                <w:rFonts w:ascii="Times New Roman" w:eastAsia="Times New Roman" w:hAnsi="Times New Roman" w:cs="Times New Roman"/>
                <w:sz w:val="28"/>
                <w:szCs w:val="28"/>
                <w:lang w:eastAsia="ru-RU"/>
              </w:rPr>
              <w:t>5</w:t>
            </w:r>
          </w:p>
        </w:tc>
        <w:tc>
          <w:tcPr>
            <w:tcW w:w="850" w:type="pct"/>
            <w:tcBorders>
              <w:top w:val="nil"/>
              <w:left w:val="nil"/>
              <w:bottom w:val="nil"/>
              <w:right w:val="nil"/>
            </w:tcBorders>
            <w:hideMark/>
          </w:tcPr>
          <w:p w:rsidR="00D94097" w:rsidRPr="00D94097" w:rsidRDefault="00D94097" w:rsidP="00D94097">
            <w:pPr>
              <w:spacing w:before="100" w:beforeAutospacing="1" w:after="100" w:afterAutospacing="1" w:line="360" w:lineRule="auto"/>
              <w:rPr>
                <w:rFonts w:ascii="Times New Roman" w:eastAsia="Times New Roman" w:hAnsi="Times New Roman" w:cs="Times New Roman"/>
                <w:color w:val="008000"/>
                <w:sz w:val="28"/>
                <w:szCs w:val="28"/>
                <w:lang w:eastAsia="ru-RU"/>
              </w:rPr>
            </w:pPr>
            <w:r w:rsidRPr="00D94097">
              <w:rPr>
                <w:rFonts w:ascii="Times New Roman" w:eastAsia="Times New Roman" w:hAnsi="Times New Roman" w:cs="Times New Roman"/>
                <w:bCs/>
                <w:color w:val="008000"/>
                <w:sz w:val="28"/>
                <w:szCs w:val="28"/>
                <w:lang w:eastAsia="ru-RU"/>
              </w:rPr>
              <w:t>0.5</w:t>
            </w:r>
          </w:p>
        </w:tc>
        <w:tc>
          <w:tcPr>
            <w:tcW w:w="850" w:type="pct"/>
            <w:tcBorders>
              <w:top w:val="nil"/>
              <w:left w:val="nil"/>
              <w:bottom w:val="nil"/>
              <w:right w:val="nil"/>
            </w:tcBorders>
            <w:hideMark/>
          </w:tcPr>
          <w:p w:rsidR="00D94097" w:rsidRPr="00D94097" w:rsidRDefault="00D94097" w:rsidP="00D94097">
            <w:pPr>
              <w:spacing w:before="100" w:beforeAutospacing="1" w:after="100" w:afterAutospacing="1" w:line="360" w:lineRule="auto"/>
              <w:rPr>
                <w:rFonts w:ascii="Times New Roman" w:eastAsia="Times New Roman" w:hAnsi="Times New Roman" w:cs="Times New Roman"/>
                <w:color w:val="FFFF00"/>
                <w:sz w:val="28"/>
                <w:szCs w:val="28"/>
                <w:lang w:eastAsia="ru-RU"/>
              </w:rPr>
            </w:pPr>
            <w:r w:rsidRPr="00D94097">
              <w:rPr>
                <w:rFonts w:ascii="Times New Roman" w:eastAsia="Times New Roman" w:hAnsi="Times New Roman" w:cs="Times New Roman"/>
                <w:bCs/>
                <w:color w:val="FFFF00"/>
                <w:sz w:val="28"/>
                <w:szCs w:val="28"/>
                <w:lang w:eastAsia="ru-RU"/>
              </w:rPr>
              <w:t>1.5</w:t>
            </w:r>
          </w:p>
        </w:tc>
        <w:tc>
          <w:tcPr>
            <w:tcW w:w="850" w:type="pct"/>
            <w:tcBorders>
              <w:top w:val="nil"/>
              <w:left w:val="nil"/>
              <w:bottom w:val="nil"/>
              <w:right w:val="nil"/>
            </w:tcBorders>
            <w:hideMark/>
          </w:tcPr>
          <w:p w:rsidR="00D94097" w:rsidRPr="00D94097" w:rsidRDefault="00D94097" w:rsidP="00D94097">
            <w:pPr>
              <w:spacing w:before="100" w:beforeAutospacing="1" w:after="100" w:afterAutospacing="1" w:line="360" w:lineRule="auto"/>
              <w:rPr>
                <w:rFonts w:ascii="Times New Roman" w:eastAsia="Times New Roman" w:hAnsi="Times New Roman" w:cs="Times New Roman"/>
                <w:color w:val="FF0000"/>
                <w:sz w:val="28"/>
                <w:szCs w:val="28"/>
                <w:lang w:eastAsia="ru-RU"/>
              </w:rPr>
            </w:pPr>
            <w:r w:rsidRPr="00D94097">
              <w:rPr>
                <w:rFonts w:ascii="Times New Roman" w:eastAsia="Times New Roman" w:hAnsi="Times New Roman" w:cs="Times New Roman"/>
                <w:bCs/>
                <w:color w:val="FF0000"/>
                <w:sz w:val="28"/>
                <w:szCs w:val="28"/>
                <w:lang w:eastAsia="ru-RU"/>
              </w:rPr>
              <w:t>2.5</w:t>
            </w:r>
          </w:p>
        </w:tc>
        <w:tc>
          <w:tcPr>
            <w:tcW w:w="850" w:type="pct"/>
            <w:tcBorders>
              <w:top w:val="nil"/>
              <w:left w:val="nil"/>
              <w:bottom w:val="nil"/>
              <w:right w:val="nil"/>
            </w:tcBorders>
            <w:hideMark/>
          </w:tcPr>
          <w:p w:rsidR="00D94097" w:rsidRPr="00D94097" w:rsidRDefault="00D94097" w:rsidP="00D94097">
            <w:pPr>
              <w:spacing w:before="100" w:beforeAutospacing="1" w:after="100" w:afterAutospacing="1" w:line="360" w:lineRule="auto"/>
              <w:rPr>
                <w:rFonts w:ascii="Times New Roman" w:eastAsia="Times New Roman" w:hAnsi="Times New Roman" w:cs="Times New Roman"/>
                <w:color w:val="FF0000"/>
                <w:sz w:val="28"/>
                <w:szCs w:val="28"/>
                <w:lang w:eastAsia="ru-RU"/>
              </w:rPr>
            </w:pPr>
            <w:r w:rsidRPr="00D94097">
              <w:rPr>
                <w:rFonts w:ascii="Times New Roman" w:eastAsia="Times New Roman" w:hAnsi="Times New Roman" w:cs="Times New Roman"/>
                <w:bCs/>
                <w:color w:val="FF0000"/>
                <w:sz w:val="28"/>
                <w:szCs w:val="28"/>
                <w:lang w:eastAsia="ru-RU"/>
              </w:rPr>
              <w:t>3.5</w:t>
            </w:r>
          </w:p>
        </w:tc>
        <w:tc>
          <w:tcPr>
            <w:tcW w:w="750" w:type="pct"/>
            <w:tcBorders>
              <w:top w:val="nil"/>
              <w:left w:val="nil"/>
              <w:bottom w:val="nil"/>
              <w:right w:val="nil"/>
            </w:tcBorders>
            <w:hideMark/>
          </w:tcPr>
          <w:p w:rsidR="00D94097" w:rsidRPr="00D94097" w:rsidRDefault="00D94097" w:rsidP="00D94097">
            <w:pPr>
              <w:spacing w:before="100" w:beforeAutospacing="1" w:after="100" w:afterAutospacing="1" w:line="360" w:lineRule="auto"/>
              <w:rPr>
                <w:rFonts w:ascii="Times New Roman" w:eastAsia="Times New Roman" w:hAnsi="Times New Roman" w:cs="Times New Roman"/>
                <w:color w:val="FF0000"/>
                <w:sz w:val="28"/>
                <w:szCs w:val="28"/>
                <w:lang w:eastAsia="ru-RU"/>
              </w:rPr>
            </w:pPr>
            <w:r w:rsidRPr="00D94097">
              <w:rPr>
                <w:rFonts w:ascii="Times New Roman" w:eastAsia="Times New Roman" w:hAnsi="Times New Roman" w:cs="Times New Roman"/>
                <w:bCs/>
                <w:color w:val="FF0000"/>
                <w:sz w:val="28"/>
                <w:szCs w:val="28"/>
                <w:lang w:eastAsia="ru-RU"/>
              </w:rPr>
              <w:t>4.5</w:t>
            </w:r>
          </w:p>
        </w:tc>
      </w:tr>
    </w:tbl>
    <w:p w:rsidR="00D94097" w:rsidRPr="00D94097" w:rsidRDefault="00D94097" w:rsidP="0076331E">
      <w:pPr>
        <w:spacing w:before="100" w:beforeAutospacing="1" w:after="100" w:afterAutospacing="1" w:line="360" w:lineRule="auto"/>
        <w:ind w:firstLine="708"/>
        <w:rPr>
          <w:rFonts w:ascii="Times New Roman" w:eastAsia="Times New Roman" w:hAnsi="Times New Roman" w:cs="Times New Roman"/>
          <w:bCs/>
          <w:color w:val="000000"/>
          <w:sz w:val="28"/>
          <w:szCs w:val="28"/>
          <w:shd w:val="clear" w:color="auto" w:fill="FFFFFF"/>
          <w:lang w:eastAsia="ru-RU"/>
        </w:rPr>
      </w:pPr>
      <w:r w:rsidRPr="00D94097">
        <w:rPr>
          <w:rFonts w:ascii="Times New Roman" w:eastAsia="Times New Roman" w:hAnsi="Times New Roman" w:cs="Times New Roman"/>
          <w:bCs/>
          <w:color w:val="000000"/>
          <w:sz w:val="28"/>
          <w:szCs w:val="28"/>
          <w:shd w:val="clear" w:color="auto" w:fill="FFFFFF"/>
          <w:lang w:eastAsia="ru-RU"/>
        </w:rPr>
        <w:t>Как правило, риски с текущим значением приоритета меньше 1 (выделены зеленым) просто игнорируются. Риски со значением приоритета в диапазоне 1—2 оставляются в списке, но реальных действий по их устранению обычно не предпринимается. Основное же внимание уделяется рискам с приоритетом больше 2.</w:t>
      </w:r>
    </w:p>
    <w:p w:rsidR="00D94097" w:rsidRPr="00D94097" w:rsidRDefault="00D94097" w:rsidP="0076331E">
      <w:pPr>
        <w:spacing w:before="100" w:beforeAutospacing="1" w:after="100" w:afterAutospacing="1" w:line="360" w:lineRule="auto"/>
        <w:ind w:firstLine="708"/>
        <w:rPr>
          <w:rFonts w:ascii="Times New Roman" w:eastAsia="Times New Roman" w:hAnsi="Times New Roman" w:cs="Times New Roman"/>
          <w:bCs/>
          <w:color w:val="000000"/>
          <w:sz w:val="28"/>
          <w:szCs w:val="28"/>
          <w:shd w:val="clear" w:color="auto" w:fill="FFFFFF"/>
          <w:lang w:eastAsia="ru-RU"/>
        </w:rPr>
      </w:pPr>
      <w:r w:rsidRPr="00D94097">
        <w:rPr>
          <w:rFonts w:ascii="Times New Roman" w:eastAsia="Times New Roman" w:hAnsi="Times New Roman" w:cs="Times New Roman"/>
          <w:bCs/>
          <w:color w:val="000000"/>
          <w:sz w:val="28"/>
          <w:szCs w:val="28"/>
          <w:shd w:val="clear" w:color="auto" w:fill="FFFFFF"/>
          <w:lang w:eastAsia="ru-RU"/>
        </w:rPr>
        <w:t>Если для определения вероятности и последствий рисков использовались качественные оценки, то и приоритетность рисков оценивается на качественном уровне. Например, можно игнорировать те риски, у которых вероятность или последствия пренебрежимые. А высокоприоритетными следует считать риски, у которых вероятность выше средней и последствия выше существенных.</w:t>
      </w:r>
    </w:p>
    <w:p w:rsidR="00D94097" w:rsidRPr="000A1462" w:rsidRDefault="00D94097" w:rsidP="00650BF3">
      <w:pPr>
        <w:spacing w:before="100" w:beforeAutospacing="1" w:after="100" w:afterAutospacing="1" w:line="360" w:lineRule="auto"/>
        <w:ind w:firstLine="708"/>
        <w:outlineLvl w:val="3"/>
        <w:rPr>
          <w:rFonts w:ascii="Times New Roman" w:eastAsia="Times New Roman" w:hAnsi="Times New Roman" w:cs="Times New Roman"/>
          <w:b/>
          <w:bCs/>
          <w:color w:val="000000"/>
          <w:sz w:val="28"/>
          <w:szCs w:val="28"/>
          <w:shd w:val="clear" w:color="auto" w:fill="FFFFFF"/>
          <w:lang w:eastAsia="ru-RU"/>
        </w:rPr>
      </w:pPr>
      <w:r w:rsidRPr="000A1462">
        <w:rPr>
          <w:rFonts w:ascii="Times New Roman" w:eastAsia="Times New Roman" w:hAnsi="Times New Roman" w:cs="Times New Roman"/>
          <w:b/>
          <w:bCs/>
          <w:color w:val="000000"/>
          <w:sz w:val="28"/>
          <w:szCs w:val="28"/>
          <w:shd w:val="clear" w:color="auto" w:fill="FFFFFF"/>
          <w:lang w:eastAsia="ru-RU"/>
        </w:rPr>
        <w:t>Планирование ответных действий</w:t>
      </w:r>
    </w:p>
    <w:p w:rsidR="00D94097" w:rsidRPr="00D94097" w:rsidRDefault="00D94097" w:rsidP="000A1462">
      <w:pPr>
        <w:spacing w:before="100" w:beforeAutospacing="1" w:after="100" w:afterAutospacing="1" w:line="360" w:lineRule="auto"/>
        <w:ind w:firstLine="708"/>
        <w:rPr>
          <w:rFonts w:ascii="Times New Roman" w:eastAsia="Times New Roman" w:hAnsi="Times New Roman" w:cs="Times New Roman"/>
          <w:bCs/>
          <w:color w:val="000000"/>
          <w:sz w:val="28"/>
          <w:szCs w:val="28"/>
          <w:shd w:val="clear" w:color="auto" w:fill="FFFFFF"/>
          <w:lang w:eastAsia="ru-RU"/>
        </w:rPr>
      </w:pPr>
      <w:r w:rsidRPr="00D94097">
        <w:rPr>
          <w:rFonts w:ascii="Times New Roman" w:eastAsia="Times New Roman" w:hAnsi="Times New Roman" w:cs="Times New Roman"/>
          <w:bCs/>
          <w:color w:val="000000"/>
          <w:sz w:val="28"/>
          <w:szCs w:val="28"/>
          <w:shd w:val="clear" w:color="auto" w:fill="FFFFFF"/>
          <w:lang w:eastAsia="ru-RU"/>
        </w:rPr>
        <w:t>Для каждого из рисков, вошедших в список приоритетных, необходимо выбрать стратегию реагирования. Как уже говорилось, стратегия может быть направлена на то, чтобы “обойти” риск, застраховаться от него или смягчить его последствия. Иногда риск можно исключить полностью, отказавшись от одного-двух низкоприоритетных свойств системы. В других случаях можно попытаться использовать более зрелые или лучше известные разработчикам технологии.</w:t>
      </w:r>
    </w:p>
    <w:p w:rsidR="00D94097" w:rsidRPr="00D94097" w:rsidRDefault="00D94097" w:rsidP="000A1462">
      <w:pPr>
        <w:spacing w:before="100" w:beforeAutospacing="1" w:after="100" w:afterAutospacing="1" w:line="360" w:lineRule="auto"/>
        <w:ind w:firstLine="708"/>
        <w:rPr>
          <w:rFonts w:ascii="Times New Roman" w:eastAsia="Times New Roman" w:hAnsi="Times New Roman" w:cs="Times New Roman"/>
          <w:bCs/>
          <w:color w:val="000000"/>
          <w:sz w:val="28"/>
          <w:szCs w:val="28"/>
          <w:shd w:val="clear" w:color="auto" w:fill="FFFFFF"/>
          <w:lang w:eastAsia="ru-RU"/>
        </w:rPr>
      </w:pPr>
      <w:r w:rsidRPr="00D94097">
        <w:rPr>
          <w:rFonts w:ascii="Times New Roman" w:eastAsia="Times New Roman" w:hAnsi="Times New Roman" w:cs="Times New Roman"/>
          <w:bCs/>
          <w:color w:val="000000"/>
          <w:sz w:val="28"/>
          <w:szCs w:val="28"/>
          <w:shd w:val="clear" w:color="auto" w:fill="FFFFFF"/>
          <w:lang w:eastAsia="ru-RU"/>
        </w:rPr>
        <w:lastRenderedPageBreak/>
        <w:t>В случае внешних рисков, на которые практически невозможно как-то воздействовать, единственным ответом будет резервирование дополнительных ресурсов. Как говорят, на этот случай можно даже оформить страховку в страховой компании. Как минимум, следует оговорить потенциальный риск с руководством собственной компании и с заказчиком.</w:t>
      </w:r>
    </w:p>
    <w:p w:rsidR="00D94097" w:rsidRPr="00D94097" w:rsidRDefault="00D94097" w:rsidP="000A1462">
      <w:pPr>
        <w:spacing w:before="100" w:beforeAutospacing="1" w:after="100" w:afterAutospacing="1" w:line="360" w:lineRule="auto"/>
        <w:ind w:firstLine="708"/>
        <w:rPr>
          <w:rFonts w:ascii="Times New Roman" w:eastAsia="Times New Roman" w:hAnsi="Times New Roman" w:cs="Times New Roman"/>
          <w:bCs/>
          <w:color w:val="000000"/>
          <w:sz w:val="28"/>
          <w:szCs w:val="28"/>
          <w:shd w:val="clear" w:color="auto" w:fill="FFFFFF"/>
          <w:lang w:eastAsia="ru-RU"/>
        </w:rPr>
      </w:pPr>
      <w:r w:rsidRPr="00D94097">
        <w:rPr>
          <w:rFonts w:ascii="Times New Roman" w:eastAsia="Times New Roman" w:hAnsi="Times New Roman" w:cs="Times New Roman"/>
          <w:bCs/>
          <w:color w:val="000000"/>
          <w:sz w:val="28"/>
          <w:szCs w:val="28"/>
          <w:shd w:val="clear" w:color="auto" w:fill="FFFFFF"/>
          <w:lang w:eastAsia="ru-RU"/>
        </w:rPr>
        <w:t>И, наконец, существуют риски, относящиеся к категории достаточно приоритетных и при этом поддающиеся воздействию. Это и есть основное поле битвы. Для таких рисков необходимо выбрать действия, которые помогут снизить вероятность наступления события и его возможные последствия.</w:t>
      </w:r>
    </w:p>
    <w:p w:rsidR="00D94097" w:rsidRPr="00D94097" w:rsidRDefault="00D94097" w:rsidP="00D94097">
      <w:pPr>
        <w:spacing w:before="100" w:beforeAutospacing="1" w:after="100" w:afterAutospacing="1" w:line="360" w:lineRule="auto"/>
        <w:rPr>
          <w:rFonts w:ascii="Times New Roman" w:eastAsia="Times New Roman" w:hAnsi="Times New Roman" w:cs="Times New Roman"/>
          <w:bCs/>
          <w:color w:val="000000"/>
          <w:sz w:val="28"/>
          <w:szCs w:val="28"/>
          <w:shd w:val="clear" w:color="auto" w:fill="FFFFFF"/>
          <w:lang w:eastAsia="ru-RU"/>
        </w:rPr>
      </w:pPr>
      <w:r w:rsidRPr="00D94097">
        <w:rPr>
          <w:rFonts w:ascii="Times New Roman" w:eastAsia="Times New Roman" w:hAnsi="Times New Roman" w:cs="Times New Roman"/>
          <w:bCs/>
          <w:color w:val="000000"/>
          <w:sz w:val="28"/>
          <w:szCs w:val="28"/>
          <w:shd w:val="clear" w:color="auto" w:fill="FFFFFF"/>
          <w:lang w:eastAsia="ru-RU"/>
        </w:rPr>
        <w:t>Строго говоря, задача не в том, чтобы свести возможность проявления риска или его последствия к нулю. Если такое решение и достижимо, оно может потребовать слишком много ресурсов. Реальная цель — снизить вероятность и последствия проявления риска до приемлемого уровня.</w:t>
      </w:r>
    </w:p>
    <w:p w:rsidR="00D94097" w:rsidRPr="00D94097" w:rsidRDefault="00D94097" w:rsidP="000A1462">
      <w:pPr>
        <w:spacing w:before="100" w:beforeAutospacing="1" w:after="100" w:afterAutospacing="1" w:line="360" w:lineRule="auto"/>
        <w:ind w:firstLine="708"/>
        <w:rPr>
          <w:rFonts w:ascii="Times New Roman" w:eastAsia="Times New Roman" w:hAnsi="Times New Roman" w:cs="Times New Roman"/>
          <w:bCs/>
          <w:color w:val="000000"/>
          <w:sz w:val="28"/>
          <w:szCs w:val="28"/>
          <w:shd w:val="clear" w:color="auto" w:fill="FFFFFF"/>
          <w:lang w:eastAsia="ru-RU"/>
        </w:rPr>
      </w:pPr>
      <w:r w:rsidRPr="00D94097">
        <w:rPr>
          <w:rFonts w:ascii="Times New Roman" w:eastAsia="Times New Roman" w:hAnsi="Times New Roman" w:cs="Times New Roman"/>
          <w:bCs/>
          <w:color w:val="000000"/>
          <w:sz w:val="28"/>
          <w:szCs w:val="28"/>
          <w:shd w:val="clear" w:color="auto" w:fill="FFFFFF"/>
          <w:lang w:eastAsia="ru-RU"/>
        </w:rPr>
        <w:t>Если вы уверены в пригодности вероятностной модели для ваших рисков и в точности ваших оценок, то для анализа принимаемых решений и выбора оптимального можно применить, например, байесов подход. Оптимальным будет решение, которое минимизирует среднюю стоимость выполнения проекта или максимизирует среднюю прибыль. Но для этого требуется перевести используемые условные единицы в деньги, и в деньгах же оценивать стоимость планируемых мероприятий по преодолению рисков.</w:t>
      </w:r>
    </w:p>
    <w:p w:rsidR="00D94097" w:rsidRPr="00D94097" w:rsidRDefault="00D94097" w:rsidP="000A1462">
      <w:pPr>
        <w:spacing w:before="100" w:beforeAutospacing="1" w:after="100" w:afterAutospacing="1" w:line="360" w:lineRule="auto"/>
        <w:ind w:firstLine="708"/>
        <w:rPr>
          <w:rFonts w:ascii="Times New Roman" w:eastAsia="Times New Roman" w:hAnsi="Times New Roman" w:cs="Times New Roman"/>
          <w:bCs/>
          <w:color w:val="000000"/>
          <w:sz w:val="28"/>
          <w:szCs w:val="28"/>
          <w:shd w:val="clear" w:color="auto" w:fill="FFFFFF"/>
          <w:lang w:eastAsia="ru-RU"/>
        </w:rPr>
      </w:pPr>
      <w:r w:rsidRPr="00D94097">
        <w:rPr>
          <w:rFonts w:ascii="Times New Roman" w:eastAsia="Times New Roman" w:hAnsi="Times New Roman" w:cs="Times New Roman"/>
          <w:bCs/>
          <w:color w:val="000000"/>
          <w:sz w:val="28"/>
          <w:szCs w:val="28"/>
          <w:shd w:val="clear" w:color="auto" w:fill="FFFFFF"/>
          <w:lang w:eastAsia="ru-RU"/>
        </w:rPr>
        <w:t>Для рисков, не устраненных окончательно или не поддающихся "смягчению", нужно разработать хотя бы предварительный резервный план действий на случай их проявления (часто его называют “план Б”).</w:t>
      </w:r>
    </w:p>
    <w:p w:rsidR="00D94097" w:rsidRPr="00D94097" w:rsidRDefault="00D94097" w:rsidP="000A1462">
      <w:pPr>
        <w:spacing w:before="100" w:beforeAutospacing="1" w:after="100" w:afterAutospacing="1" w:line="360" w:lineRule="auto"/>
        <w:ind w:firstLine="708"/>
        <w:rPr>
          <w:rFonts w:ascii="Times New Roman" w:eastAsia="Times New Roman" w:hAnsi="Times New Roman" w:cs="Times New Roman"/>
          <w:bCs/>
          <w:color w:val="000000"/>
          <w:sz w:val="28"/>
          <w:szCs w:val="28"/>
          <w:shd w:val="clear" w:color="auto" w:fill="FFFFFF"/>
          <w:lang w:eastAsia="ru-RU"/>
        </w:rPr>
      </w:pPr>
      <w:r w:rsidRPr="00D94097">
        <w:rPr>
          <w:rFonts w:ascii="Times New Roman" w:eastAsia="Times New Roman" w:hAnsi="Times New Roman" w:cs="Times New Roman"/>
          <w:bCs/>
          <w:color w:val="000000"/>
          <w:sz w:val="28"/>
          <w:szCs w:val="28"/>
          <w:shd w:val="clear" w:color="auto" w:fill="FFFFFF"/>
          <w:lang w:eastAsia="ru-RU"/>
        </w:rPr>
        <w:t xml:space="preserve">Для части рисков, обычно связанных с недостатком информации, можно явно указать действие, которое определит, проявится риск или нет. Например, чтобы понять, удастся ли интегрировать новую систему в уже </w:t>
      </w:r>
      <w:r w:rsidRPr="00D94097">
        <w:rPr>
          <w:rFonts w:ascii="Times New Roman" w:eastAsia="Times New Roman" w:hAnsi="Times New Roman" w:cs="Times New Roman"/>
          <w:bCs/>
          <w:color w:val="000000"/>
          <w:sz w:val="28"/>
          <w:szCs w:val="28"/>
          <w:shd w:val="clear" w:color="auto" w:fill="FFFFFF"/>
          <w:lang w:eastAsia="ru-RU"/>
        </w:rPr>
        <w:lastRenderedPageBreak/>
        <w:t>существующую инфраструктуру, как правило, достаточно создать небольшой прототип новой системы. Он либо покажет, как должна осуществляться интеграция, либо заставит проявиться соответствующий риск. Типичный прием — запланировать такие действия на возможно более ранние сроки. Это позволяет, с одной стороны, менее спешно и более осмысленно предпринимать ответные действия, с другой стороны — раньше выявить новые риски, которые могут возникнуть после проявления уже известных.</w:t>
      </w:r>
    </w:p>
    <w:p w:rsidR="00D94097" w:rsidRPr="000A1462" w:rsidRDefault="00D94097" w:rsidP="00650BF3">
      <w:pPr>
        <w:spacing w:before="100" w:beforeAutospacing="1" w:after="100" w:afterAutospacing="1" w:line="360" w:lineRule="auto"/>
        <w:ind w:firstLine="708"/>
        <w:outlineLvl w:val="3"/>
        <w:rPr>
          <w:rFonts w:ascii="Times New Roman" w:eastAsia="Times New Roman" w:hAnsi="Times New Roman" w:cs="Times New Roman"/>
          <w:b/>
          <w:bCs/>
          <w:color w:val="000000"/>
          <w:sz w:val="28"/>
          <w:szCs w:val="28"/>
          <w:shd w:val="clear" w:color="auto" w:fill="FFFFFF"/>
          <w:lang w:eastAsia="ru-RU"/>
        </w:rPr>
      </w:pPr>
      <w:r w:rsidRPr="000A1462">
        <w:rPr>
          <w:rFonts w:ascii="Times New Roman" w:eastAsia="Times New Roman" w:hAnsi="Times New Roman" w:cs="Times New Roman"/>
          <w:b/>
          <w:bCs/>
          <w:color w:val="000000"/>
          <w:sz w:val="28"/>
          <w:szCs w:val="28"/>
          <w:shd w:val="clear" w:color="auto" w:fill="FFFFFF"/>
          <w:lang w:eastAsia="ru-RU"/>
        </w:rPr>
        <w:t>Мониторинг рисков</w:t>
      </w:r>
    </w:p>
    <w:p w:rsidR="00D94097" w:rsidRPr="00D94097" w:rsidRDefault="00D94097" w:rsidP="000A1462">
      <w:pPr>
        <w:spacing w:before="100" w:beforeAutospacing="1" w:after="100" w:afterAutospacing="1" w:line="360" w:lineRule="auto"/>
        <w:ind w:firstLine="708"/>
        <w:rPr>
          <w:rFonts w:ascii="Times New Roman" w:eastAsia="Times New Roman" w:hAnsi="Times New Roman" w:cs="Times New Roman"/>
          <w:bCs/>
          <w:color w:val="000000"/>
          <w:sz w:val="28"/>
          <w:szCs w:val="28"/>
          <w:shd w:val="clear" w:color="auto" w:fill="FFFFFF"/>
          <w:lang w:eastAsia="ru-RU"/>
        </w:rPr>
      </w:pPr>
      <w:r w:rsidRPr="00D94097">
        <w:rPr>
          <w:rFonts w:ascii="Times New Roman" w:eastAsia="Times New Roman" w:hAnsi="Times New Roman" w:cs="Times New Roman"/>
          <w:bCs/>
          <w:color w:val="000000"/>
          <w:sz w:val="28"/>
          <w:szCs w:val="28"/>
          <w:shd w:val="clear" w:color="auto" w:fill="FFFFFF"/>
          <w:lang w:eastAsia="ru-RU"/>
        </w:rPr>
        <w:t>К сожалению, управление рисками — это не одноразовое мероприятие. Вероятность и последствия однажды выявленных рисков и оценка их приоритетности могут в дальнейшем измениться; могут появиться и новые риски. Например, по мере накопления сведений об определенных инструментах и методах у исполнителей растет уверенность, что работы могут быть выполнены в срок. Или, наоборот, опыт сборки и тестирования предварительных версий системы, возможно, заставляет усомниться в достаточной ее производительности. Это значит, что данные о рисках должны регулярно обновляться. Повторный анализ рисков желательно провести таким образом, чтобы свежие сведения можно было использовать при планировании очередной итерации проекта.</w:t>
      </w:r>
    </w:p>
    <w:p w:rsidR="00D94097" w:rsidRPr="00D94097" w:rsidRDefault="00D94097" w:rsidP="000A1462">
      <w:pPr>
        <w:spacing w:before="100" w:beforeAutospacing="1" w:after="100" w:afterAutospacing="1" w:line="360" w:lineRule="auto"/>
        <w:ind w:firstLine="708"/>
        <w:rPr>
          <w:rFonts w:ascii="Times New Roman" w:eastAsia="Times New Roman" w:hAnsi="Times New Roman" w:cs="Times New Roman"/>
          <w:bCs/>
          <w:color w:val="000000"/>
          <w:sz w:val="28"/>
          <w:szCs w:val="28"/>
          <w:shd w:val="clear" w:color="auto" w:fill="FFFFFF"/>
          <w:lang w:eastAsia="ru-RU"/>
        </w:rPr>
      </w:pPr>
      <w:r w:rsidRPr="00D94097">
        <w:rPr>
          <w:rFonts w:ascii="Times New Roman" w:eastAsia="Times New Roman" w:hAnsi="Times New Roman" w:cs="Times New Roman"/>
          <w:bCs/>
          <w:color w:val="000000"/>
          <w:sz w:val="28"/>
          <w:szCs w:val="28"/>
          <w:shd w:val="clear" w:color="auto" w:fill="FFFFFF"/>
          <w:lang w:eastAsia="ru-RU"/>
        </w:rPr>
        <w:t>Специальный случай мониторинга — анализ показателей (метрик), которые могут указывать на приближение или скрытую реализацию одного из выявленных ранее рисков. Метрики должны вычисляться достаточно часто. Изменение значений свыше установленного предела должно быть поводом к внеочередному анализу и оценке рисков.</w:t>
      </w:r>
    </w:p>
    <w:p w:rsidR="00A96577" w:rsidRDefault="00A96577" w:rsidP="00D94097">
      <w:pPr>
        <w:spacing w:line="360" w:lineRule="auto"/>
        <w:rPr>
          <w:rFonts w:ascii="Times New Roman" w:hAnsi="Times New Roman" w:cs="Times New Roman"/>
          <w:sz w:val="28"/>
          <w:szCs w:val="28"/>
        </w:rPr>
      </w:pPr>
    </w:p>
    <w:p w:rsidR="00A96577" w:rsidRDefault="00A96577">
      <w:pPr>
        <w:rPr>
          <w:rFonts w:ascii="Times New Roman" w:hAnsi="Times New Roman" w:cs="Times New Roman"/>
          <w:sz w:val="28"/>
          <w:szCs w:val="28"/>
        </w:rPr>
      </w:pPr>
      <w:r>
        <w:rPr>
          <w:rFonts w:ascii="Times New Roman" w:hAnsi="Times New Roman" w:cs="Times New Roman"/>
          <w:sz w:val="28"/>
          <w:szCs w:val="28"/>
        </w:rPr>
        <w:br w:type="page"/>
      </w:r>
    </w:p>
    <w:p w:rsidR="00F8732F" w:rsidRDefault="00BE60D3" w:rsidP="00BE60D3">
      <w:pPr>
        <w:pStyle w:val="1"/>
        <w:ind w:firstLine="708"/>
      </w:pPr>
      <w:r>
        <w:lastRenderedPageBreak/>
        <w:t>Процесс разработки ПО с учетом управления рисков</w:t>
      </w:r>
    </w:p>
    <w:p w:rsidR="00BE60D3" w:rsidRDefault="00BE60D3" w:rsidP="00D94097">
      <w:pPr>
        <w:spacing w:line="360" w:lineRule="auto"/>
        <w:rPr>
          <w:rFonts w:ascii="Times New Roman" w:hAnsi="Times New Roman" w:cs="Times New Roman"/>
          <w:sz w:val="28"/>
          <w:szCs w:val="28"/>
        </w:rPr>
      </w:pPr>
      <w:r>
        <w:rPr>
          <w:rFonts w:ascii="Times New Roman" w:hAnsi="Times New Roman" w:cs="Times New Roman"/>
          <w:sz w:val="28"/>
          <w:szCs w:val="28"/>
        </w:rPr>
        <w:tab/>
      </w:r>
    </w:p>
    <w:p w:rsidR="00BE60D3" w:rsidRPr="00D94097" w:rsidRDefault="00BE60D3" w:rsidP="00D94097">
      <w:pPr>
        <w:spacing w:line="360" w:lineRule="auto"/>
        <w:rPr>
          <w:rFonts w:ascii="Times New Roman" w:hAnsi="Times New Roman" w:cs="Times New Roman"/>
          <w:sz w:val="28"/>
          <w:szCs w:val="28"/>
        </w:rPr>
      </w:pPr>
    </w:p>
    <w:sectPr w:rsidR="00BE60D3" w:rsidRPr="00D94097" w:rsidSect="00F8732F">
      <w:pgSz w:w="11906" w:h="16838"/>
      <w:pgMar w:top="1134" w:right="850" w:bottom="1134"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D403E"/>
    <w:multiLevelType w:val="multilevel"/>
    <w:tmpl w:val="9064F6C4"/>
    <w:lvl w:ilvl="0">
      <w:start w:val="1"/>
      <w:numFmt w:val="decimal"/>
      <w:lvlText w:val="%1"/>
      <w:lvlJc w:val="left"/>
      <w:pPr>
        <w:ind w:left="375" w:hanging="375"/>
      </w:pPr>
      <w:rPr>
        <w:rFonts w:hint="default"/>
      </w:rPr>
    </w:lvl>
    <w:lvl w:ilvl="1">
      <w:start w:val="3"/>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
    <w:nsid w:val="20B57253"/>
    <w:multiLevelType w:val="multilevel"/>
    <w:tmpl w:val="598A744E"/>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
    <w:nsid w:val="48E834DD"/>
    <w:multiLevelType w:val="multilevel"/>
    <w:tmpl w:val="77E87184"/>
    <w:lvl w:ilvl="0">
      <w:start w:val="1"/>
      <w:numFmt w:val="decimal"/>
      <w:lvlText w:val="%1"/>
      <w:lvlJc w:val="left"/>
      <w:pPr>
        <w:ind w:left="375" w:hanging="375"/>
      </w:pPr>
      <w:rPr>
        <w:rFonts w:hint="default"/>
      </w:rPr>
    </w:lvl>
    <w:lvl w:ilvl="1">
      <w:start w:val="3"/>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
    <w:nsid w:val="5AA64A20"/>
    <w:multiLevelType w:val="multilevel"/>
    <w:tmpl w:val="A2CAA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F11254"/>
    <w:multiLevelType w:val="multilevel"/>
    <w:tmpl w:val="B92A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96F21E9"/>
    <w:multiLevelType w:val="multilevel"/>
    <w:tmpl w:val="243209F0"/>
    <w:lvl w:ilvl="0">
      <w:start w:val="1"/>
      <w:numFmt w:val="decimal"/>
      <w:lvlText w:val="%1"/>
      <w:lvlJc w:val="left"/>
      <w:pPr>
        <w:ind w:left="375" w:hanging="375"/>
      </w:pPr>
      <w:rPr>
        <w:rFonts w:hint="default"/>
      </w:rPr>
    </w:lvl>
    <w:lvl w:ilvl="1">
      <w:start w:val="1"/>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num w:numId="1">
    <w:abstractNumId w:val="3"/>
  </w:num>
  <w:num w:numId="2">
    <w:abstractNumId w:val="4"/>
  </w:num>
  <w:num w:numId="3">
    <w:abstractNumId w:val="1"/>
  </w:num>
  <w:num w:numId="4">
    <w:abstractNumId w:val="0"/>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D94097"/>
    <w:rsid w:val="000A1462"/>
    <w:rsid w:val="001C7C90"/>
    <w:rsid w:val="00403B1F"/>
    <w:rsid w:val="004831D8"/>
    <w:rsid w:val="00521AB1"/>
    <w:rsid w:val="00650BF3"/>
    <w:rsid w:val="0076331E"/>
    <w:rsid w:val="0077456D"/>
    <w:rsid w:val="007D6335"/>
    <w:rsid w:val="00A96577"/>
    <w:rsid w:val="00BE60D3"/>
    <w:rsid w:val="00C56193"/>
    <w:rsid w:val="00CD3543"/>
    <w:rsid w:val="00D13B4B"/>
    <w:rsid w:val="00D94097"/>
    <w:rsid w:val="00F8732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732F"/>
  </w:style>
  <w:style w:type="paragraph" w:styleId="1">
    <w:name w:val="heading 1"/>
    <w:basedOn w:val="a"/>
    <w:next w:val="a"/>
    <w:link w:val="10"/>
    <w:uiPriority w:val="9"/>
    <w:qFormat/>
    <w:rsid w:val="00D940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D940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4">
    <w:name w:val="heading 4"/>
    <w:basedOn w:val="a"/>
    <w:link w:val="40"/>
    <w:uiPriority w:val="9"/>
    <w:qFormat/>
    <w:rsid w:val="00D94097"/>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D94097"/>
    <w:rPr>
      <w:rFonts w:ascii="Times New Roman" w:eastAsia="Times New Roman" w:hAnsi="Times New Roman" w:cs="Times New Roman"/>
      <w:b/>
      <w:bCs/>
      <w:sz w:val="24"/>
      <w:szCs w:val="24"/>
      <w:lang w:eastAsia="ru-RU"/>
    </w:rPr>
  </w:style>
  <w:style w:type="paragraph" w:styleId="a3">
    <w:name w:val="Normal (Web)"/>
    <w:basedOn w:val="a"/>
    <w:uiPriority w:val="99"/>
    <w:unhideWhenUsed/>
    <w:rsid w:val="00D9409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D94097"/>
  </w:style>
  <w:style w:type="character" w:customStyle="1" w:styleId="20">
    <w:name w:val="Заголовок 2 Знак"/>
    <w:basedOn w:val="a0"/>
    <w:link w:val="2"/>
    <w:uiPriority w:val="9"/>
    <w:rsid w:val="00D94097"/>
    <w:rPr>
      <w:rFonts w:asciiTheme="majorHAnsi" w:eastAsiaTheme="majorEastAsia" w:hAnsiTheme="majorHAnsi" w:cstheme="majorBidi"/>
      <w:b/>
      <w:bCs/>
      <w:color w:val="4F81BD" w:themeColor="accent1"/>
      <w:sz w:val="26"/>
      <w:szCs w:val="26"/>
    </w:rPr>
  </w:style>
  <w:style w:type="character" w:customStyle="1" w:styleId="10">
    <w:name w:val="Заголовок 1 Знак"/>
    <w:basedOn w:val="a0"/>
    <w:link w:val="1"/>
    <w:uiPriority w:val="9"/>
    <w:rsid w:val="00D94097"/>
    <w:rPr>
      <w:rFonts w:asciiTheme="majorHAnsi" w:eastAsiaTheme="majorEastAsia" w:hAnsiTheme="majorHAnsi" w:cstheme="majorBidi"/>
      <w:b/>
      <w:bCs/>
      <w:color w:val="365F91" w:themeColor="accent1" w:themeShade="BF"/>
      <w:sz w:val="28"/>
      <w:szCs w:val="28"/>
    </w:rPr>
  </w:style>
  <w:style w:type="paragraph" w:styleId="a4">
    <w:name w:val="TOC Heading"/>
    <w:basedOn w:val="1"/>
    <w:next w:val="a"/>
    <w:uiPriority w:val="39"/>
    <w:semiHidden/>
    <w:unhideWhenUsed/>
    <w:qFormat/>
    <w:rsid w:val="000A1462"/>
    <w:pPr>
      <w:outlineLvl w:val="9"/>
    </w:pPr>
  </w:style>
  <w:style w:type="paragraph" w:styleId="11">
    <w:name w:val="toc 1"/>
    <w:basedOn w:val="a"/>
    <w:next w:val="a"/>
    <w:autoRedefine/>
    <w:uiPriority w:val="39"/>
    <w:unhideWhenUsed/>
    <w:rsid w:val="000A1462"/>
    <w:pPr>
      <w:spacing w:after="100"/>
    </w:pPr>
  </w:style>
  <w:style w:type="paragraph" w:styleId="21">
    <w:name w:val="toc 2"/>
    <w:basedOn w:val="a"/>
    <w:next w:val="a"/>
    <w:autoRedefine/>
    <w:uiPriority w:val="39"/>
    <w:unhideWhenUsed/>
    <w:rsid w:val="000A1462"/>
    <w:pPr>
      <w:spacing w:after="100"/>
      <w:ind w:left="220"/>
    </w:pPr>
  </w:style>
  <w:style w:type="character" w:styleId="a5">
    <w:name w:val="Hyperlink"/>
    <w:basedOn w:val="a0"/>
    <w:uiPriority w:val="99"/>
    <w:unhideWhenUsed/>
    <w:rsid w:val="000A1462"/>
    <w:rPr>
      <w:color w:val="0000FF" w:themeColor="hyperlink"/>
      <w:u w:val="single"/>
    </w:rPr>
  </w:style>
  <w:style w:type="paragraph" w:styleId="a6">
    <w:name w:val="Balloon Text"/>
    <w:basedOn w:val="a"/>
    <w:link w:val="a7"/>
    <w:uiPriority w:val="99"/>
    <w:semiHidden/>
    <w:unhideWhenUsed/>
    <w:rsid w:val="000A1462"/>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0A1462"/>
    <w:rPr>
      <w:rFonts w:ascii="Tahoma" w:hAnsi="Tahoma" w:cs="Tahoma"/>
      <w:sz w:val="16"/>
      <w:szCs w:val="16"/>
    </w:rPr>
  </w:style>
  <w:style w:type="paragraph" w:styleId="a8">
    <w:name w:val="List Paragraph"/>
    <w:basedOn w:val="a"/>
    <w:uiPriority w:val="34"/>
    <w:qFormat/>
    <w:rsid w:val="00650BF3"/>
    <w:pPr>
      <w:ind w:left="720"/>
      <w:contextualSpacing/>
    </w:pPr>
  </w:style>
</w:styles>
</file>

<file path=word/webSettings.xml><?xml version="1.0" encoding="utf-8"?>
<w:webSettings xmlns:r="http://schemas.openxmlformats.org/officeDocument/2006/relationships" xmlns:w="http://schemas.openxmlformats.org/wordprocessingml/2006/main">
  <w:divs>
    <w:div w:id="557203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547E08-1D55-4CF0-B517-7CA7CE93E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11</Pages>
  <Words>2147</Words>
  <Characters>12244</Characters>
  <Application>Microsoft Office Word</Application>
  <DocSecurity>0</DocSecurity>
  <Lines>102</Lines>
  <Paragraphs>28</Paragraphs>
  <ScaleCrop>false</ScaleCrop>
  <Company/>
  <LinksUpToDate>false</LinksUpToDate>
  <CharactersWithSpaces>14363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IEUser</dc:creator>
  <cp:lastModifiedBy>IEUser</cp:lastModifiedBy>
  <cp:revision>14</cp:revision>
  <dcterms:created xsi:type="dcterms:W3CDTF">2015-10-19T07:43:00Z</dcterms:created>
  <dcterms:modified xsi:type="dcterms:W3CDTF">2015-10-20T10:16:00Z</dcterms:modified>
</cp:coreProperties>
</file>