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D516" w14:textId="77777777" w:rsidR="000B7112" w:rsidRDefault="00F46844">
      <w:pPr>
        <w:spacing w:before="100" w:beforeAutospacing="1" w:line="360" w:lineRule="auto"/>
        <w:jc w:val="center"/>
        <w:rPr>
          <w:rFonts w:ascii="Bookman Old Style" w:hAnsi="Bookman Old Style"/>
          <w:sz w:val="24"/>
          <w:szCs w:val="24"/>
        </w:rPr>
      </w:pPr>
      <w:r>
        <w:rPr>
          <w:noProof/>
        </w:rPr>
        <w:drawing>
          <wp:anchor distT="0" distB="0" distL="114300" distR="114300" simplePos="0" relativeHeight="251664384" behindDoc="0" locked="0" layoutInCell="1" allowOverlap="1" wp14:anchorId="6259D5F4" wp14:editId="6259D5F5">
            <wp:simplePos x="0" y="0"/>
            <wp:positionH relativeFrom="column">
              <wp:posOffset>2362200</wp:posOffset>
            </wp:positionH>
            <wp:positionV relativeFrom="paragraph">
              <wp:posOffset>152400</wp:posOffset>
            </wp:positionV>
            <wp:extent cx="1009650" cy="999490"/>
            <wp:effectExtent l="0" t="0" r="0" b="0"/>
            <wp:wrapNone/>
            <wp:docPr id="131575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912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9650" cy="999490"/>
                    </a:xfrm>
                    <a:prstGeom prst="rect">
                      <a:avLst/>
                    </a:prstGeom>
                  </pic:spPr>
                </pic:pic>
              </a:graphicData>
            </a:graphic>
          </wp:anchor>
        </w:drawing>
      </w:r>
    </w:p>
    <w:p w14:paraId="6259D517" w14:textId="77777777" w:rsidR="000B7112" w:rsidRDefault="000B7112">
      <w:pPr>
        <w:spacing w:before="100" w:beforeAutospacing="1" w:line="360" w:lineRule="auto"/>
        <w:jc w:val="center"/>
        <w:rPr>
          <w:rFonts w:ascii="Bookman Old Style" w:hAnsi="Bookman Old Style"/>
          <w:sz w:val="24"/>
          <w:szCs w:val="24"/>
        </w:rPr>
      </w:pPr>
    </w:p>
    <w:p w14:paraId="6259D518" w14:textId="77777777" w:rsidR="000B7112" w:rsidRDefault="000B7112">
      <w:pPr>
        <w:spacing w:before="100" w:beforeAutospacing="1" w:line="360" w:lineRule="auto"/>
        <w:jc w:val="center"/>
        <w:rPr>
          <w:rFonts w:ascii="Bookman Old Style" w:hAnsi="Bookman Old Style"/>
          <w:sz w:val="24"/>
          <w:szCs w:val="24"/>
        </w:rPr>
      </w:pPr>
    </w:p>
    <w:p w14:paraId="6259D519" w14:textId="77777777" w:rsidR="000B7112" w:rsidRDefault="000B7112">
      <w:pPr>
        <w:spacing w:before="100" w:beforeAutospacing="1" w:line="360" w:lineRule="auto"/>
        <w:jc w:val="center"/>
        <w:rPr>
          <w:rFonts w:ascii="Bookman Old Style" w:hAnsi="Bookman Old Style"/>
          <w:sz w:val="24"/>
          <w:szCs w:val="24"/>
        </w:rPr>
      </w:pPr>
    </w:p>
    <w:p w14:paraId="6259D51A" w14:textId="77777777" w:rsidR="000B7112" w:rsidRDefault="00F46844">
      <w:pPr>
        <w:spacing w:before="100" w:beforeAutospacing="1" w:line="360" w:lineRule="auto"/>
        <w:jc w:val="center"/>
        <w:rPr>
          <w:rFonts w:ascii="Bookman Old Style" w:hAnsi="Bookman Old Style"/>
          <w:sz w:val="24"/>
          <w:szCs w:val="24"/>
        </w:rPr>
      </w:pPr>
      <w:r>
        <w:rPr>
          <w:rFonts w:ascii="Bookman Old Style" w:hAnsi="Bookman Old Style"/>
          <w:sz w:val="24"/>
          <w:szCs w:val="24"/>
        </w:rPr>
        <w:t>Kidapawan City National High School</w:t>
      </w:r>
    </w:p>
    <w:p w14:paraId="6259D51B" w14:textId="77777777" w:rsidR="000B7112" w:rsidRDefault="00F46844">
      <w:pPr>
        <w:spacing w:before="100" w:beforeAutospacing="1" w:line="360" w:lineRule="auto"/>
        <w:jc w:val="center"/>
        <w:rPr>
          <w:rFonts w:ascii="Bookman Old Style" w:hAnsi="Bookman Old Style"/>
          <w:sz w:val="24"/>
          <w:szCs w:val="24"/>
        </w:rPr>
      </w:pPr>
      <w:r>
        <w:rPr>
          <w:rFonts w:ascii="Bookman Old Style" w:hAnsi="Bookman Old Style"/>
          <w:sz w:val="24"/>
          <w:szCs w:val="24"/>
        </w:rPr>
        <w:t>Science, Technology, and Engineering Program</w:t>
      </w:r>
    </w:p>
    <w:p w14:paraId="6259D51C" w14:textId="77777777" w:rsidR="000B7112" w:rsidRDefault="00F46844">
      <w:pPr>
        <w:spacing w:before="100" w:beforeAutospacing="1" w:line="360" w:lineRule="auto"/>
        <w:jc w:val="center"/>
        <w:rPr>
          <w:rFonts w:ascii="Bookman Old Style" w:eastAsia="DengXian Light" w:hAnsi="Bookman Old Style" w:cs="Times New Roman"/>
          <w:b/>
          <w:bCs/>
          <w:color w:val="000000"/>
          <w:sz w:val="24"/>
          <w:szCs w:val="24"/>
          <w:lang w:eastAsia="en-PH"/>
          <w14:ligatures w14:val="none"/>
        </w:rPr>
      </w:pPr>
      <w:r>
        <w:rPr>
          <w:rFonts w:ascii="Bookman Old Style" w:hAnsi="Bookman Old Style"/>
          <w:sz w:val="24"/>
          <w:szCs w:val="24"/>
        </w:rPr>
        <w:t>Roxas St., Kidapawan City</w:t>
      </w:r>
      <w:r>
        <w:rPr>
          <w:rFonts w:ascii="Bookman Old Style" w:eastAsia="DengXian Light" w:hAnsi="Bookman Old Style" w:cs="Times New Roman"/>
          <w:b/>
          <w:bCs/>
          <w:color w:val="000000"/>
          <w:sz w:val="24"/>
          <w:szCs w:val="24"/>
          <w:lang w:eastAsia="en-PH"/>
          <w14:ligatures w14:val="none"/>
        </w:rPr>
        <w:t xml:space="preserve"> </w:t>
      </w:r>
    </w:p>
    <w:p w14:paraId="6259D51D" w14:textId="77777777" w:rsidR="000B7112" w:rsidRDefault="000B7112">
      <w:pPr>
        <w:spacing w:before="100" w:beforeAutospacing="1" w:line="360" w:lineRule="auto"/>
        <w:jc w:val="center"/>
        <w:rPr>
          <w:rFonts w:ascii="Bookman Old Style" w:eastAsia="DengXian Light" w:hAnsi="Bookman Old Style" w:cs="Times New Roman"/>
          <w:b/>
          <w:bCs/>
          <w:color w:val="000000"/>
          <w:sz w:val="24"/>
          <w:szCs w:val="24"/>
          <w:lang w:eastAsia="en-PH"/>
          <w14:ligatures w14:val="none"/>
        </w:rPr>
      </w:pPr>
    </w:p>
    <w:p w14:paraId="6259D51E" w14:textId="77777777" w:rsidR="000B7112" w:rsidRDefault="00F46844">
      <w:pPr>
        <w:spacing w:before="100" w:beforeAutospacing="1" w:line="360" w:lineRule="auto"/>
        <w:jc w:val="center"/>
        <w:rPr>
          <w:rFonts w:ascii="Bookman Old Style" w:eastAsia="Calibri" w:hAnsi="Bookman Old Style" w:cs="Times New Roman"/>
          <w:b/>
          <w:bCs/>
          <w:sz w:val="24"/>
          <w:szCs w:val="24"/>
          <w:lang w:eastAsia="en-PH"/>
          <w14:ligatures w14:val="none"/>
        </w:rPr>
      </w:pPr>
      <w:r>
        <w:rPr>
          <w:rFonts w:ascii="Bookman Old Style" w:eastAsia="Calibri" w:hAnsi="Bookman Old Style" w:cs="Times New Roman"/>
          <w:b/>
          <w:bCs/>
          <w:sz w:val="24"/>
          <w:szCs w:val="24"/>
          <w:lang w:eastAsia="en-PH"/>
          <w14:ligatures w14:val="none"/>
        </w:rPr>
        <w:t xml:space="preserve">A.R.I.D: A Mobile Application for Autonomous Risk Identification and Distribution Mapping of Dengue Vector Breeding Sites Using AI Vision and Geospatial Analysis  </w:t>
      </w:r>
    </w:p>
    <w:p w14:paraId="6259D51F" w14:textId="77777777" w:rsidR="000B7112" w:rsidRDefault="00F46844">
      <w:pPr>
        <w:spacing w:before="100" w:beforeAutospacing="1" w:line="360" w:lineRule="auto"/>
        <w:jc w:val="center"/>
        <w:rPr>
          <w:rFonts w:ascii="Bookman Old Style" w:eastAsia="DengXian Light" w:hAnsi="Bookman Old Style" w:cs="Times New Roman"/>
          <w:b/>
          <w:bCs/>
          <w:color w:val="000000"/>
          <w:sz w:val="24"/>
          <w:szCs w:val="24"/>
          <w:lang w:eastAsia="en-PH"/>
          <w14:ligatures w14:val="none"/>
        </w:rPr>
      </w:pPr>
      <w:r>
        <w:rPr>
          <w:rFonts w:ascii="Bookman Old Style" w:eastAsia="DengXian Light" w:hAnsi="Bookman Old Style" w:cs="Times New Roman"/>
          <w:b/>
          <w:bCs/>
          <w:color w:val="000000"/>
          <w:sz w:val="24"/>
          <w:szCs w:val="24"/>
          <w:lang w:eastAsia="en-PH"/>
          <w14:ligatures w14:val="none"/>
        </w:rPr>
        <w:t xml:space="preserve"> </w:t>
      </w:r>
    </w:p>
    <w:p w14:paraId="6259D520" w14:textId="77777777" w:rsidR="000B7112" w:rsidRDefault="00F46844">
      <w:pPr>
        <w:spacing w:before="100" w:beforeAutospacing="1" w:line="360" w:lineRule="auto"/>
        <w:jc w:val="center"/>
        <w:rPr>
          <w:rFonts w:ascii="Bookman Old Style" w:eastAsia="DengXian Light" w:hAnsi="Bookman Old Style" w:cs="Times New Roman"/>
          <w:color w:val="000000"/>
          <w:sz w:val="24"/>
          <w:szCs w:val="24"/>
          <w:lang w:eastAsia="en-PH"/>
          <w14:ligatures w14:val="none"/>
        </w:rPr>
      </w:pPr>
      <w:r>
        <w:rPr>
          <w:rFonts w:ascii="Bookman Old Style" w:eastAsia="DengXian Light" w:hAnsi="Bookman Old Style" w:cs="Times New Roman"/>
          <w:color w:val="000000"/>
          <w:sz w:val="24"/>
          <w:szCs w:val="24"/>
          <w:lang w:eastAsia="en-PH"/>
          <w14:ligatures w14:val="none"/>
        </w:rPr>
        <w:t>In Partial Fulfilment of the Requirements for Research IV in Science, Technology, and Engineering Program</w:t>
      </w:r>
    </w:p>
    <w:p w14:paraId="6259D521" w14:textId="77777777" w:rsidR="000B7112" w:rsidRDefault="00F46844">
      <w:pPr>
        <w:spacing w:before="100" w:beforeAutospacing="1" w:line="360" w:lineRule="auto"/>
        <w:jc w:val="center"/>
        <w:rPr>
          <w:rFonts w:ascii="Bookman Old Style" w:eastAsia="DengXian Light" w:hAnsi="Bookman Old Style" w:cs="Times New Roman"/>
          <w:color w:val="000000"/>
          <w:sz w:val="24"/>
          <w:szCs w:val="24"/>
          <w:lang w:eastAsia="en-PH"/>
          <w14:ligatures w14:val="none"/>
        </w:rPr>
      </w:pPr>
      <w:r>
        <w:rPr>
          <w:rFonts w:ascii="Bookman Old Style" w:eastAsia="DengXian Light" w:hAnsi="Bookman Old Style" w:cs="Times New Roman"/>
          <w:color w:val="000000"/>
          <w:sz w:val="24"/>
          <w:szCs w:val="24"/>
          <w:lang w:eastAsia="en-PH"/>
          <w14:ligatures w14:val="none"/>
        </w:rPr>
        <w:t xml:space="preserve"> </w:t>
      </w:r>
    </w:p>
    <w:p w14:paraId="6259D522" w14:textId="77777777" w:rsidR="000B7112" w:rsidRDefault="00F46844">
      <w:pPr>
        <w:spacing w:line="360" w:lineRule="auto"/>
        <w:jc w:val="center"/>
        <w:rPr>
          <w:rFonts w:ascii="Bookman Old Style" w:hAnsi="Bookman Old Style"/>
          <w:b/>
          <w:color w:val="000000" w:themeColor="text1"/>
          <w:sz w:val="24"/>
          <w:szCs w:val="24"/>
          <w:u w:val="single"/>
          <w14:shadow w14:blurRad="38100" w14:dist="19050" w14:dir="2700000" w14:sx="100000" w14:sy="100000" w14:kx="0" w14:ky="0" w14:algn="tl">
            <w14:schemeClr w14:val="dk1">
              <w14:alpha w14:val="60000"/>
            </w14:schemeClr>
          </w14:shadow>
        </w:rPr>
      </w:pPr>
      <w:r>
        <w:rPr>
          <w:rFonts w:ascii="Bookman Old Style" w:hAnsi="Bookman Old Style"/>
          <w:b/>
          <w:color w:val="000000" w:themeColor="text1"/>
          <w:sz w:val="24"/>
          <w:szCs w:val="24"/>
          <w:u w:val="single"/>
          <w14:shadow w14:blurRad="38100" w14:dist="19050" w14:dir="2700000" w14:sx="100000" w14:sy="100000" w14:kx="0" w14:ky="0" w14:algn="tl">
            <w14:schemeClr w14:val="dk1">
              <w14:alpha w14:val="60000"/>
            </w14:schemeClr>
          </w14:shadow>
        </w:rPr>
        <w:t>Aiesha Kachin R. Geverola</w:t>
      </w:r>
    </w:p>
    <w:p w14:paraId="6259D523" w14:textId="77777777" w:rsidR="000B7112" w:rsidRDefault="00F46844">
      <w:pPr>
        <w:spacing w:line="360" w:lineRule="auto"/>
        <w:jc w:val="center"/>
        <w:rPr>
          <w:rFonts w:ascii="Bookman Old Style" w:hAnsi="Bookman Old Style"/>
          <w:bCs/>
          <w:i/>
          <w:iCs/>
          <w:color w:val="000000" w:themeColor="text1"/>
          <w:sz w:val="24"/>
          <w:szCs w:val="24"/>
          <w14:shadow w14:blurRad="38100" w14:dist="19050" w14:dir="2700000" w14:sx="100000" w14:sy="100000" w14:kx="0" w14:ky="0" w14:algn="tl">
            <w14:schemeClr w14:val="dk1">
              <w14:alpha w14:val="60000"/>
            </w14:schemeClr>
          </w14:shadow>
        </w:rPr>
      </w:pPr>
      <w:r>
        <w:rPr>
          <w:rFonts w:ascii="Bookman Old Style" w:hAnsi="Bookman Old Style"/>
          <w:bCs/>
          <w:i/>
          <w:iCs/>
          <w:color w:val="000000" w:themeColor="text1"/>
          <w:sz w:val="24"/>
          <w:szCs w:val="24"/>
          <w14:shadow w14:blurRad="38100" w14:dist="19050" w14:dir="2700000" w14:sx="100000" w14:sy="100000" w14:kx="0" w14:ky="0" w14:algn="tl">
            <w14:schemeClr w14:val="dk1">
              <w14:alpha w14:val="60000"/>
            </w14:schemeClr>
          </w14:shadow>
        </w:rPr>
        <w:t>Student</w:t>
      </w:r>
    </w:p>
    <w:p w14:paraId="6259D524" w14:textId="77777777" w:rsidR="000B7112" w:rsidRDefault="000B7112">
      <w:pPr>
        <w:spacing w:before="100" w:beforeAutospacing="1" w:line="360" w:lineRule="auto"/>
        <w:jc w:val="center"/>
        <w:rPr>
          <w:rFonts w:ascii="Bookman Old Style" w:eastAsia="DengXian Light" w:hAnsi="Bookman Old Style" w:cs="Times New Roman"/>
          <w:color w:val="000000"/>
          <w:sz w:val="24"/>
          <w:szCs w:val="24"/>
          <w:lang w:eastAsia="en-PH"/>
          <w14:ligatures w14:val="none"/>
        </w:rPr>
      </w:pPr>
    </w:p>
    <w:p w14:paraId="6259D525" w14:textId="77777777" w:rsidR="000B7112" w:rsidRDefault="000B7112">
      <w:pPr>
        <w:spacing w:before="100" w:beforeAutospacing="1" w:line="360" w:lineRule="auto"/>
        <w:jc w:val="center"/>
        <w:rPr>
          <w:rFonts w:ascii="Bookman Old Style" w:eastAsia="DengXian Light" w:hAnsi="Bookman Old Style" w:cs="Times New Roman"/>
          <w:color w:val="000000"/>
          <w:sz w:val="24"/>
          <w:szCs w:val="24"/>
          <w:lang w:eastAsia="en-PH"/>
          <w14:ligatures w14:val="none"/>
        </w:rPr>
      </w:pPr>
    </w:p>
    <w:p w14:paraId="6259D526" w14:textId="77777777" w:rsidR="000B7112" w:rsidRDefault="00F46844">
      <w:pPr>
        <w:spacing w:before="100" w:beforeAutospacing="1" w:line="360" w:lineRule="auto"/>
        <w:jc w:val="center"/>
        <w:rPr>
          <w:rFonts w:ascii="Bookman Old Style" w:eastAsia="Calibri" w:hAnsi="Bookman Old Style" w:cs="Times New Roman"/>
          <w:sz w:val="24"/>
          <w:szCs w:val="24"/>
          <w:lang w:eastAsia="en-PH"/>
          <w14:ligatures w14:val="none"/>
        </w:rPr>
      </w:pPr>
      <w:r>
        <w:rPr>
          <w:rFonts w:ascii="Bookman Old Style" w:eastAsia="DengXian Light" w:hAnsi="Bookman Old Style" w:cs="Times New Roman"/>
          <w:color w:val="000000"/>
          <w:sz w:val="24"/>
          <w:szCs w:val="24"/>
          <w:lang w:eastAsia="en-PH"/>
          <w14:ligatures w14:val="none"/>
        </w:rPr>
        <w:t>June 2026</w:t>
      </w:r>
    </w:p>
    <w:p w14:paraId="6259D527" w14:textId="77777777" w:rsidR="000B7112" w:rsidRDefault="000B7112">
      <w:pPr>
        <w:spacing w:line="360" w:lineRule="auto"/>
        <w:rPr>
          <w:rFonts w:ascii="Bookman Old Style" w:hAnsi="Bookman Old Style"/>
          <w:sz w:val="24"/>
          <w:szCs w:val="24"/>
        </w:rPr>
      </w:pPr>
    </w:p>
    <w:p w14:paraId="6259D528" w14:textId="77777777" w:rsidR="000B7112" w:rsidRDefault="000B7112">
      <w:pPr>
        <w:spacing w:line="360" w:lineRule="auto"/>
        <w:rPr>
          <w:rFonts w:ascii="Bookman Old Style" w:hAnsi="Bookman Old Style"/>
          <w:sz w:val="24"/>
          <w:szCs w:val="24"/>
        </w:rPr>
      </w:pPr>
    </w:p>
    <w:p w14:paraId="6259D529" w14:textId="77777777" w:rsidR="000B7112" w:rsidRDefault="00F46844">
      <w:pPr>
        <w:spacing w:line="360" w:lineRule="auto"/>
        <w:jc w:val="center"/>
        <w:rPr>
          <w:rFonts w:ascii="Bookman Old Style" w:hAnsi="Bookman Old Style"/>
          <w:b/>
          <w:bCs/>
          <w:sz w:val="24"/>
          <w:szCs w:val="24"/>
        </w:rPr>
      </w:pPr>
      <w:r>
        <w:rPr>
          <w:rFonts w:ascii="Bookman Old Style" w:hAnsi="Bookman Old Style"/>
          <w:b/>
          <w:bCs/>
          <w:sz w:val="24"/>
          <w:szCs w:val="24"/>
        </w:rPr>
        <w:lastRenderedPageBreak/>
        <w:t>Chapter I.</w:t>
      </w:r>
    </w:p>
    <w:p w14:paraId="6259D52A" w14:textId="77777777" w:rsidR="000B7112" w:rsidRDefault="00F46844">
      <w:pPr>
        <w:spacing w:line="360" w:lineRule="auto"/>
        <w:jc w:val="center"/>
        <w:rPr>
          <w:rFonts w:ascii="Bookman Old Style" w:hAnsi="Bookman Old Style"/>
          <w:b/>
          <w:bCs/>
          <w:sz w:val="24"/>
          <w:szCs w:val="24"/>
        </w:rPr>
      </w:pPr>
      <w:r>
        <w:rPr>
          <w:rFonts w:ascii="Bookman Old Style" w:hAnsi="Bookman Old Style"/>
          <w:b/>
          <w:bCs/>
          <w:sz w:val="24"/>
          <w:szCs w:val="24"/>
        </w:rPr>
        <w:t>Introduction</w:t>
      </w:r>
    </w:p>
    <w:p w14:paraId="6259D52B" w14:textId="77777777" w:rsidR="000B7112" w:rsidRDefault="00F46844">
      <w:pPr>
        <w:spacing w:line="360" w:lineRule="auto"/>
        <w:rPr>
          <w:rFonts w:ascii="Bookman Old Style" w:hAnsi="Bookman Old Style"/>
          <w:b/>
          <w:bCs/>
          <w:sz w:val="24"/>
          <w:szCs w:val="24"/>
        </w:rPr>
      </w:pPr>
      <w:r>
        <w:rPr>
          <w:rFonts w:ascii="Bookman Old Style" w:hAnsi="Bookman Old Style"/>
          <w:b/>
          <w:bCs/>
          <w:sz w:val="24"/>
          <w:szCs w:val="24"/>
        </w:rPr>
        <w:t>Background of the Study</w:t>
      </w:r>
    </w:p>
    <w:p w14:paraId="6259D52C" w14:textId="77777777" w:rsidR="000B7112" w:rsidRDefault="00F46844">
      <w:pPr>
        <w:spacing w:line="360" w:lineRule="auto"/>
        <w:ind w:firstLine="720"/>
        <w:jc w:val="both"/>
        <w:rPr>
          <w:rFonts w:ascii="Bookman Old Style" w:hAnsi="Bookman Old Style"/>
        </w:rPr>
      </w:pPr>
      <w:r>
        <w:rPr>
          <w:rFonts w:ascii="Bookman Old Style" w:hAnsi="Bookman Old Style"/>
          <w:sz w:val="24"/>
          <w:szCs w:val="24"/>
        </w:rPr>
        <w:t xml:space="preserve">According to Sampang (2026), dengue remains a significant public health concern in the Philippines despite recent improvements in case numbers. The Department of Health (DOH) reported 7,471 dengue cases from January 4 to 24, 2026, from Manila alone, which is considerably lower than the 25,652 cases recorded during the same period in 2025. Health officials attributed this decline to strengthened dengue prevention efforts, including the implementation of the “Alas </w:t>
      </w:r>
      <w:proofErr w:type="spellStart"/>
      <w:r>
        <w:rPr>
          <w:rFonts w:ascii="Bookman Old Style" w:hAnsi="Bookman Old Style"/>
          <w:sz w:val="24"/>
          <w:szCs w:val="24"/>
        </w:rPr>
        <w:t>Kwatro</w:t>
      </w:r>
      <w:proofErr w:type="spellEnd"/>
      <w:r>
        <w:rPr>
          <w:rFonts w:ascii="Bookman Old Style" w:hAnsi="Bookman Old Style"/>
          <w:sz w:val="24"/>
          <w:szCs w:val="24"/>
        </w:rPr>
        <w:t xml:space="preserve"> Kontra Mosquito” campaign, which promotes the regular removal of stagnant water where mosquitoes breed. Although cases have decreased, dengue continues to pose a threat to communities, highlighting the need for innovative technologies and preventive measures to identify and eliminate potential mosquito breeding sites before they contribute to increased mosquito populations and dengue transmission.</w:t>
      </w:r>
    </w:p>
    <w:p w14:paraId="6259D52D"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There are several drawbacks to manually inspecting dengue mosquito breeding sites. It is labor-intensive, time-consuming, and often dependent on the accuracy and availability of inspectors. In large communities, some breeding sites may be overlooked or difficult to access. Inspections are also conducted periodically, which may delay the identification of new breeding areas. These challenges reduce the effectiveness of dengue prevention efforts and emphasize the need for automated, technology-based monitoring systems.</w:t>
      </w:r>
    </w:p>
    <w:p w14:paraId="6259D52E"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 xml:space="preserve">Artificial Intelligence (AI) has become a valuable tool in environmental monitoring by improving the accuracy and efficiency of detecting environmental risks. Through image recognition and data analysis, AI can identify pollution sources, monitor environmental conditions, and support disaster prevention efforts. AI-based systems provide faster and more reliable assessments than traditional monitoring methods, allowing for better decision-making and risk management. These capabilities demonstrate the potential of AI image recognition technologies in addressing environmental </w:t>
      </w:r>
      <w:r>
        <w:rPr>
          <w:rFonts w:ascii="Bookman Old Style" w:hAnsi="Bookman Old Style"/>
          <w:sz w:val="24"/>
          <w:szCs w:val="24"/>
        </w:rPr>
        <w:lastRenderedPageBreak/>
        <w:t>and public health challenges (</w:t>
      </w:r>
      <w:proofErr w:type="spellStart"/>
      <w:r>
        <w:rPr>
          <w:rFonts w:ascii="Bookman Old Style" w:hAnsi="Bookman Old Style"/>
          <w:sz w:val="24"/>
          <w:szCs w:val="24"/>
        </w:rPr>
        <w:t>Olawade</w:t>
      </w:r>
      <w:proofErr w:type="spellEnd"/>
      <w:r>
        <w:rPr>
          <w:rFonts w:ascii="Bookman Old Style" w:hAnsi="Bookman Old Style"/>
          <w:sz w:val="24"/>
          <w:szCs w:val="24"/>
        </w:rPr>
        <w:t>, 2024). According to Pérez-Fernández and Michel (2025) in their article “Spatial Accessibility to Healthcare Facilities: GIS-Based Public–Private Comparative Analysis Using Floating Catchment Methods,” geospatial analysis is a valuable tool for examining and visualizing location-based data to support decision-making and resource allocation. By using Geographic Information Systems (GIS), researchers can identify patterns, analyze spatial relationships, and locate areas that may require intervention. In public health, geospatial analysis helps map the distribution of health-related risks and services, allowing authorities to identify underserved or high-risk areas more effectively. This approach supports disease prevention and improves the planning of health programs and community interventions.</w:t>
      </w:r>
    </w:p>
    <w:p w14:paraId="6259D52F"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A study by Acapulco et al. (2017) in Cebu City identified multiple natural and artificial breeding sites of dengue-causing mosquitoes, including coconut shells, bamboo stumps, plastic containers, and rubber tires, where mosquito larvae were found across different locations. The findings showed that mosquito breeding sites are widely distributed and often hidden in both natural environments and commonly discarded materials, making them difficult to consistently detect through traditional visual inspection alone. Because these sites are scattered and vary in type, manual surveys may miss potential hotspots or require significant time and effort. This highlights the need for more systematic and technology-assisted approaches, such as geospatial mapping and AI-supported tools, which can help record, visualize, and organize identified breeding sites for more efficient monitoring and improved dengue risk assessment.</w:t>
      </w:r>
    </w:p>
    <w:p w14:paraId="6259D530"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 xml:space="preserve">This study aims to develop an AI-powered dengue risk mapping system that identifies potential mosquito breeding sites through image analysis and geospatial mapping and visualizes them using a color-coded geospatial risk map, where red represents detected breeding sites, yellow represents potential breeding sites, and green represents non-breeding or safe areas, based on GPS locations, to improve community monitoring of dengue-prone areas. The significance of this study lies in its potential to provide a low-cost, accessible, </w:t>
      </w:r>
      <w:r>
        <w:rPr>
          <w:rFonts w:ascii="Bookman Old Style" w:hAnsi="Bookman Old Style"/>
          <w:sz w:val="24"/>
          <w:szCs w:val="24"/>
        </w:rPr>
        <w:lastRenderedPageBreak/>
        <w:t>and technology-based approach for early detection of mosquito breeding sites, which may support faster decision-making, improve dengue prevention efforts, and enhance public health awareness at the community level.</w:t>
      </w:r>
    </w:p>
    <w:p w14:paraId="6259D531" w14:textId="77777777" w:rsidR="000B7112" w:rsidRDefault="00F46844">
      <w:pPr>
        <w:spacing w:line="360" w:lineRule="auto"/>
        <w:jc w:val="both"/>
        <w:rPr>
          <w:rFonts w:ascii="Bookman Old Style" w:hAnsi="Bookman Old Style"/>
          <w:b/>
          <w:bCs/>
          <w:sz w:val="24"/>
          <w:szCs w:val="24"/>
        </w:rPr>
      </w:pPr>
      <w:r>
        <w:rPr>
          <w:rFonts w:ascii="Bookman Old Style" w:hAnsi="Bookman Old Style"/>
          <w:b/>
          <w:bCs/>
          <w:sz w:val="24"/>
          <w:szCs w:val="24"/>
        </w:rPr>
        <w:t>Statement of the Problem</w:t>
      </w:r>
    </w:p>
    <w:p w14:paraId="6259D532" w14:textId="77777777" w:rsidR="000B7112" w:rsidRDefault="00F46844">
      <w:pPr>
        <w:spacing w:line="360" w:lineRule="auto"/>
        <w:ind w:firstLine="360"/>
        <w:jc w:val="both"/>
        <w:rPr>
          <w:rFonts w:ascii="Bookman Old Style" w:hAnsi="Bookman Old Style"/>
          <w:sz w:val="24"/>
          <w:szCs w:val="24"/>
        </w:rPr>
      </w:pPr>
      <w:r>
        <w:rPr>
          <w:rFonts w:ascii="Bookman Old Style" w:hAnsi="Bookman Old Style"/>
          <w:sz w:val="24"/>
          <w:szCs w:val="24"/>
        </w:rPr>
        <w:t>The Centers for Disease Control and Prevention (CDC) states that cities with clean, standing water are ideal habitats for Aedes aegypti mosquitoes. They frequently breed in buckets, tires, flower pots, and water storage units close to residences. They are efficient carriers of dengue and other mosquito-borne illnesses due to their proximity to humans. This study aims to develop an AI-powered dengue risk mapping system that identifies potential mosquito breeding sites through image analysis and geospatial mapping. The system records the GPS location of detected sites and displays them on a color-coded map using a red-yellow-green system, where red indicates detected breeding sites (High Risk), yellow indicates potential breeding sites (Moderate Risk), and green indicates non-breeding or safe areas (Low Risk).</w:t>
      </w:r>
    </w:p>
    <w:p w14:paraId="6259D533" w14:textId="77777777" w:rsidR="000B7112" w:rsidRDefault="00F46844">
      <w:pPr>
        <w:spacing w:line="360" w:lineRule="auto"/>
        <w:jc w:val="both"/>
        <w:rPr>
          <w:rFonts w:ascii="Bookman Old Style" w:hAnsi="Bookman Old Style"/>
          <w:b/>
          <w:bCs/>
          <w:sz w:val="24"/>
          <w:szCs w:val="24"/>
        </w:rPr>
      </w:pPr>
      <w:r>
        <w:rPr>
          <w:rFonts w:ascii="Bookman Old Style" w:hAnsi="Bookman Old Style"/>
          <w:b/>
          <w:bCs/>
          <w:sz w:val="24"/>
          <w:szCs w:val="24"/>
        </w:rPr>
        <w:t>Research Questions</w:t>
      </w:r>
    </w:p>
    <w:p w14:paraId="6259D534" w14:textId="77777777" w:rsidR="000B7112" w:rsidRDefault="00F46844">
      <w:pPr>
        <w:pStyle w:val="ListParagraph"/>
        <w:numPr>
          <w:ilvl w:val="0"/>
          <w:numId w:val="1"/>
        </w:numPr>
        <w:spacing w:line="360" w:lineRule="auto"/>
        <w:jc w:val="both"/>
        <w:rPr>
          <w:rFonts w:ascii="Bookman Old Style" w:hAnsi="Bookman Old Style"/>
          <w:sz w:val="24"/>
          <w:szCs w:val="24"/>
        </w:rPr>
      </w:pPr>
      <w:r>
        <w:rPr>
          <w:rFonts w:ascii="Bookman Old Style" w:hAnsi="Bookman Old Style"/>
          <w:sz w:val="24"/>
          <w:szCs w:val="24"/>
        </w:rPr>
        <w:t>How accurate is the AI-powered system in identifying potential Aedes aegypti mosquito breeding sites from uploaded images?</w:t>
      </w:r>
    </w:p>
    <w:p w14:paraId="6259D535" w14:textId="77777777" w:rsidR="000B7112" w:rsidRDefault="00F46844">
      <w:pPr>
        <w:pStyle w:val="ListParagraph"/>
        <w:numPr>
          <w:ilvl w:val="0"/>
          <w:numId w:val="1"/>
        </w:numPr>
        <w:spacing w:line="360" w:lineRule="auto"/>
        <w:jc w:val="both"/>
        <w:rPr>
          <w:rFonts w:ascii="Bookman Old Style" w:hAnsi="Bookman Old Style"/>
          <w:sz w:val="24"/>
          <w:szCs w:val="24"/>
        </w:rPr>
      </w:pPr>
      <w:r>
        <w:rPr>
          <w:rFonts w:ascii="Bookman Old Style" w:hAnsi="Bookman Old Style"/>
          <w:sz w:val="24"/>
          <w:szCs w:val="24"/>
        </w:rPr>
        <w:t>How accurate is the system in mapping detected potential mosquito breeding sites using a red-, yellow-, and green-coded geospatial risk map based on GPS locations?</w:t>
      </w:r>
    </w:p>
    <w:p w14:paraId="6259D536" w14:textId="77777777" w:rsidR="000B7112" w:rsidRDefault="00F46844">
      <w:pPr>
        <w:spacing w:line="360" w:lineRule="auto"/>
        <w:ind w:left="360"/>
        <w:jc w:val="both"/>
        <w:rPr>
          <w:rFonts w:ascii="Bookman Old Style" w:hAnsi="Bookman Old Style"/>
          <w:sz w:val="24"/>
          <w:szCs w:val="24"/>
        </w:rPr>
      </w:pPr>
      <w:r>
        <w:rPr>
          <w:rFonts w:ascii="Bookman Old Style" w:hAnsi="Bookman Old Style"/>
          <w:sz w:val="24"/>
          <w:szCs w:val="24"/>
        </w:rPr>
        <w:t>3. How effective is the AI-powered dengue risk mapping system in:</w:t>
      </w:r>
      <w:r>
        <w:rPr>
          <w:rFonts w:ascii="Bookman Old Style" w:hAnsi="Bookman Old Style"/>
          <w:sz w:val="24"/>
          <w:szCs w:val="24"/>
        </w:rPr>
        <w:br/>
        <w:t>a. identifying potential mosquito breeding sites; and</w:t>
      </w:r>
    </w:p>
    <w:p w14:paraId="6259D537" w14:textId="77777777" w:rsidR="000B7112" w:rsidRDefault="00F46844">
      <w:pPr>
        <w:spacing w:line="360" w:lineRule="auto"/>
        <w:ind w:firstLine="360"/>
        <w:jc w:val="both"/>
        <w:rPr>
          <w:rFonts w:ascii="Bookman Old Style" w:hAnsi="Bookman Old Style"/>
          <w:sz w:val="24"/>
          <w:szCs w:val="24"/>
        </w:rPr>
      </w:pPr>
      <w:r>
        <w:rPr>
          <w:rFonts w:ascii="Bookman Old Style" w:hAnsi="Bookman Old Style"/>
          <w:sz w:val="24"/>
          <w:szCs w:val="24"/>
        </w:rPr>
        <w:t>b. generating geospatial risk maps of dengue-prone areas</w:t>
      </w:r>
    </w:p>
    <w:p w14:paraId="6259D538" w14:textId="77777777" w:rsidR="000B7112" w:rsidRDefault="00F46844">
      <w:pPr>
        <w:spacing w:line="360" w:lineRule="auto"/>
        <w:jc w:val="both"/>
        <w:rPr>
          <w:rFonts w:ascii="Bookman Old Style" w:hAnsi="Bookman Old Style"/>
          <w:b/>
          <w:bCs/>
          <w:sz w:val="24"/>
          <w:szCs w:val="24"/>
        </w:rPr>
      </w:pPr>
      <w:r>
        <w:rPr>
          <w:rFonts w:ascii="Bookman Old Style" w:hAnsi="Bookman Old Style"/>
          <w:b/>
          <w:bCs/>
          <w:sz w:val="24"/>
          <w:szCs w:val="24"/>
        </w:rPr>
        <w:t>Hypotheses</w:t>
      </w:r>
    </w:p>
    <w:p w14:paraId="6259D539" w14:textId="77777777" w:rsidR="000B7112" w:rsidRDefault="00F46844">
      <w:pPr>
        <w:spacing w:line="360" w:lineRule="auto"/>
        <w:ind w:firstLine="360"/>
        <w:jc w:val="both"/>
        <w:rPr>
          <w:rFonts w:ascii="Bookman Old Style" w:hAnsi="Bookman Old Style"/>
          <w:sz w:val="24"/>
          <w:szCs w:val="24"/>
        </w:rPr>
      </w:pPr>
      <w:r>
        <w:rPr>
          <w:rFonts w:ascii="Bookman Old Style" w:hAnsi="Bookman Old Style"/>
          <w:sz w:val="24"/>
          <w:szCs w:val="24"/>
        </w:rPr>
        <w:t xml:space="preserve">Based on the principles of artificial intelligence (AI) image recognition and geospatial mapping systems, the researcher assumes that an AI-powered dengue risk mapping system can accurately identify potential mosquito breeding sites, correctly record their GPS locations, and effectively visualize dengue risk levels within a community. This study aims to evaluate the </w:t>
      </w:r>
      <w:r>
        <w:rPr>
          <w:rFonts w:ascii="Bookman Old Style" w:hAnsi="Bookman Old Style"/>
          <w:sz w:val="24"/>
          <w:szCs w:val="24"/>
        </w:rPr>
        <w:lastRenderedPageBreak/>
        <w:t>system’s performance in terms of detection accuracy, location mapping, and overall effectiveness in generating geospatial risk maps. The study is guided by the following null hypotheses:</w:t>
      </w:r>
    </w:p>
    <w:p w14:paraId="6259D53A" w14:textId="77777777" w:rsidR="000B7112" w:rsidRDefault="00F46844">
      <w:pPr>
        <w:pStyle w:val="ListParagraph"/>
        <w:numPr>
          <w:ilvl w:val="0"/>
          <w:numId w:val="2"/>
        </w:numPr>
        <w:spacing w:line="360" w:lineRule="auto"/>
        <w:jc w:val="both"/>
        <w:rPr>
          <w:rFonts w:ascii="Bookman Old Style" w:hAnsi="Bookman Old Style"/>
          <w:sz w:val="24"/>
          <w:szCs w:val="24"/>
        </w:rPr>
      </w:pPr>
      <w:r>
        <w:rPr>
          <w:rFonts w:ascii="Bookman Old Style" w:hAnsi="Bookman Old Style"/>
          <w:b/>
          <w:bCs/>
          <w:sz w:val="24"/>
          <w:szCs w:val="24"/>
        </w:rPr>
        <w:t>Null Hypothesis (Ho):</w:t>
      </w:r>
      <w:r>
        <w:rPr>
          <w:rFonts w:ascii="Bookman Old Style" w:hAnsi="Bookman Old Style"/>
          <w:sz w:val="24"/>
          <w:szCs w:val="24"/>
        </w:rPr>
        <w:t xml:space="preserve"> The AI-powered system is not accurate in identifying potential </w:t>
      </w:r>
      <w:r>
        <w:rPr>
          <w:rFonts w:ascii="Bookman Old Style" w:hAnsi="Bookman Old Style"/>
          <w:i/>
          <w:iCs/>
          <w:sz w:val="24"/>
          <w:szCs w:val="24"/>
        </w:rPr>
        <w:t>Aedes aegypti</w:t>
      </w:r>
      <w:r>
        <w:rPr>
          <w:rFonts w:ascii="Bookman Old Style" w:hAnsi="Bookman Old Style"/>
          <w:sz w:val="24"/>
          <w:szCs w:val="24"/>
        </w:rPr>
        <w:t xml:space="preserve"> mosquito breeding sites from uploaded images, showing no significant ability to distinguish between breeding and non-breeding environments. </w:t>
      </w:r>
    </w:p>
    <w:p w14:paraId="6259D53B" w14:textId="77777777" w:rsidR="000B7112" w:rsidRDefault="00F46844">
      <w:pPr>
        <w:pStyle w:val="ListParagraph"/>
        <w:numPr>
          <w:ilvl w:val="0"/>
          <w:numId w:val="2"/>
        </w:numPr>
        <w:spacing w:line="360" w:lineRule="auto"/>
        <w:jc w:val="both"/>
        <w:rPr>
          <w:rFonts w:ascii="Bookman Old Style" w:hAnsi="Bookman Old Style"/>
          <w:sz w:val="24"/>
          <w:szCs w:val="24"/>
        </w:rPr>
      </w:pPr>
      <w:r>
        <w:rPr>
          <w:rFonts w:ascii="Bookman Old Style" w:hAnsi="Bookman Old Style"/>
          <w:b/>
          <w:bCs/>
          <w:sz w:val="24"/>
          <w:szCs w:val="24"/>
        </w:rPr>
        <w:t>Null Hypothesis (Ho):</w:t>
      </w:r>
      <w:r>
        <w:rPr>
          <w:rFonts w:ascii="Bookman Old Style" w:hAnsi="Bookman Old Style"/>
          <w:sz w:val="24"/>
          <w:szCs w:val="24"/>
        </w:rPr>
        <w:t xml:space="preserve"> The system is not accurate in classifying and mapping detected breeding sites using a red, yellow, and green geospatial risk map based on GPS locations, showing no significant accuracy in assigning GPS locations and corresponding geospatial risk levels. </w:t>
      </w:r>
    </w:p>
    <w:p w14:paraId="6259D53C" w14:textId="77777777" w:rsidR="000B7112" w:rsidRDefault="00F46844">
      <w:pPr>
        <w:pStyle w:val="ListParagraph"/>
        <w:numPr>
          <w:ilvl w:val="0"/>
          <w:numId w:val="2"/>
        </w:numPr>
        <w:spacing w:line="360" w:lineRule="auto"/>
        <w:jc w:val="both"/>
        <w:rPr>
          <w:rFonts w:ascii="Bookman Old Style" w:hAnsi="Bookman Old Style"/>
          <w:sz w:val="24"/>
          <w:szCs w:val="24"/>
        </w:rPr>
      </w:pPr>
      <w:r>
        <w:rPr>
          <w:rFonts w:ascii="Bookman Old Style" w:hAnsi="Bookman Old Style"/>
          <w:b/>
          <w:bCs/>
          <w:sz w:val="24"/>
          <w:szCs w:val="24"/>
        </w:rPr>
        <w:t>Null Hypothesis (Ho):</w:t>
      </w:r>
      <w:r>
        <w:rPr>
          <w:rFonts w:ascii="Bookman Old Style" w:hAnsi="Bookman Old Style"/>
          <w:sz w:val="24"/>
          <w:szCs w:val="24"/>
        </w:rPr>
        <w:t xml:space="preserve"> The AI-powered dengue risk mapping system is not effective in:</w:t>
      </w:r>
      <w:r>
        <w:rPr>
          <w:rFonts w:ascii="Bookman Old Style" w:hAnsi="Bookman Old Style"/>
          <w:sz w:val="24"/>
          <w:szCs w:val="24"/>
        </w:rPr>
        <w:br/>
        <w:t>a. Identifying potential mosquito breeding sites; and</w:t>
      </w:r>
      <w:r>
        <w:rPr>
          <w:rFonts w:ascii="Bookman Old Style" w:hAnsi="Bookman Old Style"/>
          <w:sz w:val="24"/>
          <w:szCs w:val="24"/>
        </w:rPr>
        <w:br/>
        <w:t>b. Generating geospatial risk maps of dengue-prone areas, showing no significant effectiveness in identifying potential mosquito breeding sites and generating geospatial risk maps of dengue-prone areas.</w:t>
      </w:r>
    </w:p>
    <w:p w14:paraId="6259D53D" w14:textId="77777777" w:rsidR="000B7112" w:rsidRDefault="00F46844">
      <w:pPr>
        <w:spacing w:line="360" w:lineRule="auto"/>
        <w:rPr>
          <w:rFonts w:ascii="Bookman Old Style" w:hAnsi="Bookman Old Style"/>
          <w:b/>
          <w:bCs/>
          <w:sz w:val="24"/>
          <w:szCs w:val="24"/>
        </w:rPr>
      </w:pPr>
      <w:r>
        <w:rPr>
          <w:rFonts w:ascii="Bookman Old Style" w:hAnsi="Bookman Old Style"/>
          <w:b/>
          <w:bCs/>
          <w:sz w:val="24"/>
          <w:szCs w:val="24"/>
        </w:rPr>
        <w:t>Significance of the study</w:t>
      </w:r>
    </w:p>
    <w:p w14:paraId="6259D53E"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 xml:space="preserve">This study is significant because it combines Artificial Intelligence (AI) and geospatial mapping to improve the identification and monitoring of potential </w:t>
      </w:r>
      <w:r>
        <w:rPr>
          <w:rFonts w:ascii="Bookman Old Style" w:hAnsi="Bookman Old Style"/>
          <w:i/>
          <w:iCs/>
          <w:sz w:val="24"/>
          <w:szCs w:val="24"/>
        </w:rPr>
        <w:t>Aedes aegypti</w:t>
      </w:r>
      <w:r>
        <w:rPr>
          <w:rFonts w:ascii="Bookman Old Style" w:hAnsi="Bookman Old Style"/>
          <w:sz w:val="24"/>
          <w:szCs w:val="24"/>
        </w:rPr>
        <w:t xml:space="preserve"> mosquito breeding sites. Traditional inspection techniques are often labor-intensive, time-consuming, and error-prone, which can lead to missed breeding sites. By utilizing AI image recognition and GPS-based mapping, the proposed system offers a faster, more efficient, and more accessible approach to identifying and visualizing potential dengue risk areas.</w:t>
      </w:r>
    </w:p>
    <w:p w14:paraId="6259D53F"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 xml:space="preserve">As dengue continues to affect communities despite ongoing prevention efforts, technology-based surveillance systems have become increasingly important. The growing availability of smartphones, AI technologies, and digital mapping tools makes this an appropriate time to explore innovative approaches to </w:t>
      </w:r>
      <w:r>
        <w:rPr>
          <w:rFonts w:ascii="Bookman Old Style" w:hAnsi="Bookman Old Style"/>
          <w:sz w:val="24"/>
          <w:szCs w:val="24"/>
        </w:rPr>
        <w:lastRenderedPageBreak/>
        <w:t>dengue prevention and monitoring. Beyond identifying breeding sites, the proposed application supports continuous community monitoring by documenting reported locations and generating historical records of recurring breeding hotspots. Unlike simply removing stagnant water, the system enables local government units and health workers to identify areas where breeding sites repeatedly occur, allowing them to prioritize inspections and implement more targeted dengue prevention strategies.</w:t>
      </w:r>
    </w:p>
    <w:p w14:paraId="6259D540"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The findings of this study may contribute to public health monitoring and dengue prevention by providing a tool to identify and map potential dengue risk areas. The application may also be integrated with community incentive programs in future implementations, where verified reports contribute points that local government units or barangays can use to recognize and reward active participants. Such an approach may encourage greater community participation and strengthen long-term dengue surveillance and prevention efforts. If proven effective, the system may help local government units, health workers, and communities improve mosquito control efforts, increase awareness of dengue-prone locations, and support evidence-based decision-making.</w:t>
      </w:r>
    </w:p>
    <w:p w14:paraId="6259D541"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The findings of this study may also serve as a reference for future researchers exploring the applications of artificial intelligence, geospatial analysis, environmental monitoring, and mobile health technologies in dengue surveillance. In addition, the study may provide localized insights into the use of AI-powered mapping systems within Philippine communities, supporting the development of similar public health innovations. Overall, the research contributes to the advancement of practical, technology-driven approaches to dengue prevention and community health management.</w:t>
      </w:r>
    </w:p>
    <w:p w14:paraId="6259D542" w14:textId="77777777" w:rsidR="000B7112" w:rsidRDefault="00F46844">
      <w:pPr>
        <w:spacing w:line="360" w:lineRule="auto"/>
        <w:jc w:val="both"/>
        <w:rPr>
          <w:rFonts w:ascii="Bookman Old Style" w:hAnsi="Bookman Old Style"/>
          <w:b/>
          <w:bCs/>
          <w:sz w:val="24"/>
          <w:szCs w:val="24"/>
        </w:rPr>
      </w:pPr>
      <w:r>
        <w:rPr>
          <w:rFonts w:ascii="Bookman Old Style" w:hAnsi="Bookman Old Style" w:cs="Times New Roman"/>
          <w:noProof/>
          <w:sz w:val="24"/>
          <w:szCs w:val="24"/>
        </w:rPr>
        <w:lastRenderedPageBreak/>
        <mc:AlternateContent>
          <mc:Choice Requires="wps">
            <w:drawing>
              <wp:anchor distT="0" distB="0" distL="0" distR="0" simplePos="0" relativeHeight="251663360" behindDoc="0" locked="0" layoutInCell="1" allowOverlap="1" wp14:anchorId="6259D5F6" wp14:editId="6259D5F7">
                <wp:simplePos x="0" y="0"/>
                <wp:positionH relativeFrom="column">
                  <wp:posOffset>3890010</wp:posOffset>
                </wp:positionH>
                <wp:positionV relativeFrom="paragraph">
                  <wp:posOffset>1132205</wp:posOffset>
                </wp:positionV>
                <wp:extent cx="224790" cy="347980"/>
                <wp:effectExtent l="0" t="23812" r="0" b="37783"/>
                <wp:wrapNone/>
                <wp:docPr id="1463713980" name="Arrow: Down 1754126645"/>
                <wp:cNvGraphicFramePr/>
                <a:graphic xmlns:a="http://schemas.openxmlformats.org/drawingml/2006/main">
                  <a:graphicData uri="http://schemas.microsoft.com/office/word/2010/wordprocessingShape">
                    <wps:wsp>
                      <wps:cNvSpPr/>
                      <wps:spPr>
                        <a:xfrm rot="16200000">
                          <a:off x="0" y="0"/>
                          <a:ext cx="224498" cy="348123"/>
                        </a:xfrm>
                        <a:prstGeom prst="downArrow">
                          <a:avLst/>
                        </a:prstGeom>
                        <a:solidFill>
                          <a:srgbClr val="FFFFFF"/>
                        </a:solidFill>
                        <a:ln w="12700" cap="flat" cmpd="sng">
                          <a:solidFill>
                            <a:srgbClr val="000000"/>
                          </a:solidFill>
                          <a:prstDash val="solid"/>
                          <a:miter/>
                          <a:headEnd type="none" w="med" len="med"/>
                          <a:tailEnd type="none" w="med" len="med"/>
                        </a:ln>
                      </wps:spPr>
                      <wps:txbx>
                        <w:txbxContent>
                          <w:p w14:paraId="6259D605" w14:textId="77777777" w:rsidR="000B7112" w:rsidRDefault="00F46844">
                            <w:pPr>
                              <w:jc w:val="center"/>
                            </w:pPr>
                            <w:r>
                              <w:rPr>
                                <w:noProof/>
                              </w:rPr>
                              <w:drawing>
                                <wp:inline distT="0" distB="0" distL="0" distR="0" wp14:anchorId="6259D61B" wp14:editId="6259D61C">
                                  <wp:extent cx="0" cy="0"/>
                                  <wp:effectExtent l="0" t="0" r="0" b="0"/>
                                  <wp:docPr id="1082001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01252"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0" cy="0"/>
                                          </a:xfrm>
                                          <a:prstGeom prst="rect">
                                            <a:avLst/>
                                          </a:prstGeom>
                                          <a:noFill/>
                                          <a:ln>
                                            <a:noFill/>
                                          </a:ln>
                                        </pic:spPr>
                                      </pic:pic>
                                    </a:graphicData>
                                  </a:graphic>
                                </wp:inline>
                              </w:drawing>
                            </w:r>
                          </w:p>
                        </w:txbxContent>
                      </wps:txbx>
                      <wps:bodyPr wrap="square">
                        <a:noAutofit/>
                      </wps:bodyPr>
                    </wps:wsp>
                  </a:graphicData>
                </a:graphic>
              </wp:anchor>
            </w:drawing>
          </mc:Choice>
          <mc:Fallback>
            <w:pict>
              <v:shapetype w14:anchorId="6259D5F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54126645" o:spid="_x0000_s1026" type="#_x0000_t67" style="position:absolute;left:0;text-align:left;margin-left:306.3pt;margin-top:89.15pt;width:17.7pt;height:27.4pt;rotation:-90;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" adj="14635" strokeweight="1pt">
                <v:textbox>
                  <w:txbxContent>
                    <w:p w14:paraId="6259D605" w14:textId="77777777" w:rsidR="000B7112" w:rsidRDefault="00F46844">
                      <w:pPr>
                        <w:jc w:val="center"/>
                      </w:pPr>
                      <w:r>
                        <w:rPr>
                          <w:noProof/>
                        </w:rPr>
                        <w:drawing>
                          <wp:inline distT="0" distB="0" distL="0" distR="0" wp14:anchorId="6259D61B" wp14:editId="6259D61C">
                            <wp:extent cx="0" cy="0"/>
                            <wp:effectExtent l="0" t="0" r="0" b="0"/>
                            <wp:docPr id="1082001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01252"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0" cy="0"/>
                                    </a:xfrm>
                                    <a:prstGeom prst="rect">
                                      <a:avLst/>
                                    </a:prstGeom>
                                    <a:noFill/>
                                    <a:ln>
                                      <a:noFill/>
                                    </a:ln>
                                  </pic:spPr>
                                </pic:pic>
                              </a:graphicData>
                            </a:graphic>
                          </wp:inline>
                        </w:drawing>
                      </w:r>
                    </w:p>
                  </w:txbxContent>
                </v:textbox>
              </v:shape>
            </w:pict>
          </mc:Fallback>
        </mc:AlternateContent>
      </w:r>
      <w:r>
        <w:rPr>
          <w:rFonts w:ascii="Bookman Old Style" w:hAnsi="Bookman Old Style" w:cs="Times New Roman"/>
          <w:noProof/>
          <w:sz w:val="24"/>
          <w:szCs w:val="24"/>
        </w:rPr>
        <mc:AlternateContent>
          <mc:Choice Requires="wps">
            <w:drawing>
              <wp:anchor distT="0" distB="0" distL="0" distR="0" simplePos="0" relativeHeight="251662336" behindDoc="0" locked="0" layoutInCell="1" allowOverlap="1" wp14:anchorId="6259D5F8" wp14:editId="6259D5F9">
                <wp:simplePos x="0" y="0"/>
                <wp:positionH relativeFrom="column">
                  <wp:posOffset>1938020</wp:posOffset>
                </wp:positionH>
                <wp:positionV relativeFrom="paragraph">
                  <wp:posOffset>1176655</wp:posOffset>
                </wp:positionV>
                <wp:extent cx="224790" cy="347980"/>
                <wp:effectExtent l="0" t="23812" r="0" b="37783"/>
                <wp:wrapNone/>
                <wp:docPr id="1588697424" name="Arrow: Down 1754126645"/>
                <wp:cNvGraphicFramePr/>
                <a:graphic xmlns:a="http://schemas.openxmlformats.org/drawingml/2006/main">
                  <a:graphicData uri="http://schemas.microsoft.com/office/word/2010/wordprocessingShape">
                    <wps:wsp>
                      <wps:cNvSpPr/>
                      <wps:spPr>
                        <a:xfrm rot="16200000">
                          <a:off x="0" y="0"/>
                          <a:ext cx="224498" cy="348123"/>
                        </a:xfrm>
                        <a:prstGeom prst="downArrow">
                          <a:avLst/>
                        </a:prstGeom>
                        <a:solidFill>
                          <a:srgbClr val="FFFFFF"/>
                        </a:solidFill>
                        <a:ln w="12700" cap="flat" cmpd="sng">
                          <a:solidFill>
                            <a:srgbClr val="000000"/>
                          </a:solidFill>
                          <a:prstDash val="solid"/>
                          <a:miter/>
                          <a:headEnd type="none" w="med" len="med"/>
                          <a:tailEnd type="none" w="med" len="med"/>
                        </a:ln>
                      </wps:spPr>
                      <wps:txbx>
                        <w:txbxContent>
                          <w:p w14:paraId="6259D606" w14:textId="77777777" w:rsidR="000B7112" w:rsidRDefault="00F46844">
                            <w:pPr>
                              <w:jc w:val="center"/>
                            </w:pPr>
                            <w:r>
                              <w:rPr>
                                <w:noProof/>
                              </w:rPr>
                              <w:drawing>
                                <wp:inline distT="0" distB="0" distL="0" distR="0" wp14:anchorId="6259D61D" wp14:editId="6259D61E">
                                  <wp:extent cx="0" cy="0"/>
                                  <wp:effectExtent l="0" t="0" r="0" b="0"/>
                                  <wp:docPr id="160037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7536"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0" cy="0"/>
                                          </a:xfrm>
                                          <a:prstGeom prst="rect">
                                            <a:avLst/>
                                          </a:prstGeom>
                                          <a:noFill/>
                                          <a:ln>
                                            <a:noFill/>
                                          </a:ln>
                                        </pic:spPr>
                                      </pic:pic>
                                    </a:graphicData>
                                  </a:graphic>
                                </wp:inline>
                              </w:drawing>
                            </w:r>
                          </w:p>
                        </w:txbxContent>
                      </wps:txbx>
                      <wps:bodyPr wrap="square">
                        <a:noAutofit/>
                      </wps:bodyPr>
                    </wps:wsp>
                  </a:graphicData>
                </a:graphic>
              </wp:anchor>
            </w:drawing>
          </mc:Choice>
          <mc:Fallback>
            <w:pict>
              <v:shape w14:anchorId="6259D5F8" id="_x0000_s1027" type="#_x0000_t67" style="position:absolute;left:0;text-align:left;margin-left:152.6pt;margin-top:92.65pt;width:17.7pt;height:27.4pt;rotation:-90;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" adj="14635" strokeweight="1pt">
                <v:textbox>
                  <w:txbxContent>
                    <w:p w14:paraId="6259D606" w14:textId="77777777" w:rsidR="000B7112" w:rsidRDefault="00F46844">
                      <w:pPr>
                        <w:jc w:val="center"/>
                      </w:pPr>
                      <w:r>
                        <w:rPr>
                          <w:noProof/>
                        </w:rPr>
                        <w:drawing>
                          <wp:inline distT="0" distB="0" distL="0" distR="0" wp14:anchorId="6259D61D" wp14:editId="6259D61E">
                            <wp:extent cx="0" cy="0"/>
                            <wp:effectExtent l="0" t="0" r="0" b="0"/>
                            <wp:docPr id="160037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7536"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0" cy="0"/>
                                    </a:xfrm>
                                    <a:prstGeom prst="rect">
                                      <a:avLst/>
                                    </a:prstGeom>
                                    <a:noFill/>
                                    <a:ln>
                                      <a:noFill/>
                                    </a:ln>
                                  </pic:spPr>
                                </pic:pic>
                              </a:graphicData>
                            </a:graphic>
                          </wp:inline>
                        </w:drawing>
                      </w:r>
                    </w:p>
                  </w:txbxContent>
                </v:textbox>
              </v:shape>
            </w:pict>
          </mc:Fallback>
        </mc:AlternateContent>
      </w:r>
      <w:r>
        <w:rPr>
          <w:rFonts w:ascii="Bookman Old Style" w:hAnsi="Bookman Old Style" w:cs="Times New Roman"/>
          <w:noProof/>
          <w:sz w:val="24"/>
          <w:szCs w:val="24"/>
        </w:rPr>
        <mc:AlternateContent>
          <mc:Choice Requires="wps">
            <w:drawing>
              <wp:anchor distT="0" distB="0" distL="0" distR="0" simplePos="0" relativeHeight="251660288" behindDoc="1" locked="0" layoutInCell="1" allowOverlap="1" wp14:anchorId="6259D5FA" wp14:editId="6259D5FB">
                <wp:simplePos x="0" y="0"/>
                <wp:positionH relativeFrom="column">
                  <wp:posOffset>2149475</wp:posOffset>
                </wp:positionH>
                <wp:positionV relativeFrom="paragraph">
                  <wp:posOffset>247015</wp:posOffset>
                </wp:positionV>
                <wp:extent cx="1737360" cy="1974850"/>
                <wp:effectExtent l="0" t="0" r="15240" b="25400"/>
                <wp:wrapTopAndBottom/>
                <wp:docPr id="1097124536" name="Text Box 298223298"/>
                <wp:cNvGraphicFramePr/>
                <a:graphic xmlns:a="http://schemas.openxmlformats.org/drawingml/2006/main">
                  <a:graphicData uri="http://schemas.microsoft.com/office/word/2010/wordprocessingShape">
                    <wps:wsp>
                      <wps:cNvSpPr/>
                      <wps:spPr>
                        <a:xfrm>
                          <a:off x="0" y="0"/>
                          <a:ext cx="1737360" cy="197485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6259D607" w14:textId="77777777" w:rsidR="000B7112" w:rsidRDefault="00F46844">
                            <w:pPr>
                              <w:spacing w:after="0" w:line="240" w:lineRule="auto"/>
                              <w:jc w:val="center"/>
                              <w:rPr>
                                <w:rFonts w:ascii="Bookman Old Style" w:hAnsi="Bookman Old Style"/>
                                <w:b/>
                                <w:bCs/>
                                <w:sz w:val="24"/>
                                <w:szCs w:val="24"/>
                                <w:lang w:val="en-US"/>
                              </w:rPr>
                            </w:pPr>
                            <w:r>
                              <w:rPr>
                                <w:rFonts w:ascii="Bookman Old Style" w:hAnsi="Bookman Old Style"/>
                                <w:b/>
                                <w:bCs/>
                                <w:sz w:val="24"/>
                                <w:szCs w:val="24"/>
                                <w:lang w:val="en-US"/>
                              </w:rPr>
                              <w:t>PROCESS</w:t>
                            </w:r>
                          </w:p>
                          <w:p w14:paraId="6259D608"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-Image gathering</w:t>
                            </w:r>
                          </w:p>
                          <w:p w14:paraId="6259D609"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-AI model training and testing</w:t>
                            </w:r>
                          </w:p>
                          <w:p w14:paraId="6259D60A"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-Image classification of mosquito breeding sites</w:t>
                            </w:r>
                          </w:p>
                          <w:p w14:paraId="6259D60B"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-GPS location tagging and mapping</w:t>
                            </w:r>
                          </w:p>
                          <w:p w14:paraId="6259D60C"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-Integration of an AI and mapping system into a mobile application</w:t>
                            </w:r>
                          </w:p>
                          <w:p w14:paraId="6259D60D"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 xml:space="preserve">-Data Collection </w:t>
                            </w:r>
                          </w:p>
                          <w:p w14:paraId="6259D60E"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-Data Analysis</w:t>
                            </w:r>
                          </w:p>
                        </w:txbxContent>
                      </wps:txbx>
                      <wps:bodyPr vert="horz" wrap="square" lIns="91440" tIns="45720" rIns="91440" bIns="45720" anchor="t">
                        <a:noAutofit/>
                      </wps:bodyPr>
                    </wps:wsp>
                  </a:graphicData>
                </a:graphic>
              </wp:anchor>
            </w:drawing>
          </mc:Choice>
          <mc:Fallback>
            <w:pict>
              <v:rect w14:anchorId="6259D5FA" id="Text Box 298223298" o:spid="_x0000_s1028" style="position:absolute;left:0;text-align:left;margin-left:169.25pt;margin-top:19.45pt;width:136.8pt;height:155.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" strokeweight=".5pt">
                <v:stroke joinstyle="round"/>
                <v:textbox>
                  <w:txbxContent>
                    <w:p w14:paraId="6259D607" w14:textId="77777777" w:rsidR="000B7112" w:rsidRDefault="00F46844">
                      <w:pPr>
                        <w:spacing w:after="0" w:line="240" w:lineRule="auto"/>
                        <w:jc w:val="center"/>
                        <w:rPr>
                          <w:rFonts w:ascii="Bookman Old Style" w:hAnsi="Bookman Old Style"/>
                          <w:b/>
                          <w:bCs/>
                          <w:sz w:val="24"/>
                          <w:szCs w:val="24"/>
                          <w:lang w:val="en-US"/>
                        </w:rPr>
                      </w:pPr>
                      <w:r>
                        <w:rPr>
                          <w:rFonts w:ascii="Bookman Old Style" w:hAnsi="Bookman Old Style"/>
                          <w:b/>
                          <w:bCs/>
                          <w:sz w:val="24"/>
                          <w:szCs w:val="24"/>
                          <w:lang w:val="en-US"/>
                        </w:rPr>
                        <w:t>PROCESS</w:t>
                      </w:r>
                    </w:p>
                    <w:p w14:paraId="6259D608"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-Image gathering</w:t>
                      </w:r>
                    </w:p>
                    <w:p w14:paraId="6259D609"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-AI model training and testing</w:t>
                      </w:r>
                    </w:p>
                    <w:p w14:paraId="6259D60A"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-Image classification of mosquito breeding sites</w:t>
                      </w:r>
                    </w:p>
                    <w:p w14:paraId="6259D60B"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-GPS location tagging and mapping</w:t>
                      </w:r>
                    </w:p>
                    <w:p w14:paraId="6259D60C"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-Integration of an AI and mapping system into a mobile application</w:t>
                      </w:r>
                    </w:p>
                    <w:p w14:paraId="6259D60D"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 xml:space="preserve">-Data Collection </w:t>
                      </w:r>
                    </w:p>
                    <w:p w14:paraId="6259D60E" w14:textId="77777777" w:rsidR="000B7112" w:rsidRDefault="00F46844">
                      <w:pPr>
                        <w:spacing w:after="0" w:line="240" w:lineRule="auto"/>
                        <w:rPr>
                          <w:rFonts w:ascii="Bookman Old Style" w:hAnsi="Bookman Old Style"/>
                          <w:sz w:val="18"/>
                          <w:szCs w:val="18"/>
                          <w:lang w:val="en-US"/>
                        </w:rPr>
                      </w:pPr>
                      <w:r>
                        <w:rPr>
                          <w:rFonts w:ascii="Bookman Old Style" w:hAnsi="Bookman Old Style"/>
                          <w:sz w:val="18"/>
                          <w:szCs w:val="18"/>
                          <w:lang w:val="en-US"/>
                        </w:rPr>
                        <w:t>-Data Analysis</w:t>
                      </w:r>
                    </w:p>
                  </w:txbxContent>
                </v:textbox>
                <w10:wrap type="topAndBottom"/>
              </v:rect>
            </w:pict>
          </mc:Fallback>
        </mc:AlternateContent>
      </w:r>
      <w:r>
        <w:rPr>
          <w:rFonts w:ascii="Bookman Old Style" w:hAnsi="Bookman Old Style" w:cs="Times New Roman"/>
          <w:noProof/>
          <w:sz w:val="24"/>
          <w:szCs w:val="24"/>
        </w:rPr>
        <mc:AlternateContent>
          <mc:Choice Requires="wps">
            <w:drawing>
              <wp:anchor distT="0" distB="0" distL="0" distR="0" simplePos="0" relativeHeight="251659264" behindDoc="1" locked="0" layoutInCell="1" allowOverlap="1" wp14:anchorId="6259D5FC" wp14:editId="6259D5FD">
                <wp:simplePos x="0" y="0"/>
                <wp:positionH relativeFrom="column">
                  <wp:posOffset>0</wp:posOffset>
                </wp:positionH>
                <wp:positionV relativeFrom="paragraph">
                  <wp:posOffset>252730</wp:posOffset>
                </wp:positionV>
                <wp:extent cx="1967230" cy="1969770"/>
                <wp:effectExtent l="0" t="0" r="13970" b="11430"/>
                <wp:wrapTopAndBottom/>
                <wp:docPr id="1907295248" name="Text Box 298223298"/>
                <wp:cNvGraphicFramePr/>
                <a:graphic xmlns:a="http://schemas.openxmlformats.org/drawingml/2006/main">
                  <a:graphicData uri="http://schemas.microsoft.com/office/word/2010/wordprocessingShape">
                    <wps:wsp>
                      <wps:cNvSpPr/>
                      <wps:spPr>
                        <a:xfrm>
                          <a:off x="0" y="0"/>
                          <a:ext cx="1967230" cy="196977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6259D60F" w14:textId="77777777" w:rsidR="000B7112" w:rsidRDefault="00F46844">
                            <w:pPr>
                              <w:spacing w:after="0" w:line="240" w:lineRule="auto"/>
                              <w:jc w:val="center"/>
                              <w:rPr>
                                <w:rFonts w:ascii="Bookman Old Style" w:hAnsi="Bookman Old Style"/>
                                <w:b/>
                                <w:bCs/>
                                <w:sz w:val="24"/>
                                <w:szCs w:val="24"/>
                              </w:rPr>
                            </w:pPr>
                            <w:r>
                              <w:rPr>
                                <w:rFonts w:ascii="Bookman Old Style" w:hAnsi="Bookman Old Style"/>
                                <w:b/>
                                <w:bCs/>
                                <w:sz w:val="24"/>
                                <w:szCs w:val="24"/>
                              </w:rPr>
                              <w:t>INPUT</w:t>
                            </w:r>
                          </w:p>
                          <w:p w14:paraId="6259D610"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-Images of breeding and non-breeding mosquito sites</w:t>
                            </w:r>
                          </w:p>
                          <w:p w14:paraId="6259D611"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-Mobile application (Flutter)</w:t>
                            </w:r>
                          </w:p>
                          <w:p w14:paraId="6259D612"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-GPS location dataset</w:t>
                            </w:r>
                          </w:p>
                          <w:p w14:paraId="6259D613"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-Smartphone</w:t>
                            </w:r>
                          </w:p>
                          <w:p w14:paraId="6259D614"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-Laptop</w:t>
                            </w:r>
                          </w:p>
                          <w:p w14:paraId="6259D615"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-AI training software (Teachable Machine: Google)</w:t>
                            </w:r>
                          </w:p>
                          <w:p w14:paraId="6259D616"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 xml:space="preserve">-Mapping software </w:t>
                            </w:r>
                            <w:r>
                              <w:rPr>
                                <w:rFonts w:ascii="Bookman Old Style" w:hAnsi="Bookman Old Style"/>
                                <w:sz w:val="20"/>
                                <w:szCs w:val="20"/>
                                <w:lang w:val="en-US"/>
                              </w:rPr>
                              <w:t>(Leaflet</w:t>
                            </w:r>
                            <w:r>
                              <w:rPr>
                                <w:rFonts w:ascii="Bookman Old Style" w:hAnsi="Bookman Old Style"/>
                                <w:sz w:val="20"/>
                                <w:szCs w:val="20"/>
                              </w:rPr>
                              <w:t>)</w:t>
                            </w:r>
                          </w:p>
                        </w:txbxContent>
                      </wps:txbx>
                      <wps:bodyPr vert="horz" wrap="square" lIns="91440" tIns="45720" rIns="91440" bIns="45720" anchor="t">
                        <a:noAutofit/>
                      </wps:bodyPr>
                    </wps:wsp>
                  </a:graphicData>
                </a:graphic>
              </wp:anchor>
            </w:drawing>
          </mc:Choice>
          <mc:Fallback>
            <w:pict>
              <v:rect w14:anchorId="6259D5FC" id="_x0000_s1029" style="position:absolute;left:0;text-align:left;margin-left:0;margin-top:19.9pt;width:154.9pt;height:155.1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" strokeweight=".5pt">
                <v:stroke joinstyle="round"/>
                <v:textbox>
                  <w:txbxContent>
                    <w:p w14:paraId="6259D60F" w14:textId="77777777" w:rsidR="000B7112" w:rsidRDefault="00F46844">
                      <w:pPr>
                        <w:spacing w:after="0" w:line="240" w:lineRule="auto"/>
                        <w:jc w:val="center"/>
                        <w:rPr>
                          <w:rFonts w:ascii="Bookman Old Style" w:hAnsi="Bookman Old Style"/>
                          <w:b/>
                          <w:bCs/>
                          <w:sz w:val="24"/>
                          <w:szCs w:val="24"/>
                        </w:rPr>
                      </w:pPr>
                      <w:r>
                        <w:rPr>
                          <w:rFonts w:ascii="Bookman Old Style" w:hAnsi="Bookman Old Style"/>
                          <w:b/>
                          <w:bCs/>
                          <w:sz w:val="24"/>
                          <w:szCs w:val="24"/>
                        </w:rPr>
                        <w:t>INPUT</w:t>
                      </w:r>
                    </w:p>
                    <w:p w14:paraId="6259D610"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-Images of breeding and non-breeding mosquito sites</w:t>
                      </w:r>
                    </w:p>
                    <w:p w14:paraId="6259D611"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-Mobile application (Flutter)</w:t>
                      </w:r>
                    </w:p>
                    <w:p w14:paraId="6259D612"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-GPS location dataset</w:t>
                      </w:r>
                    </w:p>
                    <w:p w14:paraId="6259D613"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-Smartphone</w:t>
                      </w:r>
                    </w:p>
                    <w:p w14:paraId="6259D614"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-Laptop</w:t>
                      </w:r>
                    </w:p>
                    <w:p w14:paraId="6259D615"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-AI training software (Teachable Machine: Google)</w:t>
                      </w:r>
                    </w:p>
                    <w:p w14:paraId="6259D616" w14:textId="77777777" w:rsidR="000B7112" w:rsidRDefault="00F46844">
                      <w:pPr>
                        <w:spacing w:after="0" w:line="240" w:lineRule="auto"/>
                        <w:rPr>
                          <w:rFonts w:ascii="Bookman Old Style" w:hAnsi="Bookman Old Style"/>
                          <w:sz w:val="20"/>
                          <w:szCs w:val="20"/>
                        </w:rPr>
                      </w:pPr>
                      <w:r>
                        <w:rPr>
                          <w:rFonts w:ascii="Bookman Old Style" w:hAnsi="Bookman Old Style"/>
                          <w:sz w:val="20"/>
                          <w:szCs w:val="20"/>
                        </w:rPr>
                        <w:t xml:space="preserve">-Mapping software </w:t>
                      </w:r>
                      <w:r>
                        <w:rPr>
                          <w:rFonts w:ascii="Bookman Old Style" w:hAnsi="Bookman Old Style"/>
                          <w:sz w:val="20"/>
                          <w:szCs w:val="20"/>
                          <w:lang w:val="en-US"/>
                        </w:rPr>
                        <w:t>(Leaflet</w:t>
                      </w:r>
                      <w:r>
                        <w:rPr>
                          <w:rFonts w:ascii="Bookman Old Style" w:hAnsi="Bookman Old Style"/>
                          <w:sz w:val="20"/>
                          <w:szCs w:val="20"/>
                        </w:rPr>
                        <w:t>)</w:t>
                      </w:r>
                    </w:p>
                  </w:txbxContent>
                </v:textbox>
                <w10:wrap type="topAndBottom"/>
              </v:rect>
            </w:pict>
          </mc:Fallback>
        </mc:AlternateContent>
      </w:r>
      <w:r>
        <w:rPr>
          <w:rFonts w:ascii="Bookman Old Style" w:hAnsi="Bookman Old Style" w:cs="Times New Roman"/>
          <w:noProof/>
          <w:sz w:val="24"/>
          <w:szCs w:val="24"/>
        </w:rPr>
        <mc:AlternateContent>
          <mc:Choice Requires="wps">
            <w:drawing>
              <wp:anchor distT="0" distB="0" distL="0" distR="0" simplePos="0" relativeHeight="251661312" behindDoc="1" locked="0" layoutInCell="1" allowOverlap="1" wp14:anchorId="6259D5FE" wp14:editId="6259D5FF">
                <wp:simplePos x="0" y="0"/>
                <wp:positionH relativeFrom="column">
                  <wp:posOffset>4064635</wp:posOffset>
                </wp:positionH>
                <wp:positionV relativeFrom="paragraph">
                  <wp:posOffset>246380</wp:posOffset>
                </wp:positionV>
                <wp:extent cx="1603375" cy="1974850"/>
                <wp:effectExtent l="0" t="0" r="15875" b="25400"/>
                <wp:wrapTopAndBottom/>
                <wp:docPr id="951775351" name="Text Box 298223298"/>
                <wp:cNvGraphicFramePr/>
                <a:graphic xmlns:a="http://schemas.openxmlformats.org/drawingml/2006/main">
                  <a:graphicData uri="http://schemas.microsoft.com/office/word/2010/wordprocessingShape">
                    <wps:wsp>
                      <wps:cNvSpPr/>
                      <wps:spPr>
                        <a:xfrm>
                          <a:off x="0" y="0"/>
                          <a:ext cx="1603375" cy="197485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6259D617" w14:textId="77777777" w:rsidR="000B7112" w:rsidRDefault="00F46844">
                            <w:pPr>
                              <w:spacing w:after="0" w:line="240" w:lineRule="auto"/>
                              <w:jc w:val="center"/>
                              <w:rPr>
                                <w:rFonts w:ascii="Bookman Old Style" w:hAnsi="Bookman Old Style"/>
                              </w:rPr>
                            </w:pPr>
                            <w:r>
                              <w:rPr>
                                <w:rFonts w:ascii="Bookman Old Style" w:hAnsi="Bookman Old Style"/>
                                <w:b/>
                                <w:bCs/>
                              </w:rPr>
                              <w:t>OUTPUT</w:t>
                            </w:r>
                          </w:p>
                          <w:p w14:paraId="6259D618" w14:textId="77777777" w:rsidR="000B7112" w:rsidRDefault="000B7112">
                            <w:pPr>
                              <w:spacing w:after="0" w:line="240" w:lineRule="auto"/>
                              <w:jc w:val="center"/>
                              <w:rPr>
                                <w:rFonts w:ascii="Bookman Old Style" w:hAnsi="Bookman Old Style"/>
                              </w:rPr>
                            </w:pPr>
                          </w:p>
                          <w:p w14:paraId="6259D619" w14:textId="77777777" w:rsidR="000B7112" w:rsidRDefault="00F46844">
                            <w:pPr>
                              <w:spacing w:after="0" w:line="240" w:lineRule="auto"/>
                              <w:jc w:val="center"/>
                              <w:rPr>
                                <w:rFonts w:ascii="Bookman Old Style" w:hAnsi="Bookman Old Style"/>
                                <w:sz w:val="18"/>
                                <w:szCs w:val="18"/>
                              </w:rPr>
                            </w:pPr>
                            <w:r>
                              <w:rPr>
                                <w:rFonts w:ascii="Bookman Old Style" w:hAnsi="Bookman Old Style"/>
                                <w:sz w:val="18"/>
                                <w:szCs w:val="18"/>
                              </w:rPr>
                              <w:t>A mobile application that can detect mosquito breeding sites and produce a geospatial distribution map of detected mosquito breeding sites using GPS coordinates and color-coded risk markers to identify potential dengue risk areas.</w:t>
                            </w:r>
                          </w:p>
                          <w:p w14:paraId="6259D61A" w14:textId="77777777" w:rsidR="000B7112" w:rsidRDefault="000B7112">
                            <w:pPr>
                              <w:spacing w:after="0" w:line="240" w:lineRule="auto"/>
                              <w:jc w:val="center"/>
                              <w:rPr>
                                <w:rFonts w:ascii="Bookman Old Style" w:hAnsi="Bookman Old Style"/>
                              </w:rPr>
                            </w:pPr>
                          </w:p>
                        </w:txbxContent>
                      </wps:txbx>
                      <wps:bodyPr vert="horz" wrap="square" lIns="91440" tIns="45720" rIns="91440" bIns="45720" anchor="t">
                        <a:noAutofit/>
                      </wps:bodyPr>
                    </wps:wsp>
                  </a:graphicData>
                </a:graphic>
              </wp:anchor>
            </w:drawing>
          </mc:Choice>
          <mc:Fallback>
            <w:pict>
              <v:rect w14:anchorId="6259D5FE" id="_x0000_s1030" style="position:absolute;left:0;text-align:left;margin-left:320.05pt;margin-top:19.4pt;width:126.25pt;height:155.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" strokeweight=".5pt">
                <v:stroke joinstyle="round"/>
                <v:textbox>
                  <w:txbxContent>
                    <w:p w14:paraId="6259D617" w14:textId="77777777" w:rsidR="000B7112" w:rsidRDefault="00F46844">
                      <w:pPr>
                        <w:spacing w:after="0" w:line="240" w:lineRule="auto"/>
                        <w:jc w:val="center"/>
                        <w:rPr>
                          <w:rFonts w:ascii="Bookman Old Style" w:hAnsi="Bookman Old Style"/>
                        </w:rPr>
                      </w:pPr>
                      <w:r>
                        <w:rPr>
                          <w:rFonts w:ascii="Bookman Old Style" w:hAnsi="Bookman Old Style"/>
                          <w:b/>
                          <w:bCs/>
                        </w:rPr>
                        <w:t>OUTPUT</w:t>
                      </w:r>
                    </w:p>
                    <w:p w14:paraId="6259D618" w14:textId="77777777" w:rsidR="000B7112" w:rsidRDefault="000B7112">
                      <w:pPr>
                        <w:spacing w:after="0" w:line="240" w:lineRule="auto"/>
                        <w:jc w:val="center"/>
                        <w:rPr>
                          <w:rFonts w:ascii="Bookman Old Style" w:hAnsi="Bookman Old Style"/>
                        </w:rPr>
                      </w:pPr>
                    </w:p>
                    <w:p w14:paraId="6259D619" w14:textId="77777777" w:rsidR="000B7112" w:rsidRDefault="00F46844">
                      <w:pPr>
                        <w:spacing w:after="0" w:line="240" w:lineRule="auto"/>
                        <w:jc w:val="center"/>
                        <w:rPr>
                          <w:rFonts w:ascii="Bookman Old Style" w:hAnsi="Bookman Old Style"/>
                          <w:sz w:val="18"/>
                          <w:szCs w:val="18"/>
                        </w:rPr>
                      </w:pPr>
                      <w:r>
                        <w:rPr>
                          <w:rFonts w:ascii="Bookman Old Style" w:hAnsi="Bookman Old Style"/>
                          <w:sz w:val="18"/>
                          <w:szCs w:val="18"/>
                        </w:rPr>
                        <w:t>A mobile application that can detect mosquito breeding sites and produce a geospatial distribution map of detected mosquito breeding sites using GPS coordinates and color-coded risk markers to identify potential dengue risk areas.</w:t>
                      </w:r>
                    </w:p>
                    <w:p w14:paraId="6259D61A" w14:textId="77777777" w:rsidR="000B7112" w:rsidRDefault="000B7112">
                      <w:pPr>
                        <w:spacing w:after="0" w:line="240" w:lineRule="auto"/>
                        <w:jc w:val="center"/>
                        <w:rPr>
                          <w:rFonts w:ascii="Bookman Old Style" w:hAnsi="Bookman Old Style"/>
                        </w:rPr>
                      </w:pPr>
                    </w:p>
                  </w:txbxContent>
                </v:textbox>
                <w10:wrap type="topAndBottom"/>
              </v:rect>
            </w:pict>
          </mc:Fallback>
        </mc:AlternateContent>
      </w:r>
      <w:r>
        <w:rPr>
          <w:rFonts w:ascii="Bookman Old Style" w:hAnsi="Bookman Old Style"/>
          <w:b/>
          <w:bCs/>
          <w:sz w:val="24"/>
          <w:szCs w:val="24"/>
        </w:rPr>
        <w:t>Conceptual Framework</w:t>
      </w:r>
    </w:p>
    <w:tbl>
      <w:tblPr>
        <w:tblW w:w="0" w:type="auto"/>
        <w:tblCellSpacing w:w="0" w:type="dxa"/>
        <w:tblCellMar>
          <w:left w:w="0" w:type="dxa"/>
          <w:right w:w="0" w:type="dxa"/>
        </w:tblCellMar>
        <w:tblLook w:val="04A0" w:firstRow="1" w:lastRow="0" w:firstColumn="1" w:lastColumn="0" w:noHBand="0" w:noVBand="1"/>
      </w:tblPr>
      <w:tblGrid>
        <w:gridCol w:w="6"/>
        <w:gridCol w:w="6"/>
      </w:tblGrid>
      <w:tr w:rsidR="000B7112" w14:paraId="6259D544" w14:textId="77777777">
        <w:trPr>
          <w:gridAfter w:val="1"/>
          <w:tblCellSpacing w:w="0" w:type="dxa"/>
        </w:trPr>
        <w:tc>
          <w:tcPr>
            <w:tcW w:w="6" w:type="dxa"/>
            <w:vAlign w:val="center"/>
          </w:tcPr>
          <w:p w14:paraId="6259D543" w14:textId="77777777" w:rsidR="000B7112" w:rsidRDefault="000B7112">
            <w:pPr>
              <w:spacing w:before="100" w:beforeAutospacing="1" w:line="360" w:lineRule="auto"/>
              <w:rPr>
                <w:rFonts w:ascii="Calibri" w:eastAsia="Times New Roman" w:hAnsi="Calibri" w:cs="Times New Roman"/>
                <w:kern w:val="0"/>
                <w:lang w:eastAsia="en-PH"/>
                <w14:ligatures w14:val="none"/>
              </w:rPr>
            </w:pPr>
          </w:p>
        </w:tc>
      </w:tr>
      <w:tr w:rsidR="000B7112" w14:paraId="6259D547" w14:textId="77777777">
        <w:trPr>
          <w:tblCellSpacing w:w="0" w:type="dxa"/>
        </w:trPr>
        <w:tc>
          <w:tcPr>
            <w:tcW w:w="0" w:type="auto"/>
            <w:vAlign w:val="center"/>
          </w:tcPr>
          <w:p w14:paraId="6259D545" w14:textId="77777777" w:rsidR="000B7112" w:rsidRDefault="000B7112">
            <w:pPr>
              <w:spacing w:after="0" w:line="360" w:lineRule="auto"/>
              <w:rPr>
                <w:rFonts w:ascii="Times New Roman" w:eastAsia="Times New Roman" w:hAnsi="Times New Roman" w:cs="Times New Roman"/>
                <w:kern w:val="0"/>
                <w:sz w:val="20"/>
                <w:szCs w:val="20"/>
                <w:lang w:eastAsia="en-PH"/>
                <w14:ligatures w14:val="none"/>
              </w:rPr>
            </w:pPr>
          </w:p>
        </w:tc>
        <w:tc>
          <w:tcPr>
            <w:tcW w:w="0" w:type="auto"/>
            <w:vAlign w:val="center"/>
          </w:tcPr>
          <w:p w14:paraId="6259D546" w14:textId="77777777" w:rsidR="000B7112" w:rsidRDefault="000B7112">
            <w:pPr>
              <w:spacing w:after="0" w:line="360" w:lineRule="auto"/>
              <w:rPr>
                <w:rFonts w:ascii="Times New Roman" w:eastAsia="Times New Roman" w:hAnsi="Times New Roman" w:cs="Times New Roman"/>
                <w:kern w:val="0"/>
                <w:sz w:val="24"/>
                <w:szCs w:val="24"/>
                <w:lang w:eastAsia="en-PH"/>
                <w14:ligatures w14:val="none"/>
              </w:rPr>
            </w:pPr>
          </w:p>
        </w:tc>
      </w:tr>
    </w:tbl>
    <w:p w14:paraId="6259D548" w14:textId="77777777" w:rsidR="000B7112" w:rsidRDefault="00F46844">
      <w:pPr>
        <w:spacing w:line="360" w:lineRule="auto"/>
        <w:jc w:val="both"/>
        <w:rPr>
          <w:rFonts w:ascii="Bookman Old Style" w:hAnsi="Bookman Old Style"/>
          <w:i/>
          <w:iCs/>
          <w:color w:val="000000" w:themeColor="text1"/>
          <w:sz w:val="24"/>
          <w:szCs w:val="24"/>
        </w:rPr>
      </w:pPr>
      <w:r>
        <w:rPr>
          <w:rFonts w:ascii="Bookman Old Style" w:hAnsi="Bookman Old Style"/>
          <w:i/>
          <w:iCs/>
          <w:color w:val="000000" w:themeColor="text1"/>
          <w:sz w:val="24"/>
          <w:szCs w:val="24"/>
        </w:rPr>
        <w:t xml:space="preserve">     Fig.1 Schematic Diagram of the Input, Process, and Output of the study</w:t>
      </w:r>
    </w:p>
    <w:p w14:paraId="6259D549" w14:textId="5F98D067" w:rsidR="000B7112" w:rsidRDefault="00F46844">
      <w:pPr>
        <w:spacing w:line="360" w:lineRule="auto"/>
        <w:ind w:firstLine="720"/>
        <w:jc w:val="both"/>
        <w:rPr>
          <w:rFonts w:ascii="Bookman Old Style" w:hAnsi="Bookman Old Style"/>
          <w:color w:val="000000" w:themeColor="text1"/>
          <w:sz w:val="24"/>
          <w:szCs w:val="24"/>
        </w:rPr>
      </w:pPr>
      <w:r>
        <w:rPr>
          <w:rFonts w:ascii="Bookman Old Style" w:hAnsi="Bookman Old Style"/>
          <w:color w:val="000000" w:themeColor="text1"/>
          <w:sz w:val="24"/>
          <w:szCs w:val="24"/>
        </w:rPr>
        <w:t>The inputs of the study include images of mosquito breeding and non-breeding sites, GPS location data, smartphones, laptops, AI training software (Google Teachable Machine), a mobile application platform (Flutter), and mapping software (</w:t>
      </w:r>
      <w:r w:rsidR="00212473">
        <w:rPr>
          <w:rFonts w:ascii="Bookman Old Style" w:hAnsi="Bookman Old Style"/>
          <w:color w:val="000000" w:themeColor="text1"/>
          <w:sz w:val="24"/>
          <w:szCs w:val="24"/>
        </w:rPr>
        <w:t>Leaflet</w:t>
      </w:r>
      <w:r>
        <w:rPr>
          <w:rFonts w:ascii="Bookman Old Style" w:hAnsi="Bookman Old Style"/>
          <w:color w:val="000000" w:themeColor="text1"/>
          <w:sz w:val="24"/>
          <w:szCs w:val="24"/>
        </w:rPr>
        <w:t>), which are used for detecting and mapping mosquito breeding sites. The process involves image gathering, AI model training and testing, image classification, GPS tagging, and integration of AI and mapping into a mobile application, followed by data collection and analysis. The output is a mobile application that detects mosquito breeding sites and maps their locations to identify potential dengue risk areas.</w:t>
      </w:r>
    </w:p>
    <w:p w14:paraId="6259D54A" w14:textId="77777777" w:rsidR="000B7112" w:rsidRDefault="00F46844">
      <w:pPr>
        <w:spacing w:line="360" w:lineRule="auto"/>
        <w:jc w:val="both"/>
        <w:rPr>
          <w:rFonts w:ascii="Bookman Old Style" w:hAnsi="Bookman Old Style"/>
          <w:b/>
          <w:bCs/>
          <w:sz w:val="24"/>
          <w:szCs w:val="24"/>
        </w:rPr>
      </w:pPr>
      <w:r>
        <w:rPr>
          <w:rFonts w:ascii="Bookman Old Style" w:hAnsi="Bookman Old Style"/>
          <w:b/>
          <w:bCs/>
          <w:sz w:val="24"/>
          <w:szCs w:val="24"/>
        </w:rPr>
        <w:t>Scope, limitations, and delimitations</w:t>
      </w:r>
    </w:p>
    <w:p w14:paraId="6259D54B"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This study focuses on the development and evaluation of an AI-powered dengue risk mapping system that identifies potential Aedes aegypti mosquito breeding sites through image analysis and geospatial mapping. The system uses images of common breeding sites, GPS location data, and a color-coded risk map (red, yellow, and green) to visualize potential dengue-prone areas within the selected study area. The study evaluates the accuracy of the AI in identifying potential breeding sites and the effectiveness of the generated geospatial risk maps.</w:t>
      </w:r>
    </w:p>
    <w:p w14:paraId="6259D54C"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 xml:space="preserve">The study is limited to the detection of visible potential breeding sites such as stagnant water found in containers, tires, buckets, flower pots, and </w:t>
      </w:r>
      <w:r>
        <w:rPr>
          <w:rFonts w:ascii="Bookman Old Style" w:hAnsi="Bookman Old Style"/>
          <w:sz w:val="24"/>
          <w:szCs w:val="24"/>
        </w:rPr>
        <w:lastRenderedPageBreak/>
        <w:t xml:space="preserve">similar environments.  The AI model will be trained only using images collected and selected by the researcher. The geospatial map will be generated using GPS coordinates obtained through the mobile application and will only cover locations included in the data collection process. The study does not include actual mosquito larval testing, dengue case prediction, or nationwide implementation of the system. </w:t>
      </w:r>
    </w:p>
    <w:p w14:paraId="6259D54D"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The accuracy of the system may be affected by image quality, lighting conditions, camera resolution, and obstructions within the captured images. GPS accuracy may vary depending on signal strength, weather conditions, and device capabilities. The accuracy of the AI model may be influenced by similarities between certain breeding and non-breeding environments, which can make classification more challenging in some cases. In addition, the performance of the system depends on the quality and quantity of images available for training and testing, which may affect the model's ability to recognize different environmental conditions.</w:t>
      </w:r>
    </w:p>
    <w:p w14:paraId="6259D54E" w14:textId="77777777" w:rsidR="000B7112" w:rsidRDefault="00F46844">
      <w:pPr>
        <w:spacing w:line="360" w:lineRule="auto"/>
        <w:jc w:val="both"/>
        <w:rPr>
          <w:rFonts w:ascii="Bookman Old Style" w:hAnsi="Bookman Old Style"/>
          <w:b/>
          <w:bCs/>
          <w:sz w:val="24"/>
          <w:szCs w:val="24"/>
        </w:rPr>
      </w:pPr>
      <w:r>
        <w:rPr>
          <w:rFonts w:ascii="Bookman Old Style" w:hAnsi="Bookman Old Style"/>
          <w:b/>
          <w:bCs/>
          <w:sz w:val="24"/>
          <w:szCs w:val="24"/>
        </w:rPr>
        <w:t>Definition of terms</w:t>
      </w:r>
    </w:p>
    <w:p w14:paraId="6259D54F" w14:textId="77777777" w:rsidR="000B7112" w:rsidRDefault="00F46844">
      <w:pPr>
        <w:pStyle w:val="ListParagraph"/>
        <w:numPr>
          <w:ilvl w:val="0"/>
          <w:numId w:val="3"/>
        </w:numPr>
        <w:spacing w:line="360" w:lineRule="auto"/>
        <w:jc w:val="both"/>
        <w:rPr>
          <w:rFonts w:ascii="Bookman Old Style" w:hAnsi="Bookman Old Style"/>
          <w:sz w:val="24"/>
          <w:szCs w:val="24"/>
        </w:rPr>
      </w:pPr>
      <w:r>
        <w:rPr>
          <w:rFonts w:ascii="Bookman Old Style" w:hAnsi="Bookman Old Style"/>
          <w:b/>
          <w:bCs/>
          <w:i/>
          <w:iCs/>
          <w:sz w:val="24"/>
          <w:szCs w:val="24"/>
        </w:rPr>
        <w:t>Aedes aegypti</w:t>
      </w:r>
      <w:r>
        <w:rPr>
          <w:rFonts w:ascii="Bookman Old Style" w:hAnsi="Bookman Old Style"/>
          <w:b/>
          <w:bCs/>
          <w:sz w:val="24"/>
          <w:szCs w:val="24"/>
        </w:rPr>
        <w:t xml:space="preserve"> </w:t>
      </w:r>
      <w:r>
        <w:rPr>
          <w:rFonts w:ascii="Bookman Old Style" w:hAnsi="Bookman Old Style"/>
          <w:sz w:val="24"/>
          <w:szCs w:val="24"/>
        </w:rPr>
        <w:t>–</w:t>
      </w:r>
      <w:r>
        <w:rPr>
          <w:rFonts w:ascii="Bookman Old Style" w:hAnsi="Bookman Old Style"/>
          <w:b/>
          <w:bCs/>
          <w:sz w:val="24"/>
          <w:szCs w:val="24"/>
        </w:rPr>
        <w:t xml:space="preserve"> </w:t>
      </w:r>
      <w:r>
        <w:rPr>
          <w:rFonts w:ascii="Bookman Old Style" w:hAnsi="Bookman Old Style"/>
          <w:sz w:val="24"/>
          <w:szCs w:val="24"/>
        </w:rPr>
        <w:t>A species of mosquito that commonly breeds in clean, stagnant water found in containers near homes and is the primary vector of dengue fever.</w:t>
      </w:r>
    </w:p>
    <w:p w14:paraId="6259D550" w14:textId="77777777" w:rsidR="000B7112" w:rsidRDefault="00F46844">
      <w:pPr>
        <w:pStyle w:val="ListParagraph"/>
        <w:numPr>
          <w:ilvl w:val="0"/>
          <w:numId w:val="3"/>
        </w:numPr>
        <w:spacing w:line="360" w:lineRule="auto"/>
        <w:jc w:val="both"/>
        <w:rPr>
          <w:rFonts w:ascii="Bookman Old Style" w:hAnsi="Bookman Old Style"/>
          <w:b/>
          <w:bCs/>
          <w:sz w:val="24"/>
          <w:szCs w:val="24"/>
        </w:rPr>
      </w:pPr>
      <w:r>
        <w:rPr>
          <w:rFonts w:ascii="Bookman Old Style" w:eastAsia="Times New Roman" w:hAnsi="Bookman Old Style" w:cs="Times New Roman"/>
          <w:b/>
          <w:bCs/>
          <w:kern w:val="0"/>
          <w:sz w:val="24"/>
          <w:szCs w:val="24"/>
          <w:lang w:eastAsia="en-PH"/>
          <w14:ligatures w14:val="none"/>
        </w:rPr>
        <w:t>AI Model</w:t>
      </w:r>
      <w:r>
        <w:rPr>
          <w:rFonts w:ascii="Bookman Old Style" w:eastAsia="Times New Roman" w:hAnsi="Bookman Old Style" w:cs="Times New Roman"/>
          <w:kern w:val="0"/>
          <w:sz w:val="24"/>
          <w:szCs w:val="24"/>
          <w:lang w:eastAsia="en-PH"/>
          <w14:ligatures w14:val="none"/>
        </w:rPr>
        <w:t xml:space="preserve"> – A trained artificial intelligence model used in this study to analyze images and classify them as potential mosquito breeding or non-breeding sites.</w:t>
      </w:r>
    </w:p>
    <w:p w14:paraId="6259D551"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Breeding Site</w:t>
      </w:r>
      <w:r>
        <w:rPr>
          <w:rFonts w:ascii="Bookman Old Style" w:eastAsia="Times New Roman" w:hAnsi="Bookman Old Style" w:cs="Times New Roman"/>
          <w:kern w:val="0"/>
          <w:sz w:val="24"/>
          <w:szCs w:val="24"/>
          <w:lang w:eastAsia="en-PH"/>
          <w14:ligatures w14:val="none"/>
        </w:rPr>
        <w:t xml:space="preserve"> – Any location that provides suitable conditions for </w:t>
      </w:r>
      <w:r>
        <w:rPr>
          <w:rFonts w:ascii="Bookman Old Style" w:eastAsia="Times New Roman" w:hAnsi="Bookman Old Style" w:cs="Times New Roman"/>
          <w:i/>
          <w:iCs/>
          <w:kern w:val="0"/>
          <w:sz w:val="24"/>
          <w:szCs w:val="24"/>
          <w:lang w:eastAsia="en-PH"/>
          <w14:ligatures w14:val="none"/>
        </w:rPr>
        <w:t>Aedes aegypti</w:t>
      </w:r>
      <w:r>
        <w:rPr>
          <w:rFonts w:ascii="Bookman Old Style" w:eastAsia="Times New Roman" w:hAnsi="Bookman Old Style" w:cs="Times New Roman"/>
          <w:kern w:val="0"/>
          <w:sz w:val="24"/>
          <w:szCs w:val="24"/>
          <w:lang w:eastAsia="en-PH"/>
          <w14:ligatures w14:val="none"/>
        </w:rPr>
        <w:t xml:space="preserve"> mosquitoes to lay eggs and reproduce, such as containers containing stagnant water.</w:t>
      </w:r>
    </w:p>
    <w:p w14:paraId="6259D552"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Classification Accuracy</w:t>
      </w:r>
      <w:r>
        <w:rPr>
          <w:rFonts w:ascii="Bookman Old Style" w:eastAsia="Times New Roman" w:hAnsi="Bookman Old Style" w:cs="Times New Roman"/>
          <w:kern w:val="0"/>
          <w:sz w:val="24"/>
          <w:szCs w:val="24"/>
          <w:lang w:eastAsia="en-PH"/>
          <w14:ligatures w14:val="none"/>
        </w:rPr>
        <w:t xml:space="preserve"> – The percentage of correctly classified images out of the total number of test images. In this study, it is used to evaluate its overall performance in identifying potential mosquito breeding and non-breeding sites.</w:t>
      </w:r>
    </w:p>
    <w:p w14:paraId="6259D553"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Confusion Matrix</w:t>
      </w:r>
      <w:r>
        <w:rPr>
          <w:rFonts w:ascii="Bookman Old Style" w:eastAsia="Times New Roman" w:hAnsi="Bookman Old Style" w:cs="Times New Roman"/>
          <w:kern w:val="0"/>
          <w:sz w:val="24"/>
          <w:szCs w:val="24"/>
          <w:lang w:eastAsia="en-PH"/>
          <w14:ligatures w14:val="none"/>
        </w:rPr>
        <w:t xml:space="preserve"> – A performance evaluation tool that summarizes the results of the AI model by comparing actual classifications with </w:t>
      </w:r>
      <w:r>
        <w:rPr>
          <w:rFonts w:ascii="Bookman Old Style" w:eastAsia="Times New Roman" w:hAnsi="Bookman Old Style" w:cs="Times New Roman"/>
          <w:kern w:val="0"/>
          <w:sz w:val="24"/>
          <w:szCs w:val="24"/>
          <w:lang w:eastAsia="en-PH"/>
          <w14:ligatures w14:val="none"/>
        </w:rPr>
        <w:lastRenderedPageBreak/>
        <w:t>predicted classifications using True Positives, True Negatives, False Positives, and False Negatives.</w:t>
      </w:r>
    </w:p>
    <w:p w14:paraId="6259D554" w14:textId="77777777" w:rsidR="000B7112" w:rsidRDefault="00F46844">
      <w:pPr>
        <w:pStyle w:val="ListParagraph"/>
        <w:numPr>
          <w:ilvl w:val="0"/>
          <w:numId w:val="4"/>
        </w:numPr>
        <w:spacing w:before="100" w:beforeAutospacing="1" w:after="100" w:afterAutospacing="1" w:line="360" w:lineRule="auto"/>
        <w:ind w:left="714" w:hanging="357"/>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Dengue Risk Map</w:t>
      </w:r>
      <w:r>
        <w:rPr>
          <w:rFonts w:ascii="Bookman Old Style" w:eastAsia="Times New Roman" w:hAnsi="Bookman Old Style" w:cs="Times New Roman"/>
          <w:kern w:val="0"/>
          <w:sz w:val="24"/>
          <w:szCs w:val="24"/>
          <w:lang w:eastAsia="en-PH"/>
          <w14:ligatures w14:val="none"/>
        </w:rPr>
        <w:t xml:space="preserve"> – A geospatial visualization that displays detected breeding sites in Red (High Risk), potential breeding sites in Yellow (Moderate Risk), and non-breeding sites in Green (Low Risk).</w:t>
      </w:r>
    </w:p>
    <w:p w14:paraId="6259D555" w14:textId="77777777" w:rsidR="000B7112" w:rsidRDefault="00F46844">
      <w:pPr>
        <w:pStyle w:val="ListParagraph"/>
        <w:numPr>
          <w:ilvl w:val="0"/>
          <w:numId w:val="4"/>
        </w:numPr>
        <w:spacing w:before="100" w:beforeAutospacing="1" w:after="100" w:afterAutospacing="1" w:line="360" w:lineRule="auto"/>
        <w:ind w:left="714" w:hanging="357"/>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Distribution Mapping</w:t>
      </w:r>
      <w:r>
        <w:rPr>
          <w:rFonts w:ascii="Bookman Old Style" w:eastAsia="Times New Roman" w:hAnsi="Bookman Old Style" w:cs="Times New Roman"/>
          <w:kern w:val="0"/>
          <w:sz w:val="24"/>
          <w:szCs w:val="24"/>
          <w:lang w:eastAsia="en-PH"/>
          <w14:ligatures w14:val="none"/>
        </w:rPr>
        <w:t xml:space="preserve"> – The process of displaying the spatial distribution of detected and potential mosquito breeding sites on a digital map using GPS coordinates and color-coded risk markers to visualize where breeding sites are located within the study area.</w:t>
      </w:r>
    </w:p>
    <w:p w14:paraId="6259D556" w14:textId="77777777" w:rsidR="000B7112" w:rsidRDefault="00F46844">
      <w:pPr>
        <w:pStyle w:val="ListParagraph"/>
        <w:numPr>
          <w:ilvl w:val="0"/>
          <w:numId w:val="4"/>
        </w:numPr>
        <w:spacing w:before="100" w:beforeAutospacing="1" w:after="100" w:afterAutospacing="1" w:line="360" w:lineRule="auto"/>
        <w:ind w:left="714" w:hanging="357"/>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Flutter</w:t>
      </w:r>
      <w:r>
        <w:rPr>
          <w:rFonts w:ascii="Bookman Old Style" w:eastAsia="Times New Roman" w:hAnsi="Bookman Old Style" w:cs="Times New Roman"/>
          <w:kern w:val="0"/>
          <w:sz w:val="24"/>
          <w:szCs w:val="24"/>
          <w:lang w:eastAsia="en-PH"/>
          <w14:ligatures w14:val="none"/>
        </w:rPr>
        <w:t xml:space="preserve"> – An open-source UI software development kit (SDK) created by Google, used for developing cross-platform mobile applications from a single codebase.</w:t>
      </w:r>
    </w:p>
    <w:p w14:paraId="6259D557" w14:textId="77777777" w:rsidR="000B7112" w:rsidRDefault="00F46844">
      <w:pPr>
        <w:pStyle w:val="ListParagraph"/>
        <w:numPr>
          <w:ilvl w:val="0"/>
          <w:numId w:val="4"/>
        </w:numPr>
        <w:spacing w:before="100" w:beforeAutospacing="1" w:after="100" w:afterAutospacing="1" w:line="360" w:lineRule="auto"/>
        <w:ind w:left="714" w:hanging="357"/>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Firebase</w:t>
      </w:r>
      <w:r>
        <w:rPr>
          <w:rFonts w:ascii="Bookman Old Style" w:eastAsia="Times New Roman" w:hAnsi="Bookman Old Style" w:cs="Times New Roman"/>
          <w:kern w:val="0"/>
          <w:sz w:val="24"/>
          <w:szCs w:val="24"/>
          <w:lang w:eastAsia="en-PH"/>
          <w14:ligatures w14:val="none"/>
        </w:rPr>
        <w:t xml:space="preserve"> – A cloud-based platform developed by Google that provides backend services such as database storage, authentication, and data management for mobile and web applications</w:t>
      </w:r>
    </w:p>
    <w:p w14:paraId="6259D558" w14:textId="77777777" w:rsidR="000B7112" w:rsidRDefault="00F46844">
      <w:pPr>
        <w:pStyle w:val="ListParagraph"/>
        <w:numPr>
          <w:ilvl w:val="0"/>
          <w:numId w:val="4"/>
        </w:numPr>
        <w:spacing w:before="100" w:beforeAutospacing="1" w:after="100" w:afterAutospacing="1" w:line="360" w:lineRule="auto"/>
        <w:ind w:left="714" w:hanging="357"/>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Geospatial Mapping</w:t>
      </w:r>
      <w:r>
        <w:rPr>
          <w:rFonts w:ascii="Bookman Old Style" w:eastAsia="Times New Roman" w:hAnsi="Bookman Old Style" w:cs="Times New Roman"/>
          <w:kern w:val="0"/>
          <w:sz w:val="24"/>
          <w:szCs w:val="24"/>
          <w:lang w:eastAsia="en-PH"/>
          <w14:ligatures w14:val="none"/>
        </w:rPr>
        <w:t xml:space="preserve"> – The process of visually representing and classifying locations of mosquito breeding sites according to their assigned risk levels.</w:t>
      </w:r>
    </w:p>
    <w:p w14:paraId="6259D559"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Geographic Information System (GIS)</w:t>
      </w:r>
      <w:r>
        <w:rPr>
          <w:rFonts w:ascii="Bookman Old Style" w:eastAsia="Times New Roman" w:hAnsi="Bookman Old Style" w:cs="Times New Roman"/>
          <w:kern w:val="0"/>
          <w:sz w:val="24"/>
          <w:szCs w:val="24"/>
          <w:lang w:eastAsia="en-PH"/>
          <w14:ligatures w14:val="none"/>
        </w:rPr>
        <w:t xml:space="preserve"> – A computer-based system used to collect, store, analyze, and display geographically referenced data. In this study, GIS is used to map and visualize the locations of mosquito breeding sites to identify dengue risk areas.</w:t>
      </w:r>
    </w:p>
    <w:p w14:paraId="6259D55A" w14:textId="185B4959" w:rsidR="000B7112" w:rsidRDefault="00EB5C71">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Leaflet</w:t>
      </w:r>
      <w:r w:rsidR="00F46844">
        <w:rPr>
          <w:rFonts w:ascii="Bookman Old Style" w:eastAsia="Times New Roman" w:hAnsi="Bookman Old Style" w:cs="Times New Roman"/>
          <w:kern w:val="0"/>
          <w:sz w:val="24"/>
          <w:szCs w:val="24"/>
          <w:lang w:eastAsia="en-PH"/>
          <w14:ligatures w14:val="none"/>
        </w:rPr>
        <w:t>– A web-based mapping platform used in this study to display the geographic locations and risk classifications of detected mosquito breeding sites.</w:t>
      </w:r>
    </w:p>
    <w:p w14:paraId="6259D55B"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GPS Coordinates</w:t>
      </w:r>
      <w:r>
        <w:rPr>
          <w:rFonts w:ascii="Bookman Old Style" w:eastAsia="Times New Roman" w:hAnsi="Bookman Old Style" w:cs="Times New Roman"/>
          <w:kern w:val="0"/>
          <w:sz w:val="24"/>
          <w:szCs w:val="24"/>
          <w:lang w:eastAsia="en-PH"/>
          <w14:ligatures w14:val="none"/>
        </w:rPr>
        <w:t>– The latitude and longitude values used to identify the exact geographic location of detected mosquito breeding sites.</w:t>
      </w:r>
    </w:p>
    <w:p w14:paraId="6259D55C"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Image Classification</w:t>
      </w:r>
      <w:r>
        <w:rPr>
          <w:rFonts w:ascii="Bookman Old Style" w:eastAsia="Times New Roman" w:hAnsi="Bookman Old Style" w:cs="Times New Roman"/>
          <w:kern w:val="0"/>
          <w:sz w:val="24"/>
          <w:szCs w:val="24"/>
          <w:lang w:eastAsia="en-PH"/>
          <w14:ligatures w14:val="none"/>
        </w:rPr>
        <w:t xml:space="preserve"> – The process of categorizing uploaded images into “breeding” or “non-breeding” mosquito sites using an AI model.</w:t>
      </w:r>
    </w:p>
    <w:p w14:paraId="6259D55D"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kern w:val="0"/>
          <w:lang w:eastAsia="en-PH"/>
          <w14:ligatures w14:val="none"/>
        </w:rPr>
      </w:pPr>
      <w:r>
        <w:rPr>
          <w:rFonts w:ascii="Bookman Old Style" w:eastAsia="Times New Roman" w:hAnsi="Bookman Old Style" w:cs="Times New Roman"/>
          <w:b/>
          <w:bCs/>
          <w:kern w:val="0"/>
          <w:sz w:val="24"/>
          <w:szCs w:val="24"/>
          <w:lang w:eastAsia="en-PH"/>
          <w14:ligatures w14:val="none"/>
        </w:rPr>
        <w:t>Mobile Application</w:t>
      </w:r>
      <w:r>
        <w:rPr>
          <w:rFonts w:ascii="Bookman Old Style" w:eastAsia="Times New Roman" w:hAnsi="Bookman Old Style" w:cs="Times New Roman"/>
          <w:kern w:val="0"/>
          <w:sz w:val="24"/>
          <w:szCs w:val="24"/>
          <w:lang w:eastAsia="en-PH"/>
          <w14:ligatures w14:val="none"/>
        </w:rPr>
        <w:t xml:space="preserve"> – </w:t>
      </w:r>
      <w:r>
        <w:rPr>
          <w:rFonts w:ascii="Bookman Old Style" w:eastAsia="Times New Roman" w:hAnsi="Bookman Old Style"/>
          <w:kern w:val="0"/>
          <w:sz w:val="24"/>
          <w:szCs w:val="24"/>
          <w:lang w:eastAsia="en-PH"/>
          <w14:ligatures w14:val="none"/>
        </w:rPr>
        <w:t>The smartphone application developed in this study that integrates artificial intelligence and geospatial mapping to identify and visualize potential mosquito breeding sites.</w:t>
      </w:r>
    </w:p>
    <w:p w14:paraId="6259D55E"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lastRenderedPageBreak/>
        <w:t>Non-Breeding Site</w:t>
      </w:r>
      <w:r>
        <w:rPr>
          <w:rFonts w:ascii="Bookman Old Style" w:eastAsia="Times New Roman" w:hAnsi="Bookman Old Style" w:cs="Times New Roman"/>
          <w:kern w:val="0"/>
          <w:sz w:val="24"/>
          <w:szCs w:val="24"/>
          <w:lang w:eastAsia="en-PH"/>
          <w14:ligatures w14:val="none"/>
        </w:rPr>
        <w:t xml:space="preserve"> – A location that does not provide suitable conditions for </w:t>
      </w:r>
      <w:r>
        <w:rPr>
          <w:rFonts w:ascii="Bookman Old Style" w:eastAsia="Times New Roman" w:hAnsi="Bookman Old Style" w:cs="Times New Roman"/>
          <w:i/>
          <w:iCs/>
          <w:kern w:val="0"/>
          <w:sz w:val="24"/>
          <w:szCs w:val="24"/>
          <w:lang w:eastAsia="en-PH"/>
          <w14:ligatures w14:val="none"/>
        </w:rPr>
        <w:t>Aedes aegypti</w:t>
      </w:r>
      <w:r>
        <w:rPr>
          <w:rFonts w:ascii="Bookman Old Style" w:eastAsia="Times New Roman" w:hAnsi="Bookman Old Style" w:cs="Times New Roman"/>
          <w:kern w:val="0"/>
          <w:sz w:val="24"/>
          <w:szCs w:val="24"/>
          <w:lang w:eastAsia="en-PH"/>
          <w14:ligatures w14:val="none"/>
        </w:rPr>
        <w:t xml:space="preserve"> mosquitoes to reproduce.</w:t>
      </w:r>
    </w:p>
    <w:p w14:paraId="6259D55F"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Precision</w:t>
      </w:r>
      <w:r>
        <w:rPr>
          <w:rFonts w:ascii="Bookman Old Style" w:eastAsia="Times New Roman" w:hAnsi="Bookman Old Style" w:cs="Times New Roman"/>
          <w:kern w:val="0"/>
          <w:sz w:val="24"/>
          <w:szCs w:val="24"/>
          <w:lang w:eastAsia="en-PH"/>
          <w14:ligatures w14:val="none"/>
        </w:rPr>
        <w:t xml:space="preserve"> – A performance metric that measures the proportion of images predicted as breeding sites that are correctly identified by the AI model.</w:t>
      </w:r>
    </w:p>
    <w:p w14:paraId="6259D560"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Recall (Sensitivity)</w:t>
      </w:r>
      <w:r>
        <w:rPr>
          <w:rFonts w:ascii="Bookman Old Style" w:eastAsia="Times New Roman" w:hAnsi="Bookman Old Style" w:cs="Times New Roman"/>
          <w:kern w:val="0"/>
          <w:sz w:val="24"/>
          <w:szCs w:val="24"/>
          <w:lang w:eastAsia="en-PH"/>
          <w14:ligatures w14:val="none"/>
        </w:rPr>
        <w:t xml:space="preserve"> – A performance metric that measures the proportion of actual breeding sites that are correctly identified by the AI model.</w:t>
      </w:r>
    </w:p>
    <w:p w14:paraId="6259D561" w14:textId="73AAE05A"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Risk Level</w:t>
      </w:r>
      <w:r>
        <w:rPr>
          <w:rFonts w:ascii="Bookman Old Style" w:eastAsia="Times New Roman" w:hAnsi="Bookman Old Style" w:cs="Times New Roman"/>
          <w:kern w:val="0"/>
          <w:sz w:val="24"/>
          <w:szCs w:val="24"/>
          <w:lang w:eastAsia="en-PH"/>
          <w14:ligatures w14:val="none"/>
        </w:rPr>
        <w:t xml:space="preserve"> – The classification assigned by the system to indicate the potential dengue risk of a detected location. In this study, Red (High Risk) </w:t>
      </w:r>
      <w:r w:rsidR="00A82F07">
        <w:rPr>
          <w:rFonts w:ascii="Bookman Old Style" w:eastAsia="Times New Roman" w:hAnsi="Bookman Old Style" w:cs="Times New Roman"/>
          <w:kern w:val="0"/>
          <w:sz w:val="24"/>
          <w:szCs w:val="24"/>
          <w:lang w:eastAsia="en-PH"/>
          <w14:ligatures w14:val="none"/>
        </w:rPr>
        <w:t>denotes a breeding site detected with high prediction confidence; Yellow (Moderate Risk) denotes a potential breeding site detected with lower prediction confidence that may require further inspection; and Green (Low Risk) denotes</w:t>
      </w:r>
      <w:r>
        <w:rPr>
          <w:rFonts w:ascii="Bookman Old Style" w:eastAsia="Times New Roman" w:hAnsi="Bookman Old Style" w:cs="Times New Roman"/>
          <w:kern w:val="0"/>
          <w:sz w:val="24"/>
          <w:szCs w:val="24"/>
          <w:lang w:eastAsia="en-PH"/>
          <w14:ligatures w14:val="none"/>
        </w:rPr>
        <w:t xml:space="preserve"> a non-breeding site.</w:t>
      </w:r>
    </w:p>
    <w:p w14:paraId="6259D562" w14:textId="77777777" w:rsidR="000B7112" w:rsidRDefault="00F46844">
      <w:pPr>
        <w:pStyle w:val="ListParagraph"/>
        <w:numPr>
          <w:ilvl w:val="0"/>
          <w:numId w:val="4"/>
        </w:numPr>
        <w:spacing w:before="100" w:beforeAutospacing="1" w:after="100" w:afterAutospacing="1" w:line="360" w:lineRule="auto"/>
        <w:jc w:val="both"/>
        <w:rPr>
          <w:rFonts w:ascii="Bookman Old Style" w:eastAsia="Times New Roman" w:hAnsi="Bookman Old Style" w:cs="Times New Roman"/>
          <w:kern w:val="0"/>
          <w:sz w:val="24"/>
          <w:szCs w:val="24"/>
          <w:lang w:eastAsia="en-PH"/>
          <w14:ligatures w14:val="none"/>
        </w:rPr>
      </w:pPr>
      <w:r>
        <w:rPr>
          <w:rFonts w:ascii="Bookman Old Style" w:eastAsia="Times New Roman" w:hAnsi="Bookman Old Style" w:cs="Times New Roman"/>
          <w:b/>
          <w:bCs/>
          <w:kern w:val="0"/>
          <w:sz w:val="24"/>
          <w:szCs w:val="24"/>
          <w:lang w:eastAsia="en-PH"/>
          <w14:ligatures w14:val="none"/>
        </w:rPr>
        <w:t>Teachable Machine (Google)</w:t>
      </w:r>
      <w:r>
        <w:rPr>
          <w:rFonts w:ascii="Bookman Old Style" w:eastAsia="Times New Roman" w:hAnsi="Bookman Old Style" w:cs="Times New Roman"/>
          <w:kern w:val="0"/>
          <w:sz w:val="24"/>
          <w:szCs w:val="24"/>
          <w:lang w:eastAsia="en-PH"/>
          <w14:ligatures w14:val="none"/>
        </w:rPr>
        <w:t xml:space="preserve"> – A web-based machine learning tool developed by Google that is used to train the AI image classification model for identifying mosquito breeding and non-breeding sites.</w:t>
      </w:r>
    </w:p>
    <w:p w14:paraId="6259D563" w14:textId="77777777" w:rsidR="000B7112" w:rsidRDefault="00F46844">
      <w:pPr>
        <w:spacing w:line="360" w:lineRule="auto"/>
        <w:jc w:val="center"/>
        <w:rPr>
          <w:rFonts w:ascii="Bookman Old Style" w:hAnsi="Bookman Old Style"/>
          <w:b/>
          <w:bCs/>
          <w:sz w:val="24"/>
          <w:szCs w:val="24"/>
        </w:rPr>
      </w:pPr>
      <w:r>
        <w:rPr>
          <w:rFonts w:ascii="Bookman Old Style" w:hAnsi="Bookman Old Style"/>
          <w:b/>
          <w:bCs/>
          <w:sz w:val="24"/>
          <w:szCs w:val="24"/>
        </w:rPr>
        <w:t>Chapter II.</w:t>
      </w:r>
    </w:p>
    <w:p w14:paraId="6259D564" w14:textId="77777777" w:rsidR="000B7112" w:rsidRDefault="00F46844">
      <w:pPr>
        <w:spacing w:line="360" w:lineRule="auto"/>
        <w:jc w:val="center"/>
        <w:rPr>
          <w:rFonts w:ascii="Bookman Old Style" w:hAnsi="Bookman Old Style"/>
          <w:b/>
          <w:bCs/>
          <w:sz w:val="24"/>
          <w:szCs w:val="24"/>
        </w:rPr>
      </w:pPr>
      <w:r>
        <w:rPr>
          <w:rFonts w:ascii="Bookman Old Style" w:hAnsi="Bookman Old Style"/>
          <w:b/>
          <w:bCs/>
          <w:sz w:val="24"/>
          <w:szCs w:val="24"/>
        </w:rPr>
        <w:t>Review of Related Literature</w:t>
      </w:r>
    </w:p>
    <w:p w14:paraId="6259D565" w14:textId="77777777" w:rsidR="000B7112" w:rsidRDefault="00F46844">
      <w:pPr>
        <w:spacing w:line="360" w:lineRule="auto"/>
        <w:rPr>
          <w:rFonts w:ascii="Bookman Old Style" w:hAnsi="Bookman Old Style"/>
          <w:sz w:val="24"/>
          <w:szCs w:val="24"/>
        </w:rPr>
      </w:pPr>
      <w:r>
        <w:rPr>
          <w:rFonts w:ascii="Bookman Old Style" w:hAnsi="Bookman Old Style"/>
          <w:i/>
          <w:iCs/>
          <w:sz w:val="24"/>
          <w:szCs w:val="24"/>
        </w:rPr>
        <w:t>Aedes aegypti</w:t>
      </w:r>
      <w:r>
        <w:rPr>
          <w:rFonts w:ascii="Bookman Old Style" w:hAnsi="Bookman Old Style"/>
          <w:sz w:val="24"/>
          <w:szCs w:val="24"/>
        </w:rPr>
        <w:t xml:space="preserve"> Mosquitoes </w:t>
      </w:r>
    </w:p>
    <w:p w14:paraId="6259D566"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 xml:space="preserve">Aedes aegypti is a primary vector of several viruses, including dengue virus, chikungunya virus, Zika virus, and yellow fever virus, which pose significant public health risks (European Centre for Disease Prevention and Control, 2023). According to the World Health Organization (WHO), in 2025, these diseases are transmitted to humans through the bite of infected mosquitoes, making dengue a viral infection that spreads rapidly in tropical and subtropical regions, especially in urban and semi-urban areas. Globally, about half of the world’s population is at risk of dengue, with an estimated 100–400 million infections occurring annually. Although many dengue infections are mild or asymptomatic, if left untreated, the illness can progress to severe forms that could be fatal. Prevention and vector control continue to </w:t>
      </w:r>
      <w:r>
        <w:rPr>
          <w:rFonts w:ascii="Bookman Old Style" w:hAnsi="Bookman Old Style"/>
          <w:sz w:val="24"/>
          <w:szCs w:val="24"/>
        </w:rPr>
        <w:lastRenderedPageBreak/>
        <w:t>be the most successful strategies because there is no particular cure for dengue or severe dengue. Mortality rates are greatly decreased by early discovery and access to quality medical care. Environmental factors strongly affect the life cycle and transmission of Aedes aegypti. Warmer temperatures, such as those in the Philippines, help mosquitoes grow faster and make the virus inside them develop more quickly. In addition, climate change, rapid urbanization, and increased human movement are spreading these mosquitoes to new places, increasing the risk of outbreaks in areas that were once considered low-risk (Kraemer et al., 2019).</w:t>
      </w:r>
    </w:p>
    <w:p w14:paraId="6259D567" w14:textId="77777777" w:rsidR="000B7112" w:rsidRDefault="00F46844">
      <w:pPr>
        <w:spacing w:line="360" w:lineRule="auto"/>
        <w:rPr>
          <w:rFonts w:ascii="Bookman Old Style" w:hAnsi="Bookman Old Style"/>
          <w:sz w:val="24"/>
          <w:szCs w:val="24"/>
        </w:rPr>
      </w:pPr>
      <w:r>
        <w:rPr>
          <w:rFonts w:ascii="Bookman Old Style" w:hAnsi="Bookman Old Style"/>
          <w:sz w:val="24"/>
          <w:szCs w:val="24"/>
        </w:rPr>
        <w:t>Artificial Intelligence in Environmental Monitoring</w:t>
      </w:r>
    </w:p>
    <w:p w14:paraId="6259D568"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Artificial Intelligence (AI) is increasingly used in environmental monitoring to analyze large and complex datasets for detecting patterns and supporting decision-making. AI-based systems can process images, sensor data, and geospatial information more efficiently than traditional manual methods, making them useful for monitoring environmental conditions such as pollution, climate change, and disease-related factors (Liakos et al., 2018). According to Reichstein et al. (2019), in environmental applications, AI techniques such as machine learning and computer vision are commonly used to classify images and detect anomalies in ecosystems. Particularly in regions where real-time data is required for prompt intervention, these technologies enable quicker identification of environmental threats and enhance the precision of monitoring systems. Furthermore, AI combined with geospatial analysis has been applied to mapping and predicting environmental risks by integrating location-based data with predictive models. This integration supports more efficient spatial decision-making, particularly in public health and environmental surveillance systems. Overall, AI-driven environmental monitoring systems enhance the ability to detect and respond to environmental changes more quickly and accurately, supporting better planning and risk management.</w:t>
      </w:r>
    </w:p>
    <w:p w14:paraId="08BB2384" w14:textId="77777777" w:rsidR="0077516C" w:rsidRDefault="0077516C">
      <w:pPr>
        <w:spacing w:line="360" w:lineRule="auto"/>
        <w:jc w:val="both"/>
        <w:rPr>
          <w:rFonts w:ascii="Bookman Old Style" w:hAnsi="Bookman Old Style"/>
          <w:sz w:val="24"/>
          <w:szCs w:val="24"/>
        </w:rPr>
      </w:pPr>
    </w:p>
    <w:p w14:paraId="6B333DA3" w14:textId="77777777" w:rsidR="0077516C" w:rsidRDefault="0077516C">
      <w:pPr>
        <w:spacing w:line="360" w:lineRule="auto"/>
        <w:jc w:val="both"/>
        <w:rPr>
          <w:rFonts w:ascii="Bookman Old Style" w:hAnsi="Bookman Old Style"/>
          <w:sz w:val="24"/>
          <w:szCs w:val="24"/>
        </w:rPr>
      </w:pPr>
    </w:p>
    <w:p w14:paraId="6259D569" w14:textId="0E4E417E" w:rsidR="000B7112" w:rsidRDefault="00F46844">
      <w:pPr>
        <w:spacing w:line="360" w:lineRule="auto"/>
        <w:jc w:val="both"/>
        <w:rPr>
          <w:rFonts w:ascii="Bookman Old Style" w:hAnsi="Bookman Old Style"/>
          <w:sz w:val="24"/>
          <w:szCs w:val="24"/>
        </w:rPr>
      </w:pPr>
      <w:r>
        <w:rPr>
          <w:rFonts w:ascii="Bookman Old Style" w:hAnsi="Bookman Old Style"/>
          <w:sz w:val="24"/>
          <w:szCs w:val="24"/>
        </w:rPr>
        <w:lastRenderedPageBreak/>
        <w:t>Confusion Matrix</w:t>
      </w:r>
    </w:p>
    <w:p w14:paraId="6259D56A"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The Confusion Matrix is one of the most widely used evaluation tools for classification models in artificial intelligence and machine learning. According to Subramanian (2021), the concept originated from Karl Pearson's contingency tables introduced in 1904 and was later adapted for human perception studies before becoming a standard method for evaluating machine learning algorithms. It provides a systematic way of comparing predicted classifications with actual outcomes, allowing researchers to assess the performance of a classification model.</w:t>
      </w:r>
    </w:p>
    <w:p w14:paraId="6259D56B"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 xml:space="preserve">According to </w:t>
      </w:r>
      <w:proofErr w:type="spellStart"/>
      <w:r>
        <w:rPr>
          <w:rFonts w:ascii="Bookman Old Style" w:hAnsi="Bookman Old Style"/>
          <w:sz w:val="24"/>
          <w:szCs w:val="24"/>
        </w:rPr>
        <w:t>GeeksforGeeks</w:t>
      </w:r>
      <w:proofErr w:type="spellEnd"/>
      <w:r>
        <w:rPr>
          <w:rFonts w:ascii="Bookman Old Style" w:hAnsi="Bookman Old Style"/>
          <w:sz w:val="24"/>
          <w:szCs w:val="24"/>
        </w:rPr>
        <w:t xml:space="preserve"> (2026), a confusion matrix summarizes classification results into four categories: True Positive (TP), True Negative (TN), False Positive (FP), and False Negative (FN). These categories identify whether the model correctly or incorrectly classified positive and negative instances, enabling researchers to determine the strengths and weaknesses of the model. Performance metrics derived from the confusion matrix include accuracy, precision, and recall. Accuracy measures the overall percentage of correct predictions made by the model. Precision evaluates the reliability of positive predictions by determining how many predicted positive cases are actually correct, while recall measures the model's ability to identify all actual positive cases. Together, these metrics provide a comprehensive assessment of the effectiveness and reliability of an AI classification system.</w:t>
      </w:r>
    </w:p>
    <w:p w14:paraId="6259D56C"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The confusion matrix was selected as the primary evaluation method for this study because the proposed system performs image classification to distinguish potential Aedes aegypti mosquito breeding sites from non-breeding sites. Using the confusion matrix and its corresponding performance metrics allows the researchers to objectively evaluate the AI model's accuracy, identify classification errors, and determine whether the developed system is suitable for dengue breeding-site detection and geospatial risk mapping.</w:t>
      </w:r>
    </w:p>
    <w:p w14:paraId="6259D56D" w14:textId="77777777" w:rsidR="000B7112" w:rsidRDefault="00F46844">
      <w:pPr>
        <w:spacing w:line="360" w:lineRule="auto"/>
        <w:rPr>
          <w:rFonts w:ascii="Bookman Old Style" w:hAnsi="Bookman Old Style"/>
          <w:sz w:val="24"/>
          <w:szCs w:val="24"/>
        </w:rPr>
      </w:pPr>
      <w:r>
        <w:rPr>
          <w:rFonts w:ascii="Bookman Old Style" w:hAnsi="Bookman Old Style"/>
          <w:sz w:val="24"/>
          <w:szCs w:val="24"/>
        </w:rPr>
        <w:t>Geospatial Analysis and GIS (Disease Risk Mapping)</w:t>
      </w:r>
    </w:p>
    <w:p w14:paraId="6259D56E"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 xml:space="preserve">Geographic Information Systems (GIS) and geospatial analysis are widely used in public health to map, analyze, and visualize the spread of </w:t>
      </w:r>
      <w:r>
        <w:rPr>
          <w:rFonts w:ascii="Bookman Old Style" w:hAnsi="Bookman Old Style"/>
          <w:sz w:val="24"/>
          <w:szCs w:val="24"/>
        </w:rPr>
        <w:lastRenderedPageBreak/>
        <w:t>diseases across different locations. GIS is a powerful tool for geographic analysis of disease and health, allowing researchers to examine complex relationships between humans, their environment, and disease-causing pathogens to produce geographic patterns of illness and mortality. It also helps analyze social-spatial determinants of health (</w:t>
      </w:r>
      <w:proofErr w:type="spellStart"/>
      <w:r>
        <w:rPr>
          <w:rFonts w:ascii="Bookman Old Style" w:hAnsi="Bookman Old Style"/>
          <w:sz w:val="24"/>
          <w:szCs w:val="24"/>
        </w:rPr>
        <w:t>SDoH</w:t>
      </w:r>
      <w:proofErr w:type="spellEnd"/>
      <w:r>
        <w:rPr>
          <w:rFonts w:ascii="Bookman Old Style" w:hAnsi="Bookman Old Style"/>
          <w:sz w:val="24"/>
          <w:szCs w:val="24"/>
        </w:rPr>
        <w:t>), making it essential for understanding how biological factors, human behavior, and environmental conditions contribute to disease spread. These tools help identify spatial patterns and high-risk areas by integrating location-based data with health information, making them essential for disease surveillance and planning (Oppong &amp; Lester, 2026). In vector-borne disease control, GIS has been used to map mosquito habitats and predict areas at risk of outbreaks. By combining environmental factors such as temperature, rainfall, and urban density with disease case data, geospatial models can identify hotspots where transmission is more likely to occur. Recent studies also highlight that integrating GIS with digital mapping technologies improves the speed and accuracy of outbreak detection. This allows health authorities to respond faster and allocate resources more effectively, especially in dengue-prone regions where environmental conditions strongly influence mosquito breeding (Kraemer et al., 2019). Overall, geospatial analysis plays a key role in understanding disease distribution and supporting early warning signs and systems for infectious diseases such as dengue.</w:t>
      </w:r>
    </w:p>
    <w:p w14:paraId="6259D56F" w14:textId="77777777" w:rsidR="000B7112" w:rsidRDefault="00F46844">
      <w:pPr>
        <w:spacing w:line="360" w:lineRule="auto"/>
        <w:rPr>
          <w:rFonts w:ascii="Bookman Old Style" w:hAnsi="Bookman Old Style"/>
          <w:sz w:val="24"/>
          <w:szCs w:val="24"/>
        </w:rPr>
      </w:pPr>
      <w:r>
        <w:rPr>
          <w:rFonts w:ascii="Bookman Old Style" w:hAnsi="Bookman Old Style"/>
          <w:sz w:val="24"/>
          <w:szCs w:val="24"/>
        </w:rPr>
        <w:t>Mobile Surveillance Systems</w:t>
      </w:r>
    </w:p>
    <w:p w14:paraId="6259D570"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 xml:space="preserve">Mobile surveillance systems have transformed traditional monitoring methods by replacing paper-based workflows with real-time digital data collection. Using smartphones, mobile networks, and cloud computing, field workers can instantly upload geo-tagged information from the field, reducing delays in data processing and improving the speed of public health responses. According to the Caribbean Public Health Agency (CARPHA) (2017), digital platforms also allow surveillance records to be automatically integrated into centralized databases and epidemiological dashboards, enabling health authorities to monitor environmental and health-related data more efficiently. Furthermore, mobile technologies support community participation through </w:t>
      </w:r>
      <w:r>
        <w:rPr>
          <w:rFonts w:ascii="Bookman Old Style" w:hAnsi="Bookman Old Style"/>
          <w:sz w:val="24"/>
          <w:szCs w:val="24"/>
        </w:rPr>
        <w:lastRenderedPageBreak/>
        <w:t>citizen science approaches, where individuals can use smartphone applications to upload photographs, submit location data, and report field observations (Low et al., 2022). These reports can then be verified through AI-assisted systems or expert review to maintain data quality and accuracy before being used for surveillance and decision-making.</w:t>
      </w:r>
    </w:p>
    <w:p w14:paraId="6259D571" w14:textId="77777777" w:rsidR="000B7112" w:rsidRDefault="00F46844">
      <w:pPr>
        <w:spacing w:line="360" w:lineRule="auto"/>
        <w:jc w:val="center"/>
        <w:rPr>
          <w:rFonts w:ascii="Bookman Old Style" w:hAnsi="Bookman Old Style"/>
          <w:b/>
          <w:bCs/>
          <w:sz w:val="24"/>
          <w:szCs w:val="24"/>
        </w:rPr>
      </w:pPr>
      <w:r>
        <w:rPr>
          <w:rFonts w:ascii="Bookman Old Style" w:hAnsi="Bookman Old Style"/>
          <w:b/>
          <w:bCs/>
          <w:sz w:val="24"/>
          <w:szCs w:val="24"/>
        </w:rPr>
        <w:t>Chapter III.</w:t>
      </w:r>
    </w:p>
    <w:tbl>
      <w:tblPr>
        <w:tblStyle w:val="TableGrid"/>
        <w:tblpPr w:leftFromText="180" w:rightFromText="180" w:vertAnchor="text" w:horzAnchor="margin" w:tblpY="457"/>
        <w:tblW w:w="0" w:type="auto"/>
        <w:tblLook w:val="04A0" w:firstRow="1" w:lastRow="0" w:firstColumn="1" w:lastColumn="0" w:noHBand="0" w:noVBand="1"/>
      </w:tblPr>
      <w:tblGrid>
        <w:gridCol w:w="4508"/>
        <w:gridCol w:w="4508"/>
      </w:tblGrid>
      <w:tr w:rsidR="000B7112" w14:paraId="6259D574" w14:textId="77777777">
        <w:tc>
          <w:tcPr>
            <w:tcW w:w="4508" w:type="dxa"/>
          </w:tcPr>
          <w:p w14:paraId="6259D572" w14:textId="77777777" w:rsidR="000B7112" w:rsidRDefault="00F46844">
            <w:pPr>
              <w:spacing w:after="0" w:line="360" w:lineRule="auto"/>
              <w:jc w:val="center"/>
              <w:rPr>
                <w:rFonts w:ascii="Bookman Old Style" w:hAnsi="Bookman Old Style"/>
                <w:i/>
                <w:iCs/>
                <w:color w:val="000000" w:themeColor="text1"/>
                <w:sz w:val="24"/>
                <w:szCs w:val="24"/>
              </w:rPr>
            </w:pPr>
            <w:r>
              <w:rPr>
                <w:rFonts w:ascii="Bookman Old Style" w:hAnsi="Bookman Old Style"/>
                <w:i/>
                <w:iCs/>
                <w:color w:val="000000" w:themeColor="text1"/>
                <w:sz w:val="24"/>
                <w:szCs w:val="24"/>
              </w:rPr>
              <w:t>Materials</w:t>
            </w:r>
          </w:p>
        </w:tc>
        <w:tc>
          <w:tcPr>
            <w:tcW w:w="4508" w:type="dxa"/>
          </w:tcPr>
          <w:p w14:paraId="6259D573" w14:textId="77777777" w:rsidR="000B7112" w:rsidRDefault="00F46844">
            <w:pPr>
              <w:spacing w:after="0" w:line="360" w:lineRule="auto"/>
              <w:jc w:val="center"/>
              <w:rPr>
                <w:rFonts w:ascii="Bookman Old Style" w:hAnsi="Bookman Old Style"/>
                <w:i/>
                <w:iCs/>
                <w:color w:val="000000" w:themeColor="text1"/>
                <w:sz w:val="24"/>
                <w:szCs w:val="24"/>
              </w:rPr>
            </w:pPr>
            <w:r>
              <w:rPr>
                <w:rFonts w:ascii="Bookman Old Style" w:hAnsi="Bookman Old Style"/>
                <w:i/>
                <w:iCs/>
                <w:color w:val="000000" w:themeColor="text1"/>
                <w:sz w:val="24"/>
                <w:szCs w:val="24"/>
              </w:rPr>
              <w:t>Quantity</w:t>
            </w:r>
          </w:p>
        </w:tc>
      </w:tr>
      <w:tr w:rsidR="000B7112" w14:paraId="6259D577" w14:textId="77777777">
        <w:tc>
          <w:tcPr>
            <w:tcW w:w="4508" w:type="dxa"/>
          </w:tcPr>
          <w:p w14:paraId="6259D575" w14:textId="77777777" w:rsidR="000B7112" w:rsidRDefault="00F46844">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Images of mosquito breeding sites</w:t>
            </w:r>
          </w:p>
        </w:tc>
        <w:tc>
          <w:tcPr>
            <w:tcW w:w="4508" w:type="dxa"/>
          </w:tcPr>
          <w:p w14:paraId="6259D576" w14:textId="1F5E5887" w:rsidR="000B7112" w:rsidRDefault="00AB4722">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800-1000</w:t>
            </w:r>
            <w:r w:rsidR="00F46844">
              <w:rPr>
                <w:rFonts w:ascii="Bookman Old Style" w:hAnsi="Bookman Old Style"/>
                <w:color w:val="000000" w:themeColor="text1"/>
                <w:sz w:val="24"/>
                <w:szCs w:val="24"/>
              </w:rPr>
              <w:t>images</w:t>
            </w:r>
          </w:p>
        </w:tc>
      </w:tr>
      <w:tr w:rsidR="000B7112" w14:paraId="6259D57A" w14:textId="77777777">
        <w:tc>
          <w:tcPr>
            <w:tcW w:w="4508" w:type="dxa"/>
          </w:tcPr>
          <w:p w14:paraId="6259D578" w14:textId="77777777" w:rsidR="000B7112" w:rsidRDefault="00F46844">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Images of non-breeding sites</w:t>
            </w:r>
          </w:p>
        </w:tc>
        <w:tc>
          <w:tcPr>
            <w:tcW w:w="4508" w:type="dxa"/>
          </w:tcPr>
          <w:p w14:paraId="6259D579" w14:textId="3C07CF51" w:rsidR="000B7112" w:rsidRDefault="00AB4722">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800-1000</w:t>
            </w:r>
            <w:r w:rsidR="00F46844">
              <w:rPr>
                <w:rFonts w:ascii="Bookman Old Style" w:hAnsi="Bookman Old Style"/>
                <w:color w:val="000000" w:themeColor="text1"/>
                <w:sz w:val="24"/>
                <w:szCs w:val="24"/>
              </w:rPr>
              <w:t xml:space="preserve"> images</w:t>
            </w:r>
          </w:p>
        </w:tc>
      </w:tr>
      <w:tr w:rsidR="000B7112" w14:paraId="6259D57D" w14:textId="77777777">
        <w:tc>
          <w:tcPr>
            <w:tcW w:w="4508" w:type="dxa"/>
          </w:tcPr>
          <w:p w14:paraId="6259D57B" w14:textId="77777777" w:rsidR="000B7112" w:rsidRDefault="00F46844">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Mobile application prototype</w:t>
            </w:r>
          </w:p>
        </w:tc>
        <w:tc>
          <w:tcPr>
            <w:tcW w:w="4508" w:type="dxa"/>
          </w:tcPr>
          <w:p w14:paraId="6259D57C" w14:textId="77777777" w:rsidR="000B7112" w:rsidRDefault="00F46844">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1 system</w:t>
            </w:r>
          </w:p>
        </w:tc>
      </w:tr>
      <w:tr w:rsidR="000B7112" w14:paraId="6259D580" w14:textId="77777777">
        <w:tc>
          <w:tcPr>
            <w:tcW w:w="4508" w:type="dxa"/>
          </w:tcPr>
          <w:p w14:paraId="6259D57E" w14:textId="77777777" w:rsidR="000B7112" w:rsidRDefault="00F46844">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GPS location dataset</w:t>
            </w:r>
          </w:p>
        </w:tc>
        <w:tc>
          <w:tcPr>
            <w:tcW w:w="4508" w:type="dxa"/>
          </w:tcPr>
          <w:p w14:paraId="6259D57F" w14:textId="77777777" w:rsidR="000B7112" w:rsidRDefault="00F46844">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1 dataset</w:t>
            </w:r>
          </w:p>
        </w:tc>
      </w:tr>
      <w:tr w:rsidR="000B7112" w14:paraId="6259D583" w14:textId="77777777">
        <w:tc>
          <w:tcPr>
            <w:tcW w:w="4508" w:type="dxa"/>
          </w:tcPr>
          <w:p w14:paraId="6259D581" w14:textId="77777777" w:rsidR="000B7112" w:rsidRDefault="00F46844">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Flutter SDK</w:t>
            </w:r>
          </w:p>
        </w:tc>
        <w:tc>
          <w:tcPr>
            <w:tcW w:w="4508" w:type="dxa"/>
          </w:tcPr>
          <w:p w14:paraId="6259D582" w14:textId="77777777" w:rsidR="000B7112" w:rsidRDefault="00F46844">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1 software</w:t>
            </w:r>
          </w:p>
        </w:tc>
      </w:tr>
      <w:tr w:rsidR="000B7112" w14:paraId="6259D586" w14:textId="77777777">
        <w:tc>
          <w:tcPr>
            <w:tcW w:w="4508" w:type="dxa"/>
          </w:tcPr>
          <w:p w14:paraId="6259D584" w14:textId="77777777" w:rsidR="000B7112" w:rsidRDefault="00F46844">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Firebase</w:t>
            </w:r>
          </w:p>
        </w:tc>
        <w:tc>
          <w:tcPr>
            <w:tcW w:w="4508" w:type="dxa"/>
          </w:tcPr>
          <w:p w14:paraId="6259D585" w14:textId="77777777" w:rsidR="000B7112" w:rsidRDefault="00F46844">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1 system</w:t>
            </w:r>
          </w:p>
        </w:tc>
      </w:tr>
      <w:tr w:rsidR="000B7112" w14:paraId="6259D589" w14:textId="77777777">
        <w:tc>
          <w:tcPr>
            <w:tcW w:w="4508" w:type="dxa"/>
          </w:tcPr>
          <w:p w14:paraId="6259D587" w14:textId="6A4860B2" w:rsidR="000B7112" w:rsidRDefault="00CC7952">
            <w:pPr>
              <w:spacing w:after="0" w:line="360" w:lineRule="auto"/>
              <w:rPr>
                <w:rFonts w:ascii="Bookman Old Style" w:hAnsi="Bookman Old Style"/>
                <w:color w:val="000000" w:themeColor="text1"/>
                <w:sz w:val="24"/>
                <w:szCs w:val="24"/>
              </w:rPr>
            </w:pPr>
            <w:r w:rsidRPr="00CC7952">
              <w:rPr>
                <w:rFonts w:ascii="Bookman Old Style" w:hAnsi="Bookman Old Style"/>
                <w:color w:val="000000" w:themeColor="text1"/>
                <w:sz w:val="24"/>
                <w:szCs w:val="24"/>
              </w:rPr>
              <w:t xml:space="preserve">Leaflet Mapping Library </w:t>
            </w:r>
          </w:p>
        </w:tc>
        <w:tc>
          <w:tcPr>
            <w:tcW w:w="4508" w:type="dxa"/>
          </w:tcPr>
          <w:p w14:paraId="6259D588" w14:textId="0769082D" w:rsidR="000B7112" w:rsidRDefault="00CC7952">
            <w:pPr>
              <w:spacing w:after="0" w:line="360" w:lineRule="auto"/>
              <w:rPr>
                <w:rFonts w:ascii="Bookman Old Style" w:hAnsi="Bookman Old Style"/>
                <w:color w:val="000000" w:themeColor="text1"/>
                <w:sz w:val="24"/>
                <w:szCs w:val="24"/>
              </w:rPr>
            </w:pPr>
            <w:r>
              <w:rPr>
                <w:rFonts w:ascii="Bookman Old Style" w:hAnsi="Bookman Old Style"/>
                <w:color w:val="000000" w:themeColor="text1"/>
                <w:sz w:val="24"/>
                <w:szCs w:val="24"/>
              </w:rPr>
              <w:t>1 software</w:t>
            </w:r>
          </w:p>
        </w:tc>
      </w:tr>
    </w:tbl>
    <w:p w14:paraId="6259D58A" w14:textId="77777777" w:rsidR="000B7112" w:rsidRDefault="00F46844">
      <w:pPr>
        <w:spacing w:line="360" w:lineRule="auto"/>
        <w:jc w:val="center"/>
        <w:rPr>
          <w:rFonts w:ascii="Bookman Old Style" w:hAnsi="Bookman Old Style"/>
          <w:b/>
          <w:bCs/>
          <w:sz w:val="24"/>
          <w:szCs w:val="24"/>
        </w:rPr>
      </w:pPr>
      <w:r>
        <w:rPr>
          <w:rFonts w:ascii="Bookman Old Style" w:hAnsi="Bookman Old Style"/>
          <w:b/>
          <w:bCs/>
          <w:sz w:val="24"/>
          <w:szCs w:val="24"/>
        </w:rPr>
        <w:t>Methodology</w:t>
      </w:r>
    </w:p>
    <w:tbl>
      <w:tblPr>
        <w:tblStyle w:val="TableGrid"/>
        <w:tblpPr w:leftFromText="180" w:rightFromText="180" w:vertAnchor="page" w:horzAnchor="margin" w:tblpY="8523"/>
        <w:tblW w:w="0" w:type="auto"/>
        <w:tblLook w:val="04A0" w:firstRow="1" w:lastRow="0" w:firstColumn="1" w:lastColumn="0" w:noHBand="0" w:noVBand="1"/>
      </w:tblPr>
      <w:tblGrid>
        <w:gridCol w:w="4508"/>
        <w:gridCol w:w="4508"/>
      </w:tblGrid>
      <w:tr w:rsidR="000B7112" w14:paraId="6259D58D" w14:textId="77777777" w:rsidTr="0077516C">
        <w:tc>
          <w:tcPr>
            <w:tcW w:w="4508" w:type="dxa"/>
          </w:tcPr>
          <w:p w14:paraId="6259D58B" w14:textId="77777777" w:rsidR="000B7112" w:rsidRDefault="00F46844" w:rsidP="0077516C">
            <w:pPr>
              <w:spacing w:after="0" w:line="360" w:lineRule="auto"/>
              <w:jc w:val="center"/>
              <w:rPr>
                <w:rFonts w:ascii="Bookman Old Style" w:hAnsi="Bookman Old Style"/>
                <w:b/>
                <w:bCs/>
                <w:color w:val="000000" w:themeColor="text1"/>
                <w:sz w:val="24"/>
                <w:szCs w:val="24"/>
              </w:rPr>
            </w:pPr>
            <w:r>
              <w:rPr>
                <w:rFonts w:ascii="Bookman Old Style" w:hAnsi="Bookman Old Style"/>
                <w:i/>
                <w:iCs/>
                <w:color w:val="000000" w:themeColor="text1"/>
                <w:sz w:val="24"/>
                <w:szCs w:val="24"/>
              </w:rPr>
              <w:t>Equipment</w:t>
            </w:r>
          </w:p>
        </w:tc>
        <w:tc>
          <w:tcPr>
            <w:tcW w:w="4508" w:type="dxa"/>
          </w:tcPr>
          <w:p w14:paraId="6259D58C" w14:textId="77777777" w:rsidR="000B7112" w:rsidRDefault="00F46844" w:rsidP="0077516C">
            <w:pPr>
              <w:spacing w:after="0" w:line="360" w:lineRule="auto"/>
              <w:jc w:val="center"/>
              <w:rPr>
                <w:rFonts w:ascii="Bookman Old Style" w:hAnsi="Bookman Old Style"/>
                <w:b/>
                <w:bCs/>
                <w:color w:val="000000" w:themeColor="text1"/>
                <w:sz w:val="24"/>
                <w:szCs w:val="24"/>
              </w:rPr>
            </w:pPr>
            <w:r>
              <w:rPr>
                <w:rFonts w:ascii="Bookman Old Style" w:hAnsi="Bookman Old Style"/>
                <w:i/>
                <w:iCs/>
                <w:color w:val="000000" w:themeColor="text1"/>
                <w:sz w:val="24"/>
                <w:szCs w:val="24"/>
              </w:rPr>
              <w:t>Quantity</w:t>
            </w:r>
          </w:p>
        </w:tc>
      </w:tr>
      <w:tr w:rsidR="000B7112" w14:paraId="6259D590" w14:textId="77777777" w:rsidTr="0077516C">
        <w:tc>
          <w:tcPr>
            <w:tcW w:w="4508" w:type="dxa"/>
          </w:tcPr>
          <w:p w14:paraId="6259D58E" w14:textId="77777777" w:rsidR="000B7112" w:rsidRDefault="00F46844" w:rsidP="0077516C">
            <w:pPr>
              <w:spacing w:after="0" w:line="360" w:lineRule="auto"/>
              <w:rPr>
                <w:rFonts w:ascii="Bookman Old Style" w:hAnsi="Bookman Old Style"/>
                <w:b/>
                <w:bCs/>
                <w:color w:val="000000" w:themeColor="text1"/>
                <w:sz w:val="24"/>
                <w:szCs w:val="24"/>
              </w:rPr>
            </w:pPr>
            <w:r>
              <w:rPr>
                <w:rFonts w:ascii="Bookman Old Style" w:hAnsi="Bookman Old Style"/>
                <w:color w:val="000000" w:themeColor="text1"/>
                <w:sz w:val="24"/>
                <w:szCs w:val="24"/>
              </w:rPr>
              <w:t>Smartphone with a camera and GPS</w:t>
            </w:r>
          </w:p>
        </w:tc>
        <w:tc>
          <w:tcPr>
            <w:tcW w:w="4508" w:type="dxa"/>
          </w:tcPr>
          <w:p w14:paraId="6259D58F" w14:textId="77777777" w:rsidR="000B7112" w:rsidRDefault="00F46844" w:rsidP="0077516C">
            <w:pPr>
              <w:spacing w:after="0" w:line="360" w:lineRule="auto"/>
              <w:rPr>
                <w:rFonts w:ascii="Bookman Old Style" w:hAnsi="Bookman Old Style"/>
                <w:b/>
                <w:bCs/>
                <w:color w:val="000000" w:themeColor="text1"/>
                <w:sz w:val="24"/>
                <w:szCs w:val="24"/>
              </w:rPr>
            </w:pPr>
            <w:r>
              <w:rPr>
                <w:rFonts w:ascii="Bookman Old Style" w:hAnsi="Bookman Old Style"/>
                <w:color w:val="000000" w:themeColor="text1"/>
                <w:sz w:val="24"/>
                <w:szCs w:val="24"/>
              </w:rPr>
              <w:t>1 unit</w:t>
            </w:r>
          </w:p>
        </w:tc>
      </w:tr>
      <w:tr w:rsidR="000B7112" w14:paraId="6259D593" w14:textId="77777777" w:rsidTr="0077516C">
        <w:tc>
          <w:tcPr>
            <w:tcW w:w="4508" w:type="dxa"/>
          </w:tcPr>
          <w:p w14:paraId="6259D591" w14:textId="77777777" w:rsidR="000B7112" w:rsidRDefault="00F46844" w:rsidP="0077516C">
            <w:pPr>
              <w:spacing w:after="0" w:line="360" w:lineRule="auto"/>
              <w:rPr>
                <w:rFonts w:ascii="Bookman Old Style" w:hAnsi="Bookman Old Style"/>
                <w:b/>
                <w:bCs/>
                <w:color w:val="000000" w:themeColor="text1"/>
                <w:sz w:val="24"/>
                <w:szCs w:val="24"/>
              </w:rPr>
            </w:pPr>
            <w:r>
              <w:rPr>
                <w:rFonts w:ascii="Bookman Old Style" w:hAnsi="Bookman Old Style"/>
                <w:color w:val="000000" w:themeColor="text1"/>
                <w:sz w:val="24"/>
                <w:szCs w:val="24"/>
              </w:rPr>
              <w:t>Laptop</w:t>
            </w:r>
          </w:p>
        </w:tc>
        <w:tc>
          <w:tcPr>
            <w:tcW w:w="4508" w:type="dxa"/>
          </w:tcPr>
          <w:p w14:paraId="6259D592" w14:textId="77777777" w:rsidR="000B7112" w:rsidRDefault="00F46844" w:rsidP="0077516C">
            <w:pPr>
              <w:spacing w:after="0" w:line="360" w:lineRule="auto"/>
              <w:rPr>
                <w:rFonts w:ascii="Bookman Old Style" w:hAnsi="Bookman Old Style"/>
                <w:b/>
                <w:bCs/>
                <w:color w:val="000000" w:themeColor="text1"/>
                <w:sz w:val="24"/>
                <w:szCs w:val="24"/>
              </w:rPr>
            </w:pPr>
            <w:r>
              <w:rPr>
                <w:rFonts w:ascii="Bookman Old Style" w:hAnsi="Bookman Old Style"/>
                <w:color w:val="000000" w:themeColor="text1"/>
                <w:sz w:val="24"/>
                <w:szCs w:val="24"/>
              </w:rPr>
              <w:t>1 unit</w:t>
            </w:r>
          </w:p>
        </w:tc>
      </w:tr>
      <w:tr w:rsidR="000B7112" w14:paraId="6259D596" w14:textId="77777777" w:rsidTr="0077516C">
        <w:tc>
          <w:tcPr>
            <w:tcW w:w="4508" w:type="dxa"/>
          </w:tcPr>
          <w:p w14:paraId="6259D594" w14:textId="77777777" w:rsidR="000B7112" w:rsidRDefault="00F46844" w:rsidP="0077516C">
            <w:pPr>
              <w:spacing w:after="0" w:line="360" w:lineRule="auto"/>
              <w:rPr>
                <w:rFonts w:ascii="Bookman Old Style" w:hAnsi="Bookman Old Style"/>
                <w:b/>
                <w:bCs/>
                <w:color w:val="000000" w:themeColor="text1"/>
                <w:sz w:val="24"/>
                <w:szCs w:val="24"/>
              </w:rPr>
            </w:pPr>
            <w:r>
              <w:rPr>
                <w:rFonts w:ascii="Bookman Old Style" w:hAnsi="Bookman Old Style"/>
                <w:color w:val="000000" w:themeColor="text1"/>
                <w:sz w:val="24"/>
                <w:szCs w:val="24"/>
              </w:rPr>
              <w:t>Internet Connection</w:t>
            </w:r>
          </w:p>
        </w:tc>
        <w:tc>
          <w:tcPr>
            <w:tcW w:w="4508" w:type="dxa"/>
          </w:tcPr>
          <w:p w14:paraId="6259D595" w14:textId="77777777" w:rsidR="000B7112" w:rsidRDefault="00F46844" w:rsidP="0077516C">
            <w:pPr>
              <w:spacing w:after="0" w:line="360" w:lineRule="auto"/>
              <w:rPr>
                <w:rFonts w:ascii="Bookman Old Style" w:hAnsi="Bookman Old Style"/>
                <w:b/>
                <w:bCs/>
                <w:color w:val="000000" w:themeColor="text1"/>
                <w:sz w:val="24"/>
                <w:szCs w:val="24"/>
              </w:rPr>
            </w:pPr>
            <w:r>
              <w:rPr>
                <w:rFonts w:ascii="Bookman Old Style" w:hAnsi="Bookman Old Style"/>
                <w:color w:val="000000" w:themeColor="text1"/>
                <w:sz w:val="24"/>
                <w:szCs w:val="24"/>
              </w:rPr>
              <w:t>1 connection</w:t>
            </w:r>
          </w:p>
        </w:tc>
      </w:tr>
      <w:tr w:rsidR="000B7112" w14:paraId="6259D599" w14:textId="77777777" w:rsidTr="0077516C">
        <w:tc>
          <w:tcPr>
            <w:tcW w:w="4508" w:type="dxa"/>
          </w:tcPr>
          <w:p w14:paraId="6259D597" w14:textId="77777777" w:rsidR="000B7112" w:rsidRDefault="00F46844" w:rsidP="0077516C">
            <w:pPr>
              <w:spacing w:after="0" w:line="360" w:lineRule="auto"/>
              <w:rPr>
                <w:rFonts w:ascii="Bookman Old Style" w:hAnsi="Bookman Old Style"/>
                <w:b/>
                <w:bCs/>
                <w:color w:val="000000" w:themeColor="text1"/>
                <w:sz w:val="24"/>
                <w:szCs w:val="24"/>
              </w:rPr>
            </w:pPr>
            <w:r>
              <w:rPr>
                <w:rFonts w:ascii="Bookman Old Style" w:hAnsi="Bookman Old Style"/>
                <w:color w:val="000000" w:themeColor="text1"/>
                <w:sz w:val="24"/>
                <w:szCs w:val="24"/>
              </w:rPr>
              <w:t>AI training software (Google Teachable Machine)</w:t>
            </w:r>
          </w:p>
        </w:tc>
        <w:tc>
          <w:tcPr>
            <w:tcW w:w="4508" w:type="dxa"/>
          </w:tcPr>
          <w:p w14:paraId="6259D598" w14:textId="77777777" w:rsidR="000B7112" w:rsidRDefault="00F46844" w:rsidP="0077516C">
            <w:pPr>
              <w:spacing w:after="0" w:line="360" w:lineRule="auto"/>
              <w:rPr>
                <w:rFonts w:ascii="Bookman Old Style" w:hAnsi="Bookman Old Style"/>
                <w:b/>
                <w:bCs/>
                <w:color w:val="000000" w:themeColor="text1"/>
                <w:sz w:val="24"/>
                <w:szCs w:val="24"/>
              </w:rPr>
            </w:pPr>
            <w:r>
              <w:rPr>
                <w:rFonts w:ascii="Bookman Old Style" w:hAnsi="Bookman Old Style"/>
                <w:color w:val="000000" w:themeColor="text1"/>
                <w:sz w:val="24"/>
                <w:szCs w:val="24"/>
              </w:rPr>
              <w:t>1 software</w:t>
            </w:r>
          </w:p>
        </w:tc>
      </w:tr>
    </w:tbl>
    <w:p w14:paraId="6259D59A" w14:textId="77777777" w:rsidR="000B7112" w:rsidRDefault="000B7112">
      <w:pPr>
        <w:spacing w:line="360" w:lineRule="auto"/>
        <w:rPr>
          <w:rFonts w:ascii="Bookman Old Style" w:hAnsi="Bookman Old Style"/>
          <w:sz w:val="24"/>
          <w:szCs w:val="24"/>
        </w:rPr>
      </w:pPr>
    </w:p>
    <w:p w14:paraId="6259D59B" w14:textId="77777777" w:rsidR="000B7112" w:rsidRDefault="00F46844">
      <w:pPr>
        <w:spacing w:line="360" w:lineRule="auto"/>
        <w:rPr>
          <w:rFonts w:ascii="Bookman Old Style" w:hAnsi="Bookman Old Style"/>
          <w:sz w:val="24"/>
          <w:szCs w:val="24"/>
        </w:rPr>
      </w:pPr>
      <w:r>
        <w:rPr>
          <w:rFonts w:ascii="Bookman Old Style" w:hAnsi="Bookman Old Style"/>
          <w:sz w:val="24"/>
          <w:szCs w:val="24"/>
        </w:rPr>
        <w:t>Procedure</w:t>
      </w:r>
    </w:p>
    <w:p w14:paraId="6259D59C"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Image Dataset Collection and Preparation</w:t>
      </w:r>
    </w:p>
    <w:p w14:paraId="6259D59D"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Images of potential mosquito breeding and non-breeding sites are collected from online sources and field observations. The images are reviewed, labeled according to their actual classifications, and organized into training and testing datasets to support supervised machine learning.</w:t>
      </w:r>
    </w:p>
    <w:p w14:paraId="740F912D" w14:textId="77777777" w:rsidR="001E2FC9" w:rsidRDefault="001E2FC9">
      <w:pPr>
        <w:spacing w:line="360" w:lineRule="auto"/>
        <w:ind w:firstLine="720"/>
        <w:jc w:val="both"/>
        <w:rPr>
          <w:rFonts w:ascii="Bookman Old Style" w:hAnsi="Bookman Old Style"/>
          <w:sz w:val="24"/>
          <w:szCs w:val="24"/>
        </w:rPr>
      </w:pPr>
    </w:p>
    <w:p w14:paraId="289D61E0" w14:textId="77777777" w:rsidR="001E2FC9" w:rsidRDefault="001E2FC9">
      <w:pPr>
        <w:spacing w:line="360" w:lineRule="auto"/>
        <w:ind w:firstLine="720"/>
        <w:jc w:val="both"/>
        <w:rPr>
          <w:rFonts w:ascii="Bookman Old Style" w:hAnsi="Bookman Old Style"/>
          <w:sz w:val="24"/>
          <w:szCs w:val="24"/>
        </w:rPr>
      </w:pPr>
    </w:p>
    <w:p w14:paraId="6259D59E"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lastRenderedPageBreak/>
        <w:t>AI Model Training and Validation</w:t>
      </w:r>
      <w:r>
        <w:rPr>
          <w:rFonts w:ascii="Bookman Old Style" w:hAnsi="Bookman Old Style"/>
          <w:b/>
          <w:bCs/>
          <w:sz w:val="24"/>
          <w:szCs w:val="24"/>
        </w:rPr>
        <w:t>.</w:t>
      </w:r>
      <w:r>
        <w:rPr>
          <w:rFonts w:ascii="Bookman Old Style" w:hAnsi="Bookman Old Style"/>
          <w:sz w:val="24"/>
          <w:szCs w:val="24"/>
        </w:rPr>
        <w:t xml:space="preserve"> </w:t>
      </w:r>
    </w:p>
    <w:p w14:paraId="0EC9D106" w14:textId="77777777" w:rsidR="002B21E2" w:rsidRDefault="00F46844" w:rsidP="002B21E2">
      <w:pPr>
        <w:spacing w:line="360" w:lineRule="auto"/>
        <w:ind w:firstLine="720"/>
        <w:jc w:val="both"/>
        <w:rPr>
          <w:rFonts w:ascii="Bookman Old Style" w:hAnsi="Bookman Old Style"/>
          <w:sz w:val="24"/>
          <w:szCs w:val="24"/>
        </w:rPr>
      </w:pPr>
      <w:r>
        <w:rPr>
          <w:rFonts w:ascii="Bookman Old Style" w:hAnsi="Bookman Old Style"/>
          <w:sz w:val="24"/>
          <w:szCs w:val="24"/>
        </w:rPr>
        <w:t>The labeled dataset is uploaded to Google Teachable Machine, where the AI model undergoes iterative training, testing, and validation. During this process, the model learns to distinguish the visual features of breeding and non-breeding sites and generates a confidence score for each prediction. The trained model is exported for integration into the mobile application.</w:t>
      </w:r>
    </w:p>
    <w:p w14:paraId="405D7A57" w14:textId="386A8498" w:rsidR="002B21E2" w:rsidRDefault="002B21E2" w:rsidP="002B21E2">
      <w:pPr>
        <w:spacing w:line="360" w:lineRule="auto"/>
        <w:jc w:val="both"/>
        <w:rPr>
          <w:rFonts w:ascii="Bookman Old Style" w:hAnsi="Bookman Old Style"/>
          <w:sz w:val="24"/>
          <w:szCs w:val="24"/>
        </w:rPr>
      </w:pPr>
      <w:r w:rsidRPr="002B21E2">
        <w:rPr>
          <w:rFonts w:ascii="Bookman Old Style" w:hAnsi="Bookman Old Style"/>
          <w:sz w:val="24"/>
          <w:szCs w:val="24"/>
        </w:rPr>
        <w:t>Data</w:t>
      </w:r>
      <w:r>
        <w:rPr>
          <w:rFonts w:ascii="Bookman Old Style" w:hAnsi="Bookman Old Style"/>
          <w:sz w:val="24"/>
          <w:szCs w:val="24"/>
        </w:rPr>
        <w:t xml:space="preserve"> </w:t>
      </w:r>
      <w:r w:rsidRPr="002B21E2">
        <w:rPr>
          <w:rFonts w:ascii="Bookman Old Style" w:hAnsi="Bookman Old Style"/>
          <w:sz w:val="24"/>
          <w:szCs w:val="24"/>
        </w:rPr>
        <w:t>Augmentation</w:t>
      </w:r>
    </w:p>
    <w:p w14:paraId="19509773" w14:textId="7C252788" w:rsidR="002B21E2" w:rsidRDefault="002B21E2" w:rsidP="002B21E2">
      <w:pPr>
        <w:spacing w:line="360" w:lineRule="auto"/>
        <w:ind w:firstLine="720"/>
        <w:jc w:val="both"/>
        <w:rPr>
          <w:rFonts w:ascii="Bookman Old Style" w:hAnsi="Bookman Old Style"/>
          <w:sz w:val="24"/>
          <w:szCs w:val="24"/>
        </w:rPr>
      </w:pPr>
      <w:r w:rsidRPr="002B21E2">
        <w:rPr>
          <w:rFonts w:ascii="Bookman Old Style" w:hAnsi="Bookman Old Style"/>
          <w:sz w:val="24"/>
          <w:szCs w:val="24"/>
        </w:rPr>
        <w:t>The training images undergo data augmentation techniques, including rotation, flipping, zooming, brightness adjustment, and cropping. These transformations increase the variety of training samples and help the model recognize breeding and non-breeding sites under different environmental conditions, such as changes in viewing angle, distance, lighting, and image composition. This improves the robustness and generalization of the trained AI model.</w:t>
      </w:r>
    </w:p>
    <w:p w14:paraId="6259D5A0"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AI Image Classification</w:t>
      </w:r>
    </w:p>
    <w:p w14:paraId="6259D5A1"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 xml:space="preserve">The user captures or uploads an image through the mobile application. The integrated AI model processes the image and classifies it as either a breeding site or a non-breeding site. Based on the prediction confidence, the system assigns the appropriate geospatial risk level (Red, Yellow, or Green). </w:t>
      </w:r>
    </w:p>
    <w:p w14:paraId="6259D5A2"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Risk Classification and Geospatial Mapping</w:t>
      </w:r>
    </w:p>
    <w:p w14:paraId="6259D5A3" w14:textId="5BCB5B8B"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 xml:space="preserve">After the AI classifies the uploaded image, the application obtains the device's current GPS coordinates and assigns a corresponding risk level based on the AI model's prediction confidence. Locations classified as breeding sites with high prediction confidence are marked Red (High Risk). Locations classified as breeding sites with lower prediction confidence are marked </w:t>
      </w:r>
      <w:r w:rsidR="00B92DE9">
        <w:rPr>
          <w:rFonts w:ascii="Bookman Old Style" w:hAnsi="Bookman Old Style"/>
          <w:sz w:val="24"/>
          <w:szCs w:val="24"/>
        </w:rPr>
        <w:t>in Yellow (Moderate Risk), indicating potential breeding sites</w:t>
      </w:r>
      <w:r>
        <w:rPr>
          <w:rFonts w:ascii="Bookman Old Style" w:hAnsi="Bookman Old Style"/>
          <w:sz w:val="24"/>
          <w:szCs w:val="24"/>
        </w:rPr>
        <w:t xml:space="preserve"> that may require further inspection. Locations classified as non-breeding sites are marked Green (Low Risk). The classified location is then displayed as a color-coded marker on </w:t>
      </w:r>
      <w:r w:rsidR="00B92DE9">
        <w:rPr>
          <w:rFonts w:ascii="Bookman Old Style" w:hAnsi="Bookman Old Style"/>
          <w:sz w:val="24"/>
          <w:szCs w:val="24"/>
        </w:rPr>
        <w:t xml:space="preserve">Leaflet </w:t>
      </w:r>
      <w:r>
        <w:rPr>
          <w:rFonts w:ascii="Bookman Old Style" w:hAnsi="Bookman Old Style"/>
          <w:sz w:val="24"/>
          <w:szCs w:val="24"/>
        </w:rPr>
        <w:t xml:space="preserve">for geospatial visualization and monitoring of potential dengue-prone areas. The accumulated mapped locations collectively </w:t>
      </w:r>
      <w:r>
        <w:rPr>
          <w:rFonts w:ascii="Bookman Old Style" w:hAnsi="Bookman Old Style"/>
          <w:sz w:val="24"/>
          <w:szCs w:val="24"/>
        </w:rPr>
        <w:lastRenderedPageBreak/>
        <w:t>represent the spatial distribution of detected and potential mosquito breeding sites within the study area.</w:t>
      </w:r>
    </w:p>
    <w:p w14:paraId="6259D5A4"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Data Storage and Documentation</w:t>
      </w:r>
    </w:p>
    <w:p w14:paraId="6259D5A5"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Once the classification and mapping processes are completed, the application stores the image classification result, GPS coordinates, assigned risk level, and geospatial map output in the Firebase database. These records serve as the basis for documentation, performance evaluation, and subsequent data analysis.</w:t>
      </w:r>
    </w:p>
    <w:p w14:paraId="6259D5A6"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 xml:space="preserve">Performance Evaluation </w:t>
      </w:r>
    </w:p>
    <w:p w14:paraId="6259D5A7"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After all testing has been completed, the collected data are analyzed using a confusion matrix to compute the AI Classification Accuracy, Precision, and Recall. The correctness of the geospatial mapping component is evaluated by computing Geospatial Mapping Accuracy using correctly assigned risk levels and GPS locations. Finally, the Overall System Effectiveness is determined through the combined interpretation of the AI classification performance and geospatial mapping accuracy to assess the reliability of the developed dengue risk mapping system.</w:t>
      </w:r>
    </w:p>
    <w:p w14:paraId="6259D5A8" w14:textId="77777777" w:rsidR="000B7112" w:rsidRDefault="00F46844">
      <w:pPr>
        <w:spacing w:line="360" w:lineRule="auto"/>
        <w:rPr>
          <w:rFonts w:ascii="Bookman Old Style" w:hAnsi="Bookman Old Style"/>
          <w:b/>
          <w:bCs/>
          <w:sz w:val="24"/>
          <w:szCs w:val="24"/>
        </w:rPr>
      </w:pPr>
      <w:r>
        <w:rPr>
          <w:rFonts w:ascii="Bookman Old Style" w:hAnsi="Bookman Old Style"/>
          <w:b/>
          <w:bCs/>
          <w:sz w:val="24"/>
          <w:szCs w:val="24"/>
        </w:rPr>
        <w:t>Data Collection</w:t>
      </w:r>
    </w:p>
    <w:p w14:paraId="6259D5A9" w14:textId="77777777" w:rsidR="000B7112" w:rsidRDefault="00F46844">
      <w:pPr>
        <w:spacing w:line="360" w:lineRule="auto"/>
        <w:ind w:firstLine="720"/>
        <w:jc w:val="both"/>
        <w:rPr>
          <w:rFonts w:ascii="Bookman Old Style" w:hAnsi="Bookman Old Style"/>
          <w:sz w:val="24"/>
          <w:szCs w:val="24"/>
        </w:rPr>
      </w:pPr>
      <w:r>
        <w:rPr>
          <w:rFonts w:ascii="Bookman Old Style" w:hAnsi="Bookman Old Style"/>
          <w:sz w:val="24"/>
          <w:szCs w:val="24"/>
        </w:rPr>
        <w:t>Data will be collected using the developed AI-powered dengue risk mapping system to answer the study's research questions. A dataset consisting of images of potential mosquito breeding sites and non-breeding sites will be prepared for testing the AI model. The actual labels will be validated using established dengue breeding-site references and expert consultation whenever applicable.</w:t>
      </w:r>
    </w:p>
    <w:p w14:paraId="6259D5AA" w14:textId="77777777" w:rsidR="000B7112" w:rsidRDefault="00F46844">
      <w:pPr>
        <w:pStyle w:val="ListParagraph"/>
        <w:numPr>
          <w:ilvl w:val="0"/>
          <w:numId w:val="5"/>
        </w:numPr>
        <w:spacing w:line="360" w:lineRule="auto"/>
        <w:jc w:val="both"/>
        <w:rPr>
          <w:rFonts w:ascii="Bookman Old Style" w:hAnsi="Bookman Old Style"/>
          <w:sz w:val="24"/>
          <w:szCs w:val="24"/>
        </w:rPr>
      </w:pPr>
      <w:r>
        <w:rPr>
          <w:rFonts w:ascii="Bookman Old Style" w:hAnsi="Bookman Old Style"/>
          <w:sz w:val="24"/>
          <w:szCs w:val="24"/>
        </w:rPr>
        <w:t>AI Classification Accuracy: Each test image will be processed by the AI model and compared with its actual label. The classification results will be recorded as True Positive (TP), True Negative (TN), False Positive (FP), or False Negative (FN). These values will be used to compute the AI Classification Accuracy, Precision, and Recall.</w:t>
      </w:r>
    </w:p>
    <w:p w14:paraId="6259D5AB" w14:textId="77777777" w:rsidR="000B7112" w:rsidRDefault="00F46844">
      <w:pPr>
        <w:pStyle w:val="ListParagraph"/>
        <w:numPr>
          <w:ilvl w:val="0"/>
          <w:numId w:val="6"/>
        </w:numPr>
        <w:spacing w:line="360" w:lineRule="auto"/>
        <w:jc w:val="both"/>
        <w:rPr>
          <w:rFonts w:ascii="Bookman Old Style" w:hAnsi="Bookman Old Style"/>
          <w:sz w:val="24"/>
          <w:szCs w:val="24"/>
        </w:rPr>
      </w:pPr>
      <w:r>
        <w:rPr>
          <w:rFonts w:ascii="Bookman Old Style" w:hAnsi="Bookman Old Style"/>
          <w:sz w:val="24"/>
          <w:szCs w:val="24"/>
        </w:rPr>
        <w:lastRenderedPageBreak/>
        <w:t>Geospatial Mapping Accuracy: For every correctly processed image, the application will automatically record the GPS coordinates and assign a corresponding risk level (red, yellow, or green). The generated map output will then be compared with the expected GPS location and intended risk classification. A result will be recorded as Correct if both the GPS location and assigned risk level are accurate within the acceptable GPS error margin; otherwise, it will be recorded as Incorrect.</w:t>
      </w:r>
    </w:p>
    <w:p w14:paraId="6259D5AC"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All tests will be conducted through multiple trials to ensure consistency and reliability. The collected data, including TP, TN, FP, FN, the number of correctly mapped locations, and the total mapped locations, will be tabulated and used to compute AI Classification Accuracy, Precision, Recall, Geospatial Mapping Accuracy, and Overall System Effectiveness.</w:t>
      </w:r>
    </w:p>
    <w:p w14:paraId="6259D5AD" w14:textId="77777777" w:rsidR="000B7112" w:rsidRDefault="000B7112">
      <w:pPr>
        <w:spacing w:line="360" w:lineRule="auto"/>
        <w:jc w:val="both"/>
        <w:rPr>
          <w:rFonts w:ascii="Bookman Old Style" w:hAnsi="Bookman Old Style"/>
          <w:b/>
          <w:bCs/>
          <w:sz w:val="24"/>
          <w:szCs w:val="24"/>
        </w:rPr>
      </w:pPr>
    </w:p>
    <w:p w14:paraId="6259D5AE" w14:textId="77777777" w:rsidR="000B7112" w:rsidRDefault="000B7112">
      <w:pPr>
        <w:spacing w:line="360" w:lineRule="auto"/>
        <w:jc w:val="both"/>
        <w:rPr>
          <w:rFonts w:ascii="Bookman Old Style" w:hAnsi="Bookman Old Style"/>
          <w:b/>
          <w:bCs/>
          <w:sz w:val="24"/>
          <w:szCs w:val="24"/>
        </w:rPr>
      </w:pPr>
    </w:p>
    <w:p w14:paraId="6259D5AF" w14:textId="77777777" w:rsidR="000B7112" w:rsidRDefault="00F46844">
      <w:pPr>
        <w:spacing w:line="360" w:lineRule="auto"/>
        <w:jc w:val="both"/>
        <w:rPr>
          <w:rFonts w:ascii="Bookman Old Style" w:hAnsi="Bookman Old Style"/>
          <w:b/>
          <w:bCs/>
          <w:sz w:val="24"/>
          <w:szCs w:val="24"/>
        </w:rPr>
      </w:pPr>
      <w:r>
        <w:rPr>
          <w:rFonts w:ascii="Bookman Old Style" w:hAnsi="Bookman Old Style"/>
          <w:b/>
          <w:bCs/>
          <w:sz w:val="24"/>
          <w:szCs w:val="24"/>
        </w:rPr>
        <w:t>Data Analysis</w:t>
      </w:r>
    </w:p>
    <w:p w14:paraId="6259D5B0" w14:textId="77777777" w:rsidR="000B7112" w:rsidRDefault="00F46844">
      <w:pPr>
        <w:spacing w:line="360" w:lineRule="auto"/>
        <w:ind w:firstLine="720"/>
        <w:jc w:val="both"/>
        <w:rPr>
          <w:rFonts w:ascii="Bookman Old Style" w:hAnsi="Bookman Old Style" w:cs="Arial"/>
          <w:sz w:val="24"/>
          <w:szCs w:val="24"/>
        </w:rPr>
      </w:pPr>
      <w:r>
        <w:rPr>
          <w:rFonts w:ascii="Bookman Old Style" w:hAnsi="Bookman Old Style" w:cs="Arial"/>
          <w:sz w:val="24"/>
          <w:szCs w:val="24"/>
        </w:rPr>
        <w:t>Several mathematical models and performance metrics will be utilized in this study to evaluate the AI image classification, geospatial mapping accuracy, and overall effectiveness of the developed dengue risk mapping system:</w:t>
      </w:r>
    </w:p>
    <w:p w14:paraId="6259D5B1" w14:textId="77777777" w:rsidR="000B7112" w:rsidRDefault="00F46844">
      <w:pPr>
        <w:spacing w:line="360" w:lineRule="auto"/>
        <w:jc w:val="both"/>
        <w:rPr>
          <w:rFonts w:ascii="Bookman Old Style" w:hAnsi="Bookman Old Style" w:cs="Arial"/>
          <w:sz w:val="24"/>
          <w:szCs w:val="24"/>
        </w:rPr>
      </w:pPr>
      <w:r>
        <w:rPr>
          <w:rFonts w:ascii="Bookman Old Style" w:hAnsi="Bookman Old Style" w:cs="Arial"/>
          <w:sz w:val="24"/>
          <w:szCs w:val="24"/>
        </w:rPr>
        <w:t>Equation 1. AI Classification Accuracy</w:t>
      </w:r>
    </w:p>
    <w:p w14:paraId="6259D5B2" w14:textId="77777777" w:rsidR="000B7112" w:rsidRDefault="00F46844">
      <w:pPr>
        <w:spacing w:line="360" w:lineRule="auto"/>
        <w:ind w:firstLine="720"/>
        <w:jc w:val="both"/>
        <w:rPr>
          <w:rFonts w:ascii="Bookman Old Style" w:hAnsi="Bookman Old Style" w:cs="Arial"/>
          <w:sz w:val="24"/>
          <w:szCs w:val="24"/>
        </w:rPr>
      </w:pPr>
      <w:r>
        <w:rPr>
          <w:rFonts w:ascii="Bookman Old Style" w:hAnsi="Bookman Old Style" w:cs="Arial"/>
          <w:sz w:val="24"/>
          <w:szCs w:val="24"/>
        </w:rPr>
        <w:t>The performance of the AI image classification model will be evaluated using a confusion matrix, which summarizes the classification results into True Positives (TP), True Negatives (TN), False Positives (FP), and False Negatives (FN). From these values, the overall classification accuracy, precision, and recall will be computed to determine the ability of the model to identify potential mosquito breeding and non-breeding sites correctly. The overall AI classification accuracy is calculated using the following equation:</w:t>
      </w:r>
    </w:p>
    <w:p w14:paraId="6259D5B3" w14:textId="77777777" w:rsidR="000B7112" w:rsidRDefault="00F46844">
      <w:pPr>
        <w:spacing w:line="360" w:lineRule="auto"/>
        <w:jc w:val="both"/>
        <w:rPr>
          <w:rFonts w:ascii="Bookman Old Style" w:hAnsi="Bookman Old Style" w:cs="Arial"/>
          <w:b/>
          <w:bCs/>
          <w:sz w:val="36"/>
          <w:szCs w:val="36"/>
        </w:rPr>
      </w:pPr>
      <w:r>
        <w:rPr>
          <w:rFonts w:ascii="Bookman Old Style" w:hAnsi="Bookman Old Style" w:cs="Arial"/>
          <w:b/>
          <w:bCs/>
          <w:sz w:val="36"/>
          <w:szCs w:val="36"/>
        </w:rPr>
        <w:t>A</w:t>
      </w:r>
      <w:r>
        <w:rPr>
          <w:rFonts w:ascii="Bookman Old Style" w:hAnsi="Bookman Old Style" w:cs="Arial"/>
          <w:b/>
          <w:bCs/>
          <w:sz w:val="36"/>
          <w:szCs w:val="36"/>
          <w:vertAlign w:val="subscript"/>
        </w:rPr>
        <w:t xml:space="preserve">c </w:t>
      </w:r>
      <w:r>
        <w:rPr>
          <w:rFonts w:ascii="Bookman Old Style" w:hAnsi="Bookman Old Style" w:cs="Arial"/>
          <w:b/>
          <w:bCs/>
          <w:sz w:val="36"/>
          <w:szCs w:val="36"/>
        </w:rPr>
        <w:t xml:space="preserve">= </w:t>
      </w:r>
      <m:oMath>
        <m:f>
          <m:fPr>
            <m:ctrlPr>
              <w:rPr>
                <w:rFonts w:ascii="Cambria Math" w:hAnsi="Cambria Math" w:cs="Arial"/>
                <w:b/>
                <w:bCs/>
                <w:i/>
                <w:sz w:val="36"/>
                <w:szCs w:val="36"/>
              </w:rPr>
            </m:ctrlPr>
          </m:fPr>
          <m:num>
            <m:r>
              <m:rPr>
                <m:sty m:val="bi"/>
              </m:rPr>
              <w:rPr>
                <w:rFonts w:ascii="Cambria Math" w:hAnsi="Cambria Math" w:cs="Arial"/>
                <w:sz w:val="36"/>
                <w:szCs w:val="36"/>
              </w:rPr>
              <m:t>TP+TN</m:t>
            </m:r>
          </m:num>
          <m:den>
            <m:r>
              <m:rPr>
                <m:sty m:val="bi"/>
              </m:rPr>
              <w:rPr>
                <w:rFonts w:ascii="Cambria Math" w:hAnsi="Cambria Math" w:cs="Arial"/>
                <w:sz w:val="36"/>
                <w:szCs w:val="36"/>
              </w:rPr>
              <m:t>TP+TN+FP+FN</m:t>
            </m:r>
          </m:den>
        </m:f>
        <m:r>
          <m:rPr>
            <m:sty m:val="bi"/>
          </m:rPr>
          <w:rPr>
            <w:rFonts w:ascii="Cambria Math" w:hAnsi="Cambria Math" w:cs="Arial"/>
            <w:sz w:val="36"/>
            <w:szCs w:val="36"/>
          </w:rPr>
          <m:t>×100</m:t>
        </m:r>
      </m:oMath>
    </w:p>
    <w:p w14:paraId="6259D5B4" w14:textId="77777777" w:rsidR="000B7112" w:rsidRDefault="00F46844">
      <w:pPr>
        <w:spacing w:line="360" w:lineRule="auto"/>
        <w:jc w:val="both"/>
        <w:rPr>
          <w:rFonts w:ascii="Bookman Old Style" w:hAnsi="Bookman Old Style" w:cs="Arial"/>
          <w:sz w:val="24"/>
          <w:szCs w:val="24"/>
        </w:rPr>
      </w:pPr>
      <w:r>
        <w:rPr>
          <w:rFonts w:ascii="Bookman Old Style" w:hAnsi="Bookman Old Style" w:cs="Arial"/>
          <w:sz w:val="24"/>
          <w:szCs w:val="24"/>
        </w:rPr>
        <w:lastRenderedPageBreak/>
        <w:t>Where:</w:t>
      </w:r>
    </w:p>
    <w:p w14:paraId="6259D5B5" w14:textId="77777777" w:rsidR="000B7112" w:rsidRDefault="00000000">
      <w:pPr>
        <w:numPr>
          <w:ilvl w:val="0"/>
          <w:numId w:val="7"/>
        </w:numPr>
        <w:spacing w:line="360" w:lineRule="auto"/>
        <w:jc w:val="both"/>
        <w:rPr>
          <w:rFonts w:ascii="Bookman Old Style" w:hAnsi="Bookman Old Style" w:cs="Arial"/>
          <w:sz w:val="24"/>
          <w:szCs w:val="24"/>
        </w:rPr>
      </w:pPr>
      <m:oMath>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c</m:t>
            </m:r>
          </m:sub>
        </m:sSub>
      </m:oMath>
      <w:r w:rsidR="00F46844">
        <w:rPr>
          <w:rFonts w:ascii="Bookman Old Style" w:hAnsi="Bookman Old Style" w:cs="Arial"/>
          <w:sz w:val="24"/>
          <w:szCs w:val="24"/>
        </w:rPr>
        <w:t xml:space="preserve">= AI Classification Accuracy (%) </w:t>
      </w:r>
    </w:p>
    <w:p w14:paraId="6259D5B6" w14:textId="77777777" w:rsidR="000B7112" w:rsidRDefault="00F46844">
      <w:pPr>
        <w:numPr>
          <w:ilvl w:val="0"/>
          <w:numId w:val="7"/>
        </w:numPr>
        <w:spacing w:line="360" w:lineRule="auto"/>
        <w:jc w:val="both"/>
        <w:rPr>
          <w:rFonts w:ascii="Bookman Old Style" w:hAnsi="Bookman Old Style" w:cs="Arial"/>
          <w:sz w:val="24"/>
          <w:szCs w:val="24"/>
        </w:rPr>
      </w:pPr>
      <m:oMath>
        <m:r>
          <w:rPr>
            <w:rFonts w:ascii="Cambria Math" w:hAnsi="Cambria Math" w:cs="Arial"/>
            <w:sz w:val="24"/>
            <w:szCs w:val="24"/>
          </w:rPr>
          <m:t>TP</m:t>
        </m:r>
      </m:oMath>
      <w:r>
        <w:rPr>
          <w:rFonts w:ascii="Bookman Old Style" w:hAnsi="Bookman Old Style" w:cs="Arial"/>
          <w:sz w:val="24"/>
          <w:szCs w:val="24"/>
        </w:rPr>
        <w:t xml:space="preserve">= Number of correctly identified breeding sites </w:t>
      </w:r>
    </w:p>
    <w:p w14:paraId="6259D5B7" w14:textId="77777777" w:rsidR="000B7112" w:rsidRDefault="00F46844">
      <w:pPr>
        <w:numPr>
          <w:ilvl w:val="0"/>
          <w:numId w:val="7"/>
        </w:numPr>
        <w:spacing w:line="360" w:lineRule="auto"/>
        <w:jc w:val="both"/>
        <w:rPr>
          <w:rFonts w:ascii="Bookman Old Style" w:hAnsi="Bookman Old Style" w:cs="Arial"/>
          <w:sz w:val="24"/>
          <w:szCs w:val="24"/>
        </w:rPr>
      </w:pPr>
      <m:oMath>
        <m:r>
          <w:rPr>
            <w:rFonts w:ascii="Cambria Math" w:hAnsi="Cambria Math" w:cs="Arial"/>
            <w:sz w:val="24"/>
            <w:szCs w:val="24"/>
          </w:rPr>
          <m:t>TN</m:t>
        </m:r>
      </m:oMath>
      <w:r>
        <w:rPr>
          <w:rFonts w:ascii="Bookman Old Style" w:hAnsi="Bookman Old Style" w:cs="Arial"/>
          <w:sz w:val="24"/>
          <w:szCs w:val="24"/>
        </w:rPr>
        <w:t xml:space="preserve">= Number of correctly identified non-breeding sites </w:t>
      </w:r>
    </w:p>
    <w:p w14:paraId="6259D5B8" w14:textId="77777777" w:rsidR="000B7112" w:rsidRDefault="00F46844">
      <w:pPr>
        <w:numPr>
          <w:ilvl w:val="0"/>
          <w:numId w:val="7"/>
        </w:numPr>
        <w:spacing w:line="360" w:lineRule="auto"/>
        <w:jc w:val="both"/>
        <w:rPr>
          <w:rFonts w:ascii="Bookman Old Style" w:hAnsi="Bookman Old Style" w:cs="Arial"/>
          <w:sz w:val="24"/>
          <w:szCs w:val="24"/>
        </w:rPr>
      </w:pPr>
      <m:oMath>
        <m:r>
          <w:rPr>
            <w:rFonts w:ascii="Cambria Math" w:hAnsi="Cambria Math" w:cs="Arial"/>
            <w:sz w:val="24"/>
            <w:szCs w:val="24"/>
          </w:rPr>
          <m:t>FP</m:t>
        </m:r>
      </m:oMath>
      <w:r>
        <w:rPr>
          <w:rFonts w:ascii="Bookman Old Style" w:hAnsi="Bookman Old Style" w:cs="Arial"/>
          <w:sz w:val="24"/>
          <w:szCs w:val="24"/>
        </w:rPr>
        <w:t xml:space="preserve">= Number of non-breeding sites incorrectly identified as breeding sites </w:t>
      </w:r>
    </w:p>
    <w:p w14:paraId="6259D5B9" w14:textId="77777777" w:rsidR="000B7112" w:rsidRDefault="00F46844">
      <w:pPr>
        <w:numPr>
          <w:ilvl w:val="0"/>
          <w:numId w:val="7"/>
        </w:numPr>
        <w:spacing w:line="360" w:lineRule="auto"/>
        <w:jc w:val="both"/>
        <w:rPr>
          <w:rFonts w:ascii="Bookman Old Style" w:hAnsi="Bookman Old Style" w:cs="Arial"/>
          <w:sz w:val="24"/>
          <w:szCs w:val="24"/>
        </w:rPr>
      </w:pPr>
      <m:oMath>
        <m:r>
          <w:rPr>
            <w:rFonts w:ascii="Cambria Math" w:hAnsi="Cambria Math" w:cs="Arial"/>
            <w:sz w:val="24"/>
            <w:szCs w:val="24"/>
          </w:rPr>
          <m:t>FN</m:t>
        </m:r>
      </m:oMath>
      <w:r>
        <w:rPr>
          <w:rFonts w:ascii="Bookman Old Style" w:hAnsi="Bookman Old Style" w:cs="Arial"/>
          <w:sz w:val="24"/>
          <w:szCs w:val="24"/>
        </w:rPr>
        <w:t xml:space="preserve">= Number of breeding sites incorrectly identified as non-breeding sites </w:t>
      </w:r>
    </w:p>
    <w:p w14:paraId="6259D5BA" w14:textId="77777777" w:rsidR="000B7112" w:rsidRDefault="00F46844">
      <w:pPr>
        <w:spacing w:line="360" w:lineRule="auto"/>
        <w:jc w:val="both"/>
        <w:rPr>
          <w:rFonts w:ascii="Bookman Old Style" w:hAnsi="Bookman Old Style" w:cs="Arial"/>
          <w:sz w:val="24"/>
          <w:szCs w:val="24"/>
        </w:rPr>
      </w:pPr>
      <w:r>
        <w:rPr>
          <w:rFonts w:ascii="Bookman Old Style" w:hAnsi="Bookman Old Style" w:cs="Arial"/>
          <w:sz w:val="24"/>
          <w:szCs w:val="24"/>
        </w:rPr>
        <w:t>To further evaluate the AI model, Precision and Recall will also be computed.</w:t>
      </w:r>
    </w:p>
    <w:p w14:paraId="6259D5BB" w14:textId="77777777" w:rsidR="000B7112" w:rsidRDefault="00F46844">
      <w:pPr>
        <w:spacing w:line="360" w:lineRule="auto"/>
        <w:jc w:val="both"/>
        <w:rPr>
          <w:rFonts w:ascii="Bookman Old Style" w:hAnsi="Bookman Old Style" w:cs="Arial"/>
          <w:sz w:val="24"/>
          <w:szCs w:val="24"/>
        </w:rPr>
      </w:pPr>
      <w:r>
        <w:rPr>
          <w:rFonts w:ascii="Bookman Old Style" w:hAnsi="Bookman Old Style" w:cs="Arial"/>
          <w:sz w:val="24"/>
          <w:szCs w:val="24"/>
        </w:rPr>
        <w:t>Equation 2. Precision</w:t>
      </w:r>
    </w:p>
    <w:p w14:paraId="6259D5BC" w14:textId="77777777" w:rsidR="000B7112" w:rsidRDefault="00F46844">
      <w:pPr>
        <w:spacing w:line="360" w:lineRule="auto"/>
        <w:jc w:val="both"/>
        <w:rPr>
          <w:rFonts w:ascii="Bookman Old Style" w:hAnsi="Bookman Old Style" w:cs="Arial"/>
          <w:b/>
          <w:bCs/>
          <w:sz w:val="36"/>
          <w:szCs w:val="36"/>
        </w:rPr>
      </w:pPr>
      <w:r>
        <w:rPr>
          <w:rFonts w:ascii="Bookman Old Style" w:hAnsi="Bookman Old Style" w:cs="Arial"/>
          <w:b/>
          <w:bCs/>
          <w:sz w:val="36"/>
          <w:szCs w:val="36"/>
        </w:rPr>
        <w:t xml:space="preserve">P= </w:t>
      </w:r>
      <m:oMath>
        <m:f>
          <m:fPr>
            <m:ctrlPr>
              <w:rPr>
                <w:rFonts w:ascii="Cambria Math" w:hAnsi="Cambria Math" w:cs="Arial"/>
                <w:b/>
                <w:bCs/>
                <w:i/>
                <w:sz w:val="36"/>
                <w:szCs w:val="36"/>
              </w:rPr>
            </m:ctrlPr>
          </m:fPr>
          <m:num>
            <m:r>
              <m:rPr>
                <m:sty m:val="bi"/>
              </m:rPr>
              <w:rPr>
                <w:rFonts w:ascii="Cambria Math" w:hAnsi="Cambria Math" w:cs="Arial"/>
                <w:sz w:val="36"/>
                <w:szCs w:val="36"/>
              </w:rPr>
              <m:t>TP</m:t>
            </m:r>
          </m:num>
          <m:den>
            <m:r>
              <m:rPr>
                <m:sty m:val="bi"/>
              </m:rPr>
              <w:rPr>
                <w:rFonts w:ascii="Cambria Math" w:hAnsi="Cambria Math" w:cs="Arial"/>
                <w:sz w:val="36"/>
                <w:szCs w:val="36"/>
              </w:rPr>
              <m:t>TP+FP</m:t>
            </m:r>
          </m:den>
        </m:f>
        <m:r>
          <m:rPr>
            <m:sty m:val="bi"/>
          </m:rPr>
          <w:rPr>
            <w:rFonts w:ascii="Cambria Math" w:hAnsi="Cambria Math" w:cs="Arial"/>
            <w:sz w:val="36"/>
            <w:szCs w:val="36"/>
          </w:rPr>
          <m:t>×100</m:t>
        </m:r>
      </m:oMath>
    </w:p>
    <w:p w14:paraId="6259D5BD" w14:textId="77777777" w:rsidR="000B7112" w:rsidRDefault="000B7112">
      <w:pPr>
        <w:spacing w:line="360" w:lineRule="auto"/>
        <w:jc w:val="both"/>
        <w:rPr>
          <w:rFonts w:ascii="Bookman Old Style" w:hAnsi="Bookman Old Style" w:cs="Arial"/>
          <w:sz w:val="24"/>
          <w:szCs w:val="24"/>
        </w:rPr>
      </w:pPr>
    </w:p>
    <w:p w14:paraId="6259D5BE" w14:textId="77777777" w:rsidR="000B7112" w:rsidRDefault="00F46844">
      <w:pPr>
        <w:spacing w:line="360" w:lineRule="auto"/>
        <w:jc w:val="both"/>
        <w:rPr>
          <w:rFonts w:ascii="Bookman Old Style" w:hAnsi="Bookman Old Style" w:cs="Arial"/>
          <w:sz w:val="24"/>
          <w:szCs w:val="24"/>
        </w:rPr>
      </w:pPr>
      <w:r>
        <w:rPr>
          <w:rFonts w:ascii="Bookman Old Style" w:hAnsi="Bookman Old Style" w:cs="Arial"/>
          <w:sz w:val="24"/>
          <w:szCs w:val="24"/>
        </w:rPr>
        <w:t>Where:</w:t>
      </w:r>
    </w:p>
    <w:p w14:paraId="6259D5BF" w14:textId="77777777" w:rsidR="000B7112" w:rsidRDefault="00F46844">
      <w:pPr>
        <w:numPr>
          <w:ilvl w:val="0"/>
          <w:numId w:val="8"/>
        </w:numPr>
        <w:spacing w:line="360" w:lineRule="auto"/>
        <w:jc w:val="both"/>
        <w:rPr>
          <w:rFonts w:ascii="Bookman Old Style" w:hAnsi="Bookman Old Style" w:cs="Arial"/>
          <w:sz w:val="24"/>
          <w:szCs w:val="24"/>
        </w:rPr>
      </w:pPr>
      <m:oMath>
        <m:r>
          <w:rPr>
            <w:rFonts w:ascii="Cambria Math" w:hAnsi="Cambria Math" w:cs="Arial"/>
            <w:sz w:val="24"/>
            <w:szCs w:val="24"/>
          </w:rPr>
          <m:t>P</m:t>
        </m:r>
      </m:oMath>
      <w:r>
        <w:rPr>
          <w:rFonts w:ascii="Bookman Old Style" w:hAnsi="Bookman Old Style" w:cs="Arial"/>
          <w:sz w:val="24"/>
          <w:szCs w:val="24"/>
        </w:rPr>
        <w:t xml:space="preserve">= Precision (%) </w:t>
      </w:r>
    </w:p>
    <w:p w14:paraId="6259D5C0" w14:textId="77777777" w:rsidR="000B7112" w:rsidRDefault="00F46844">
      <w:pPr>
        <w:numPr>
          <w:ilvl w:val="0"/>
          <w:numId w:val="8"/>
        </w:numPr>
        <w:spacing w:line="360" w:lineRule="auto"/>
        <w:jc w:val="both"/>
        <w:rPr>
          <w:rFonts w:ascii="Bookman Old Style" w:hAnsi="Bookman Old Style" w:cs="Arial"/>
          <w:sz w:val="24"/>
          <w:szCs w:val="24"/>
        </w:rPr>
      </w:pPr>
      <m:oMath>
        <m:r>
          <w:rPr>
            <w:rFonts w:ascii="Cambria Math" w:hAnsi="Cambria Math" w:cs="Arial"/>
            <w:sz w:val="24"/>
            <w:szCs w:val="24"/>
          </w:rPr>
          <m:t>TP</m:t>
        </m:r>
      </m:oMath>
      <w:r>
        <w:rPr>
          <w:rFonts w:ascii="Bookman Old Style" w:hAnsi="Bookman Old Style" w:cs="Arial"/>
          <w:sz w:val="24"/>
          <w:szCs w:val="24"/>
        </w:rPr>
        <w:t xml:space="preserve">= True Positives </w:t>
      </w:r>
    </w:p>
    <w:p w14:paraId="6259D5C1" w14:textId="77777777" w:rsidR="000B7112" w:rsidRDefault="00F46844">
      <w:pPr>
        <w:numPr>
          <w:ilvl w:val="0"/>
          <w:numId w:val="8"/>
        </w:numPr>
        <w:spacing w:line="360" w:lineRule="auto"/>
        <w:jc w:val="both"/>
        <w:rPr>
          <w:rFonts w:ascii="Bookman Old Style" w:hAnsi="Bookman Old Style" w:cs="Arial"/>
          <w:sz w:val="24"/>
          <w:szCs w:val="24"/>
        </w:rPr>
      </w:pPr>
      <m:oMath>
        <m:r>
          <w:rPr>
            <w:rFonts w:ascii="Cambria Math" w:hAnsi="Cambria Math" w:cs="Arial"/>
            <w:sz w:val="24"/>
            <w:szCs w:val="24"/>
          </w:rPr>
          <m:t>FP</m:t>
        </m:r>
      </m:oMath>
      <w:r>
        <w:rPr>
          <w:rFonts w:ascii="Bookman Old Style" w:hAnsi="Bookman Old Style" w:cs="Arial"/>
          <w:sz w:val="24"/>
          <w:szCs w:val="24"/>
        </w:rPr>
        <w:t>= False Positives</w:t>
      </w:r>
    </w:p>
    <w:p w14:paraId="6259D5C2" w14:textId="77777777" w:rsidR="000B7112" w:rsidRDefault="00F46844">
      <w:pPr>
        <w:spacing w:line="360" w:lineRule="auto"/>
        <w:jc w:val="both"/>
        <w:rPr>
          <w:rFonts w:ascii="Bookman Old Style" w:hAnsi="Bookman Old Style" w:cs="Arial"/>
          <w:sz w:val="24"/>
          <w:szCs w:val="24"/>
        </w:rPr>
      </w:pPr>
      <w:r>
        <w:rPr>
          <w:rFonts w:ascii="Bookman Old Style" w:hAnsi="Bookman Old Style" w:cs="Arial"/>
          <w:sz w:val="24"/>
          <w:szCs w:val="24"/>
        </w:rPr>
        <w:t>Equation 3. Recall</w:t>
      </w:r>
    </w:p>
    <w:p w14:paraId="6259D5C3" w14:textId="77777777" w:rsidR="000B7112" w:rsidRDefault="00F46844">
      <w:pPr>
        <w:spacing w:line="360" w:lineRule="auto"/>
        <w:jc w:val="both"/>
        <w:rPr>
          <w:rFonts w:ascii="Bookman Old Style" w:hAnsi="Bookman Old Style" w:cs="Arial"/>
          <w:b/>
          <w:bCs/>
          <w:sz w:val="36"/>
          <w:szCs w:val="36"/>
        </w:rPr>
      </w:pPr>
      <w:r>
        <w:rPr>
          <w:rFonts w:ascii="Bookman Old Style" w:hAnsi="Bookman Old Style" w:cs="Arial"/>
          <w:b/>
          <w:bCs/>
          <w:sz w:val="36"/>
          <w:szCs w:val="36"/>
        </w:rPr>
        <w:t xml:space="preserve">R= </w:t>
      </w:r>
      <m:oMath>
        <m:f>
          <m:fPr>
            <m:ctrlPr>
              <w:rPr>
                <w:rFonts w:ascii="Cambria Math" w:hAnsi="Cambria Math" w:cs="Arial"/>
                <w:b/>
                <w:bCs/>
                <w:i/>
                <w:sz w:val="36"/>
                <w:szCs w:val="36"/>
              </w:rPr>
            </m:ctrlPr>
          </m:fPr>
          <m:num>
            <m:r>
              <m:rPr>
                <m:sty m:val="bi"/>
              </m:rPr>
              <w:rPr>
                <w:rFonts w:ascii="Cambria Math" w:hAnsi="Cambria Math" w:cs="Arial"/>
                <w:sz w:val="36"/>
                <w:szCs w:val="36"/>
              </w:rPr>
              <m:t>TP</m:t>
            </m:r>
          </m:num>
          <m:den>
            <m:r>
              <m:rPr>
                <m:sty m:val="bi"/>
              </m:rPr>
              <w:rPr>
                <w:rFonts w:ascii="Cambria Math" w:hAnsi="Cambria Math" w:cs="Arial"/>
                <w:sz w:val="36"/>
                <w:szCs w:val="36"/>
              </w:rPr>
              <m:t>TP+FN</m:t>
            </m:r>
          </m:den>
        </m:f>
        <m:r>
          <m:rPr>
            <m:sty m:val="bi"/>
          </m:rPr>
          <w:rPr>
            <w:rFonts w:ascii="Cambria Math" w:hAnsi="Cambria Math" w:cs="Arial"/>
            <w:sz w:val="36"/>
            <w:szCs w:val="36"/>
          </w:rPr>
          <m:t>×100</m:t>
        </m:r>
      </m:oMath>
    </w:p>
    <w:p w14:paraId="6259D5C4" w14:textId="77777777" w:rsidR="000B7112" w:rsidRDefault="00F46844">
      <w:pPr>
        <w:spacing w:line="360" w:lineRule="auto"/>
        <w:jc w:val="both"/>
        <w:rPr>
          <w:rFonts w:ascii="Bookman Old Style" w:hAnsi="Bookman Old Style" w:cs="Arial"/>
          <w:sz w:val="24"/>
          <w:szCs w:val="24"/>
        </w:rPr>
      </w:pPr>
      <w:r>
        <w:rPr>
          <w:rFonts w:ascii="Bookman Old Style" w:hAnsi="Bookman Old Style" w:cs="Arial"/>
          <w:sz w:val="24"/>
          <w:szCs w:val="24"/>
        </w:rPr>
        <w:t>Where:</w:t>
      </w:r>
    </w:p>
    <w:p w14:paraId="6259D5C5" w14:textId="77777777" w:rsidR="000B7112" w:rsidRDefault="00F46844">
      <w:pPr>
        <w:numPr>
          <w:ilvl w:val="0"/>
          <w:numId w:val="9"/>
        </w:numPr>
        <w:spacing w:line="360" w:lineRule="auto"/>
        <w:jc w:val="both"/>
        <w:rPr>
          <w:rFonts w:ascii="Bookman Old Style" w:hAnsi="Bookman Old Style" w:cs="Arial"/>
          <w:sz w:val="24"/>
          <w:szCs w:val="24"/>
        </w:rPr>
      </w:pPr>
      <m:oMath>
        <m:r>
          <w:rPr>
            <w:rFonts w:ascii="Cambria Math" w:hAnsi="Cambria Math" w:cs="Arial"/>
            <w:sz w:val="24"/>
            <w:szCs w:val="24"/>
          </w:rPr>
          <m:t>R</m:t>
        </m:r>
      </m:oMath>
      <w:r>
        <w:rPr>
          <w:rFonts w:ascii="Bookman Old Style" w:hAnsi="Bookman Old Style" w:cs="Arial"/>
          <w:sz w:val="24"/>
          <w:szCs w:val="24"/>
        </w:rPr>
        <w:t xml:space="preserve">= Recall (%) </w:t>
      </w:r>
    </w:p>
    <w:p w14:paraId="6259D5C6" w14:textId="77777777" w:rsidR="000B7112" w:rsidRDefault="00F46844">
      <w:pPr>
        <w:numPr>
          <w:ilvl w:val="0"/>
          <w:numId w:val="9"/>
        </w:numPr>
        <w:spacing w:line="360" w:lineRule="auto"/>
        <w:jc w:val="both"/>
        <w:rPr>
          <w:rFonts w:ascii="Bookman Old Style" w:hAnsi="Bookman Old Style" w:cs="Arial"/>
          <w:sz w:val="24"/>
          <w:szCs w:val="24"/>
        </w:rPr>
      </w:pPr>
      <m:oMath>
        <m:r>
          <w:rPr>
            <w:rFonts w:ascii="Cambria Math" w:hAnsi="Cambria Math" w:cs="Arial"/>
            <w:sz w:val="24"/>
            <w:szCs w:val="24"/>
          </w:rPr>
          <m:t>TP</m:t>
        </m:r>
      </m:oMath>
      <w:r>
        <w:rPr>
          <w:rFonts w:ascii="Bookman Old Style" w:hAnsi="Bookman Old Style" w:cs="Arial"/>
          <w:sz w:val="24"/>
          <w:szCs w:val="24"/>
        </w:rPr>
        <w:t xml:space="preserve">= True Positives </w:t>
      </w:r>
    </w:p>
    <w:p w14:paraId="6259D5C7" w14:textId="77777777" w:rsidR="000B7112" w:rsidRDefault="00F46844">
      <w:pPr>
        <w:numPr>
          <w:ilvl w:val="0"/>
          <w:numId w:val="9"/>
        </w:numPr>
        <w:spacing w:line="360" w:lineRule="auto"/>
        <w:jc w:val="both"/>
        <w:rPr>
          <w:rFonts w:ascii="Bookman Old Style" w:hAnsi="Bookman Old Style" w:cs="Arial"/>
          <w:sz w:val="24"/>
          <w:szCs w:val="24"/>
        </w:rPr>
      </w:pPr>
      <m:oMath>
        <m:r>
          <w:rPr>
            <w:rFonts w:ascii="Cambria Math" w:hAnsi="Cambria Math" w:cs="Arial"/>
            <w:sz w:val="24"/>
            <w:szCs w:val="24"/>
          </w:rPr>
          <m:t>FN</m:t>
        </m:r>
      </m:oMath>
      <w:r>
        <w:rPr>
          <w:rFonts w:ascii="Bookman Old Style" w:hAnsi="Bookman Old Style" w:cs="Arial"/>
          <w:sz w:val="24"/>
          <w:szCs w:val="24"/>
        </w:rPr>
        <w:t>= False Negatives</w:t>
      </w:r>
    </w:p>
    <w:p w14:paraId="6259D5C8" w14:textId="77777777" w:rsidR="000B7112" w:rsidRDefault="00F46844">
      <w:pPr>
        <w:spacing w:line="360" w:lineRule="auto"/>
        <w:jc w:val="both"/>
        <w:rPr>
          <w:rFonts w:ascii="Bookman Old Style" w:hAnsi="Bookman Old Style" w:cs="Arial"/>
          <w:sz w:val="24"/>
          <w:szCs w:val="24"/>
        </w:rPr>
      </w:pPr>
      <w:r>
        <w:rPr>
          <w:rFonts w:ascii="Bookman Old Style" w:hAnsi="Bookman Old Style" w:cs="Arial"/>
          <w:sz w:val="24"/>
          <w:szCs w:val="24"/>
        </w:rPr>
        <w:t>Equation 4. Geospatial Mapping Accuracy</w:t>
      </w:r>
    </w:p>
    <w:p w14:paraId="6259D5C9" w14:textId="77777777" w:rsidR="000B7112" w:rsidRDefault="00F46844">
      <w:pPr>
        <w:spacing w:line="360" w:lineRule="auto"/>
        <w:ind w:firstLine="720"/>
        <w:jc w:val="both"/>
        <w:rPr>
          <w:rFonts w:ascii="Bookman Old Style" w:hAnsi="Bookman Old Style" w:cs="Arial"/>
          <w:sz w:val="24"/>
          <w:szCs w:val="24"/>
        </w:rPr>
      </w:pPr>
      <w:r>
        <w:rPr>
          <w:rFonts w:ascii="Bookman Old Style" w:hAnsi="Bookman Old Style" w:cs="Arial"/>
          <w:sz w:val="24"/>
          <w:szCs w:val="24"/>
        </w:rPr>
        <w:lastRenderedPageBreak/>
        <w:t>The accuracy of the geospatial mapping component will be evaluated by comparing the generated map outputs with the expected GPS locations and assigned risk classifications. A mapped output will be considered correct only if the marker is placed within the acceptable GPS error margin and the assigned risk level (red, yellow, or green) matches the expected classification. The mapped GPS locations will be analyzed to determine the spatial distribution of breeding-site reports and visualize areas with higher concentrations of potential dengue risk. The geospatial mapping accuracy is computed as follows:</w:t>
      </w:r>
    </w:p>
    <w:p w14:paraId="6259D5CA" w14:textId="77777777" w:rsidR="000B7112" w:rsidRDefault="00F46844">
      <w:pPr>
        <w:spacing w:line="360" w:lineRule="auto"/>
        <w:jc w:val="both"/>
        <w:rPr>
          <w:rFonts w:ascii="Bookman Old Style" w:hAnsi="Bookman Old Style" w:cs="Arial"/>
          <w:b/>
          <w:bCs/>
          <w:sz w:val="36"/>
          <w:szCs w:val="36"/>
        </w:rPr>
      </w:pPr>
      <w:r>
        <w:rPr>
          <w:rFonts w:ascii="Bookman Old Style" w:hAnsi="Bookman Old Style" w:cs="Arial"/>
          <w:b/>
          <w:bCs/>
          <w:sz w:val="36"/>
          <w:szCs w:val="36"/>
        </w:rPr>
        <w:t>G</w:t>
      </w:r>
      <w:r>
        <w:rPr>
          <w:rFonts w:ascii="Bookman Old Style" w:hAnsi="Bookman Old Style" w:cs="Arial"/>
          <w:b/>
          <w:bCs/>
          <w:sz w:val="36"/>
          <w:szCs w:val="36"/>
          <w:vertAlign w:val="subscript"/>
        </w:rPr>
        <w:t>m</w:t>
      </w:r>
      <w:r>
        <w:rPr>
          <w:rFonts w:ascii="Bookman Old Style" w:hAnsi="Bookman Old Style" w:cs="Arial"/>
          <w:b/>
          <w:bCs/>
          <w:sz w:val="36"/>
          <w:szCs w:val="36"/>
        </w:rPr>
        <w:t xml:space="preserve">= </w:t>
      </w:r>
      <m:oMath>
        <m:f>
          <m:fPr>
            <m:ctrlPr>
              <w:rPr>
                <w:rFonts w:ascii="Cambria Math" w:hAnsi="Cambria Math" w:cs="Arial"/>
                <w:b/>
                <w:bCs/>
                <w:i/>
                <w:sz w:val="36"/>
                <w:szCs w:val="36"/>
              </w:rPr>
            </m:ctrlPr>
          </m:fPr>
          <m:num>
            <m:sSub>
              <m:sSubPr>
                <m:ctrlPr>
                  <w:rPr>
                    <w:rFonts w:ascii="Cambria Math" w:hAnsi="Cambria Math" w:cs="Arial"/>
                    <w:b/>
                    <w:bCs/>
                    <w:sz w:val="36"/>
                    <w:szCs w:val="36"/>
                  </w:rPr>
                </m:ctrlPr>
              </m:sSubPr>
              <m:e>
                <m:r>
                  <m:rPr>
                    <m:sty m:val="bi"/>
                  </m:rPr>
                  <w:rPr>
                    <w:rFonts w:ascii="Cambria Math" w:hAnsi="Cambria Math" w:cs="Arial"/>
                    <w:sz w:val="36"/>
                    <w:szCs w:val="36"/>
                  </w:rPr>
                  <m:t>c</m:t>
                </m:r>
              </m:e>
              <m:sub>
                <m:r>
                  <m:rPr>
                    <m:sty m:val="bi"/>
                  </m:rPr>
                  <w:rPr>
                    <w:rFonts w:ascii="Cambria Math" w:hAnsi="Cambria Math" w:cs="Arial"/>
                    <w:sz w:val="36"/>
                    <w:szCs w:val="36"/>
                  </w:rPr>
                  <m:t>geo</m:t>
                </m:r>
              </m:sub>
            </m:sSub>
          </m:num>
          <m:den>
            <m:sSub>
              <m:sSubPr>
                <m:ctrlPr>
                  <w:rPr>
                    <w:rFonts w:ascii="Cambria Math" w:hAnsi="Cambria Math" w:cs="Arial"/>
                    <w:b/>
                    <w:bCs/>
                    <w:sz w:val="36"/>
                    <w:szCs w:val="36"/>
                  </w:rPr>
                </m:ctrlPr>
              </m:sSubPr>
              <m:e>
                <m:r>
                  <m:rPr>
                    <m:sty m:val="bi"/>
                  </m:rPr>
                  <w:rPr>
                    <w:rFonts w:ascii="Cambria Math" w:hAnsi="Cambria Math" w:cs="Arial"/>
                    <w:sz w:val="36"/>
                    <w:szCs w:val="36"/>
                  </w:rPr>
                  <m:t>M</m:t>
                </m:r>
              </m:e>
              <m:sub>
                <m:r>
                  <m:rPr>
                    <m:sty m:val="bi"/>
                  </m:rPr>
                  <w:rPr>
                    <w:rFonts w:ascii="Cambria Math" w:hAnsi="Cambria Math" w:cs="Arial"/>
                    <w:sz w:val="36"/>
                    <w:szCs w:val="36"/>
                  </w:rPr>
                  <m:t>total</m:t>
                </m:r>
              </m:sub>
            </m:sSub>
          </m:den>
        </m:f>
        <m:r>
          <m:rPr>
            <m:sty m:val="bi"/>
          </m:rPr>
          <w:rPr>
            <w:rFonts w:ascii="Cambria Math" w:hAnsi="Cambria Math" w:cs="Arial"/>
            <w:sz w:val="36"/>
            <w:szCs w:val="36"/>
          </w:rPr>
          <m:t>×100</m:t>
        </m:r>
      </m:oMath>
    </w:p>
    <w:p w14:paraId="6259D5CB" w14:textId="77777777" w:rsidR="000B7112" w:rsidRDefault="00F46844">
      <w:pPr>
        <w:spacing w:line="360" w:lineRule="auto"/>
        <w:jc w:val="both"/>
        <w:rPr>
          <w:rFonts w:ascii="Bookman Old Style" w:hAnsi="Bookman Old Style" w:cs="Arial"/>
          <w:sz w:val="24"/>
          <w:szCs w:val="24"/>
        </w:rPr>
      </w:pPr>
      <w:r>
        <w:rPr>
          <w:rFonts w:ascii="Bookman Old Style" w:hAnsi="Bookman Old Style" w:cs="Arial"/>
          <w:sz w:val="24"/>
          <w:szCs w:val="24"/>
        </w:rPr>
        <w:t>Where:</w:t>
      </w:r>
    </w:p>
    <w:p w14:paraId="6259D5CC" w14:textId="77777777" w:rsidR="000B7112" w:rsidRDefault="00000000">
      <w:pPr>
        <w:numPr>
          <w:ilvl w:val="0"/>
          <w:numId w:val="10"/>
        </w:numPr>
        <w:spacing w:line="360" w:lineRule="auto"/>
        <w:jc w:val="both"/>
        <w:rPr>
          <w:rFonts w:ascii="Bookman Old Style" w:hAnsi="Bookman Old Style" w:cs="Arial"/>
          <w:sz w:val="24"/>
          <w:szCs w:val="24"/>
        </w:rPr>
      </w:pPr>
      <m:oMath>
        <m:sSub>
          <m:sSubPr>
            <m:ctrlPr>
              <w:rPr>
                <w:rFonts w:ascii="Cambria Math" w:hAnsi="Cambria Math" w:cs="Arial"/>
                <w:sz w:val="24"/>
                <w:szCs w:val="24"/>
              </w:rPr>
            </m:ctrlPr>
          </m:sSubPr>
          <m:e>
            <m:r>
              <w:rPr>
                <w:rFonts w:ascii="Cambria Math" w:hAnsi="Cambria Math" w:cs="Arial"/>
                <w:sz w:val="24"/>
                <w:szCs w:val="24"/>
              </w:rPr>
              <m:t>G</m:t>
            </m:r>
          </m:e>
          <m:sub>
            <m:r>
              <w:rPr>
                <w:rFonts w:ascii="Cambria Math" w:hAnsi="Cambria Math" w:cs="Arial"/>
                <w:sz w:val="24"/>
                <w:szCs w:val="24"/>
              </w:rPr>
              <m:t>m</m:t>
            </m:r>
          </m:sub>
        </m:sSub>
      </m:oMath>
      <w:r w:rsidR="00F46844">
        <w:rPr>
          <w:rFonts w:ascii="Bookman Old Style" w:hAnsi="Bookman Old Style" w:cs="Arial"/>
          <w:sz w:val="24"/>
          <w:szCs w:val="24"/>
        </w:rPr>
        <w:t xml:space="preserve">= Geospatial Mapping Accuracy (%) </w:t>
      </w:r>
    </w:p>
    <w:p w14:paraId="6259D5CD" w14:textId="77777777" w:rsidR="000B7112" w:rsidRDefault="00000000">
      <w:pPr>
        <w:numPr>
          <w:ilvl w:val="0"/>
          <w:numId w:val="10"/>
        </w:numPr>
        <w:spacing w:line="360" w:lineRule="auto"/>
        <w:jc w:val="both"/>
        <w:rPr>
          <w:rFonts w:ascii="Bookman Old Style" w:hAnsi="Bookman Old Style" w:cs="Arial"/>
          <w:sz w:val="24"/>
          <w:szCs w:val="24"/>
        </w:rPr>
      </w:pPr>
      <m:oMath>
        <m:sSub>
          <m:sSubPr>
            <m:ctrlPr>
              <w:rPr>
                <w:rFonts w:ascii="Cambria Math" w:hAnsi="Cambria Math" w:cs="Arial"/>
                <w:sz w:val="24"/>
                <w:szCs w:val="24"/>
              </w:rPr>
            </m:ctrlPr>
          </m:sSubPr>
          <m:e>
            <m:r>
              <w:rPr>
                <w:rFonts w:ascii="Cambria Math" w:hAnsi="Cambria Math" w:cs="Arial"/>
                <w:sz w:val="24"/>
                <w:szCs w:val="24"/>
              </w:rPr>
              <m:t>C</m:t>
            </m:r>
          </m:e>
          <m:sub>
            <m:r>
              <w:rPr>
                <w:rFonts w:ascii="Cambria Math" w:hAnsi="Cambria Math" w:cs="Arial"/>
                <w:sz w:val="24"/>
                <w:szCs w:val="24"/>
              </w:rPr>
              <m:t>geo</m:t>
            </m:r>
          </m:sub>
        </m:sSub>
      </m:oMath>
      <w:r w:rsidR="00F46844">
        <w:rPr>
          <w:rFonts w:ascii="Bookman Old Style" w:hAnsi="Bookman Old Style" w:cs="Arial"/>
          <w:sz w:val="24"/>
          <w:szCs w:val="24"/>
        </w:rPr>
        <w:t xml:space="preserve">= Number of correctly mapped locations with the correct risk classification </w:t>
      </w:r>
    </w:p>
    <w:p w14:paraId="6259D5CE" w14:textId="77777777" w:rsidR="000B7112" w:rsidRDefault="00000000">
      <w:pPr>
        <w:numPr>
          <w:ilvl w:val="0"/>
          <w:numId w:val="10"/>
        </w:numPr>
        <w:spacing w:line="360" w:lineRule="auto"/>
        <w:jc w:val="both"/>
        <w:rPr>
          <w:rFonts w:ascii="Bookman Old Style" w:hAnsi="Bookman Old Style" w:cs="Arial"/>
          <w:sz w:val="24"/>
          <w:szCs w:val="24"/>
        </w:rPr>
      </w:pPr>
      <m:oMath>
        <m:sSub>
          <m:sSubPr>
            <m:ctrlPr>
              <w:rPr>
                <w:rFonts w:ascii="Cambria Math" w:hAnsi="Cambria Math" w:cs="Arial"/>
                <w:sz w:val="24"/>
                <w:szCs w:val="24"/>
              </w:rPr>
            </m:ctrlPr>
          </m:sSubPr>
          <m:e>
            <m:r>
              <w:rPr>
                <w:rFonts w:ascii="Cambria Math" w:hAnsi="Cambria Math" w:cs="Arial"/>
                <w:sz w:val="24"/>
                <w:szCs w:val="24"/>
              </w:rPr>
              <m:t>M</m:t>
            </m:r>
          </m:e>
          <m:sub>
            <m:r>
              <w:rPr>
                <w:rFonts w:ascii="Cambria Math" w:hAnsi="Cambria Math" w:cs="Arial"/>
                <w:sz w:val="24"/>
                <w:szCs w:val="24"/>
              </w:rPr>
              <m:t>total</m:t>
            </m:r>
          </m:sub>
        </m:sSub>
      </m:oMath>
      <w:r w:rsidR="00F46844">
        <w:rPr>
          <w:rFonts w:ascii="Bookman Old Style" w:hAnsi="Bookman Old Style" w:cs="Arial"/>
          <w:sz w:val="24"/>
          <w:szCs w:val="24"/>
        </w:rPr>
        <w:t>= Total number of mapped locations evaluated</w:t>
      </w:r>
    </w:p>
    <w:p w14:paraId="6259D5CF" w14:textId="77777777" w:rsidR="000B7112" w:rsidRDefault="00F46844">
      <w:pPr>
        <w:spacing w:line="360" w:lineRule="auto"/>
        <w:jc w:val="both"/>
        <w:rPr>
          <w:rFonts w:ascii="Bookman Old Style" w:hAnsi="Bookman Old Style" w:cs="Arial"/>
          <w:b/>
          <w:bCs/>
          <w:sz w:val="24"/>
          <w:szCs w:val="24"/>
        </w:rPr>
      </w:pPr>
      <w:r>
        <w:rPr>
          <w:rFonts w:ascii="Bookman Old Style" w:hAnsi="Bookman Old Style" w:cs="Arial"/>
          <w:sz w:val="24"/>
          <w:szCs w:val="24"/>
        </w:rPr>
        <w:t>Equation 5. Overall System Effectiveness</w:t>
      </w:r>
    </w:p>
    <w:p w14:paraId="6259D5D0" w14:textId="77777777" w:rsidR="000B7112" w:rsidRDefault="00F46844">
      <w:pPr>
        <w:spacing w:line="360" w:lineRule="auto"/>
        <w:ind w:firstLine="720"/>
        <w:jc w:val="both"/>
        <w:rPr>
          <w:rFonts w:ascii="Bookman Old Style" w:hAnsi="Bookman Old Style" w:cs="Arial"/>
          <w:sz w:val="24"/>
          <w:szCs w:val="24"/>
        </w:rPr>
      </w:pPr>
      <w:r>
        <w:rPr>
          <w:rFonts w:ascii="Bookman Old Style" w:hAnsi="Bookman Old Style" w:cs="Arial"/>
          <w:sz w:val="24"/>
          <w:szCs w:val="24"/>
        </w:rPr>
        <w:t>The overall effectiveness of the AI-powered dengue risk mapping system will be determined by combining the AI classification accuracy and the geospatial mapping accuracy. This metric provides an overall measure of the system's capability to identify potential mosquito breeding sites and generate accurate geospatial risk maps. AI Classification Accuracy and Geospatial Mapping Accuracy were given equal weight because both components are equally essential to the overall performance of the proposed system.</w:t>
      </w:r>
    </w:p>
    <w:p w14:paraId="6259D5D1" w14:textId="77777777" w:rsidR="000B7112" w:rsidRDefault="00F46844">
      <w:pPr>
        <w:spacing w:line="360" w:lineRule="auto"/>
        <w:jc w:val="both"/>
        <w:rPr>
          <w:rFonts w:ascii="Bookman Old Style" w:eastAsiaTheme="minorEastAsia" w:hAnsi="Bookman Old Style" w:cs="Arial"/>
          <w:b/>
          <w:bCs/>
          <w:sz w:val="36"/>
          <w:szCs w:val="36"/>
        </w:rPr>
      </w:pPr>
      <w:r>
        <w:rPr>
          <w:rFonts w:ascii="Bookman Old Style" w:hAnsi="Bookman Old Style" w:cs="Arial"/>
          <w:b/>
          <w:bCs/>
          <w:sz w:val="36"/>
          <w:szCs w:val="36"/>
        </w:rPr>
        <w:t>E</w:t>
      </w:r>
      <w:r>
        <w:rPr>
          <w:rFonts w:ascii="Bookman Old Style" w:hAnsi="Bookman Old Style" w:cs="Arial"/>
          <w:b/>
          <w:bCs/>
          <w:sz w:val="36"/>
          <w:szCs w:val="36"/>
          <w:vertAlign w:val="subscript"/>
        </w:rPr>
        <w:t>s</w:t>
      </w:r>
      <w:r>
        <w:rPr>
          <w:rFonts w:ascii="Bookman Old Style" w:hAnsi="Bookman Old Style" w:cs="Arial"/>
          <w:b/>
          <w:bCs/>
          <w:sz w:val="36"/>
          <w:szCs w:val="36"/>
        </w:rPr>
        <w:t xml:space="preserve">= </w:t>
      </w:r>
      <m:oMath>
        <m:f>
          <m:fPr>
            <m:ctrlPr>
              <w:rPr>
                <w:rFonts w:ascii="Cambria Math" w:hAnsi="Cambria Math" w:cs="Arial"/>
                <w:b/>
                <w:bCs/>
                <w:i/>
                <w:sz w:val="36"/>
                <w:szCs w:val="36"/>
              </w:rPr>
            </m:ctrlPr>
          </m:fPr>
          <m:num>
            <m:sSub>
              <m:sSubPr>
                <m:ctrlPr>
                  <w:rPr>
                    <w:rFonts w:ascii="Cambria Math" w:hAnsi="Cambria Math" w:cs="Arial"/>
                    <w:b/>
                    <w:bCs/>
                    <w:sz w:val="36"/>
                    <w:szCs w:val="36"/>
                  </w:rPr>
                </m:ctrlPr>
              </m:sSubPr>
              <m:e>
                <m:r>
                  <m:rPr>
                    <m:sty m:val="bi"/>
                  </m:rPr>
                  <w:rPr>
                    <w:rFonts w:ascii="Cambria Math" w:hAnsi="Cambria Math" w:cs="Arial"/>
                    <w:sz w:val="36"/>
                    <w:szCs w:val="36"/>
                  </w:rPr>
                  <m:t>A</m:t>
                </m:r>
              </m:e>
              <m:sub>
                <m:r>
                  <m:rPr>
                    <m:sty m:val="bi"/>
                  </m:rPr>
                  <w:rPr>
                    <w:rFonts w:ascii="Cambria Math" w:hAnsi="Cambria Math" w:cs="Arial"/>
                    <w:sz w:val="36"/>
                    <w:szCs w:val="36"/>
                  </w:rPr>
                  <m:t xml:space="preserve">c </m:t>
                </m:r>
              </m:sub>
            </m:sSub>
            <m:r>
              <m:rPr>
                <m:sty m:val="bi"/>
              </m:rPr>
              <w:rPr>
                <w:rFonts w:ascii="Cambria Math" w:hAnsi="Cambria Math" w:cs="Arial"/>
                <w:sz w:val="36"/>
                <w:szCs w:val="36"/>
              </w:rPr>
              <m:t xml:space="preserve">+ </m:t>
            </m:r>
            <m:sSub>
              <m:sSubPr>
                <m:ctrlPr>
                  <w:rPr>
                    <w:rFonts w:ascii="Cambria Math" w:hAnsi="Cambria Math" w:cs="Arial"/>
                    <w:b/>
                    <w:bCs/>
                    <w:sz w:val="36"/>
                    <w:szCs w:val="36"/>
                  </w:rPr>
                </m:ctrlPr>
              </m:sSubPr>
              <m:e>
                <m:r>
                  <m:rPr>
                    <m:sty m:val="bi"/>
                  </m:rPr>
                  <w:rPr>
                    <w:rFonts w:ascii="Cambria Math" w:hAnsi="Cambria Math" w:cs="Arial"/>
                    <w:sz w:val="36"/>
                    <w:szCs w:val="36"/>
                  </w:rPr>
                  <m:t>G</m:t>
                </m:r>
              </m:e>
              <m:sub>
                <m:r>
                  <m:rPr>
                    <m:sty m:val="bi"/>
                  </m:rPr>
                  <w:rPr>
                    <w:rFonts w:ascii="Cambria Math" w:hAnsi="Cambria Math" w:cs="Arial"/>
                    <w:sz w:val="36"/>
                    <w:szCs w:val="36"/>
                  </w:rPr>
                  <m:t>m</m:t>
                </m:r>
              </m:sub>
            </m:sSub>
          </m:num>
          <m:den>
            <m:r>
              <m:rPr>
                <m:sty m:val="bi"/>
              </m:rPr>
              <w:rPr>
                <w:rFonts w:ascii="Cambria Math" w:hAnsi="Cambria Math" w:cs="Arial"/>
                <w:sz w:val="36"/>
                <w:szCs w:val="36"/>
              </w:rPr>
              <m:t>2</m:t>
            </m:r>
          </m:den>
        </m:f>
      </m:oMath>
    </w:p>
    <w:p w14:paraId="6259D5D2" w14:textId="77777777" w:rsidR="000B7112" w:rsidRDefault="000B7112">
      <w:pPr>
        <w:spacing w:line="360" w:lineRule="auto"/>
        <w:jc w:val="both"/>
        <w:rPr>
          <w:rFonts w:ascii="Bookman Old Style" w:hAnsi="Bookman Old Style"/>
          <w:sz w:val="24"/>
          <w:szCs w:val="24"/>
        </w:rPr>
      </w:pPr>
    </w:p>
    <w:p w14:paraId="6259D5D3" w14:textId="77777777" w:rsidR="000B7112" w:rsidRDefault="000B7112">
      <w:pPr>
        <w:spacing w:line="360" w:lineRule="auto"/>
        <w:jc w:val="center"/>
        <w:rPr>
          <w:rFonts w:ascii="Bookman Old Style" w:hAnsi="Bookman Old Style"/>
          <w:b/>
          <w:bCs/>
          <w:sz w:val="24"/>
          <w:szCs w:val="24"/>
        </w:rPr>
      </w:pPr>
    </w:p>
    <w:p w14:paraId="6259D5D4" w14:textId="77777777" w:rsidR="000B7112" w:rsidRDefault="000B7112">
      <w:pPr>
        <w:spacing w:line="360" w:lineRule="auto"/>
        <w:jc w:val="center"/>
        <w:rPr>
          <w:rFonts w:ascii="Bookman Old Style" w:hAnsi="Bookman Old Style"/>
          <w:b/>
          <w:bCs/>
          <w:sz w:val="24"/>
          <w:szCs w:val="24"/>
        </w:rPr>
      </w:pPr>
    </w:p>
    <w:p w14:paraId="6259D5D5" w14:textId="77777777" w:rsidR="000B7112" w:rsidRDefault="000B7112">
      <w:pPr>
        <w:spacing w:line="360" w:lineRule="auto"/>
        <w:jc w:val="center"/>
        <w:rPr>
          <w:rFonts w:ascii="Bookman Old Style" w:hAnsi="Bookman Old Style"/>
          <w:b/>
          <w:bCs/>
          <w:sz w:val="24"/>
          <w:szCs w:val="24"/>
        </w:rPr>
      </w:pPr>
    </w:p>
    <w:p w14:paraId="6259D5D6" w14:textId="77777777" w:rsidR="000B7112" w:rsidRDefault="000B7112">
      <w:pPr>
        <w:spacing w:line="360" w:lineRule="auto"/>
        <w:jc w:val="center"/>
        <w:rPr>
          <w:rFonts w:ascii="Bookman Old Style" w:hAnsi="Bookman Old Style"/>
          <w:b/>
          <w:bCs/>
          <w:sz w:val="24"/>
          <w:szCs w:val="24"/>
        </w:rPr>
      </w:pPr>
    </w:p>
    <w:p w14:paraId="6259D5D7" w14:textId="77777777" w:rsidR="000B7112" w:rsidRDefault="000B7112">
      <w:pPr>
        <w:spacing w:line="360" w:lineRule="auto"/>
        <w:jc w:val="center"/>
        <w:rPr>
          <w:rFonts w:ascii="Bookman Old Style" w:hAnsi="Bookman Old Style"/>
          <w:b/>
          <w:bCs/>
          <w:sz w:val="24"/>
          <w:szCs w:val="24"/>
        </w:rPr>
      </w:pPr>
    </w:p>
    <w:p w14:paraId="6259D5D8" w14:textId="77777777" w:rsidR="000B7112" w:rsidRDefault="000B7112">
      <w:pPr>
        <w:spacing w:line="360" w:lineRule="auto"/>
        <w:jc w:val="center"/>
        <w:rPr>
          <w:rFonts w:ascii="Bookman Old Style" w:hAnsi="Bookman Old Style"/>
          <w:b/>
          <w:bCs/>
          <w:sz w:val="24"/>
          <w:szCs w:val="24"/>
        </w:rPr>
      </w:pPr>
    </w:p>
    <w:p w14:paraId="6259D5D9" w14:textId="77777777" w:rsidR="000B7112" w:rsidRDefault="000B7112">
      <w:pPr>
        <w:spacing w:line="360" w:lineRule="auto"/>
        <w:jc w:val="center"/>
        <w:rPr>
          <w:rFonts w:ascii="Bookman Old Style" w:hAnsi="Bookman Old Style"/>
          <w:b/>
          <w:bCs/>
          <w:sz w:val="24"/>
          <w:szCs w:val="24"/>
        </w:rPr>
      </w:pPr>
    </w:p>
    <w:p w14:paraId="6259D5DA" w14:textId="77777777" w:rsidR="000B7112" w:rsidRDefault="000B7112">
      <w:pPr>
        <w:spacing w:line="360" w:lineRule="auto"/>
        <w:jc w:val="center"/>
        <w:rPr>
          <w:rFonts w:ascii="Bookman Old Style" w:hAnsi="Bookman Old Style"/>
          <w:b/>
          <w:bCs/>
          <w:sz w:val="24"/>
          <w:szCs w:val="24"/>
        </w:rPr>
      </w:pPr>
    </w:p>
    <w:p w14:paraId="6259D5DB" w14:textId="77777777" w:rsidR="000B7112" w:rsidRDefault="000B7112">
      <w:pPr>
        <w:spacing w:line="360" w:lineRule="auto"/>
        <w:jc w:val="center"/>
        <w:rPr>
          <w:rFonts w:ascii="Bookman Old Style" w:hAnsi="Bookman Old Style"/>
          <w:b/>
          <w:bCs/>
          <w:sz w:val="24"/>
          <w:szCs w:val="24"/>
        </w:rPr>
      </w:pPr>
    </w:p>
    <w:p w14:paraId="6259D5DC" w14:textId="77777777" w:rsidR="000B7112" w:rsidRDefault="000B7112">
      <w:pPr>
        <w:spacing w:line="360" w:lineRule="auto"/>
        <w:jc w:val="center"/>
        <w:rPr>
          <w:rFonts w:ascii="Bookman Old Style" w:hAnsi="Bookman Old Style"/>
          <w:b/>
          <w:bCs/>
          <w:sz w:val="24"/>
          <w:szCs w:val="24"/>
        </w:rPr>
      </w:pPr>
    </w:p>
    <w:p w14:paraId="6259D5DD" w14:textId="77777777" w:rsidR="000B7112" w:rsidRDefault="000B7112">
      <w:pPr>
        <w:spacing w:line="360" w:lineRule="auto"/>
        <w:jc w:val="center"/>
        <w:rPr>
          <w:rFonts w:ascii="Bookman Old Style" w:hAnsi="Bookman Old Style"/>
          <w:b/>
          <w:bCs/>
          <w:sz w:val="24"/>
          <w:szCs w:val="24"/>
        </w:rPr>
      </w:pPr>
    </w:p>
    <w:p w14:paraId="6259D5DE" w14:textId="77777777" w:rsidR="000B7112" w:rsidRDefault="000B7112">
      <w:pPr>
        <w:spacing w:line="360" w:lineRule="auto"/>
        <w:jc w:val="center"/>
        <w:rPr>
          <w:rFonts w:ascii="Bookman Old Style" w:hAnsi="Bookman Old Style"/>
          <w:b/>
          <w:bCs/>
          <w:sz w:val="24"/>
          <w:szCs w:val="24"/>
        </w:rPr>
      </w:pPr>
    </w:p>
    <w:p w14:paraId="6259D5DF" w14:textId="77777777" w:rsidR="000B7112" w:rsidRDefault="000B7112">
      <w:pPr>
        <w:spacing w:line="360" w:lineRule="auto"/>
        <w:jc w:val="center"/>
        <w:rPr>
          <w:rFonts w:ascii="Bookman Old Style" w:hAnsi="Bookman Old Style"/>
          <w:b/>
          <w:bCs/>
          <w:sz w:val="24"/>
          <w:szCs w:val="24"/>
        </w:rPr>
      </w:pPr>
    </w:p>
    <w:p w14:paraId="6259D5E0" w14:textId="77777777" w:rsidR="000B7112" w:rsidRDefault="000B7112">
      <w:pPr>
        <w:spacing w:line="360" w:lineRule="auto"/>
        <w:jc w:val="center"/>
        <w:rPr>
          <w:rFonts w:ascii="Bookman Old Style" w:hAnsi="Bookman Old Style"/>
          <w:b/>
          <w:bCs/>
          <w:sz w:val="24"/>
          <w:szCs w:val="24"/>
        </w:rPr>
      </w:pPr>
    </w:p>
    <w:p w14:paraId="6259D5E1" w14:textId="77777777" w:rsidR="000B7112" w:rsidRDefault="000B7112">
      <w:pPr>
        <w:spacing w:line="360" w:lineRule="auto"/>
        <w:jc w:val="center"/>
        <w:rPr>
          <w:rFonts w:ascii="Bookman Old Style" w:hAnsi="Bookman Old Style"/>
          <w:b/>
          <w:bCs/>
          <w:sz w:val="24"/>
          <w:szCs w:val="24"/>
        </w:rPr>
      </w:pPr>
    </w:p>
    <w:p w14:paraId="6259D5E2" w14:textId="77777777" w:rsidR="000B7112" w:rsidRDefault="00F46844">
      <w:pPr>
        <w:spacing w:line="360" w:lineRule="auto"/>
        <w:jc w:val="center"/>
        <w:rPr>
          <w:rFonts w:ascii="Bookman Old Style" w:hAnsi="Bookman Old Style"/>
          <w:b/>
          <w:bCs/>
          <w:sz w:val="24"/>
          <w:szCs w:val="24"/>
        </w:rPr>
      </w:pPr>
      <w:r>
        <w:rPr>
          <w:rFonts w:ascii="Bookman Old Style" w:hAnsi="Bookman Old Style"/>
          <w:b/>
          <w:bCs/>
          <w:sz w:val="24"/>
          <w:szCs w:val="24"/>
        </w:rPr>
        <w:t>References</w:t>
      </w:r>
    </w:p>
    <w:p w14:paraId="6259D5E3" w14:textId="77777777" w:rsidR="000B7112" w:rsidRDefault="00F46844">
      <w:pPr>
        <w:spacing w:line="360" w:lineRule="auto"/>
        <w:ind w:firstLine="567"/>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Acapulco, B., et al. (2017). “Identification of the breeding sites of dengue fever-causing mosquitoes in Sitio Paradise, Barangay </w:t>
      </w:r>
      <w:proofErr w:type="spellStart"/>
      <w:r>
        <w:rPr>
          <w:rFonts w:ascii="Bookman Old Style" w:hAnsi="Bookman Old Style"/>
          <w:color w:val="000000" w:themeColor="text1"/>
          <w:sz w:val="24"/>
          <w:szCs w:val="24"/>
        </w:rPr>
        <w:t>Kinasang</w:t>
      </w:r>
      <w:proofErr w:type="spellEnd"/>
      <w:r>
        <w:rPr>
          <w:rFonts w:ascii="Bookman Old Style" w:hAnsi="Bookman Old Style"/>
          <w:color w:val="000000" w:themeColor="text1"/>
          <w:sz w:val="24"/>
          <w:szCs w:val="24"/>
        </w:rPr>
        <w:t xml:space="preserve">-an, Cebu City: Basis of health risk awareness.” </w:t>
      </w:r>
      <w:hyperlink r:id="rId11" w:history="1">
        <w:r>
          <w:rPr>
            <w:rStyle w:val="Hyperlink"/>
            <w:rFonts w:ascii="Bookman Old Style" w:hAnsi="Bookman Old Style"/>
            <w:color w:val="000000" w:themeColor="text1"/>
            <w:sz w:val="24"/>
            <w:szCs w:val="24"/>
            <w:u w:val="none"/>
          </w:rPr>
          <w:t>https://www.herdin.ph/index.php?view=research&amp;cid=71422</w:t>
        </w:r>
      </w:hyperlink>
    </w:p>
    <w:p w14:paraId="6259D5E4" w14:textId="77777777" w:rsidR="000B7112" w:rsidRDefault="00F46844">
      <w:pPr>
        <w:spacing w:line="360" w:lineRule="auto"/>
        <w:ind w:firstLine="567"/>
        <w:jc w:val="both"/>
        <w:rPr>
          <w:rFonts w:ascii="Bookman Old Style" w:hAnsi="Bookman Old Style"/>
          <w:color w:val="000000" w:themeColor="text1"/>
          <w:sz w:val="24"/>
          <w:szCs w:val="24"/>
        </w:rPr>
      </w:pPr>
      <w:r>
        <w:rPr>
          <w:rFonts w:ascii="Bookman Old Style" w:hAnsi="Bookman Old Style"/>
          <w:color w:val="000000" w:themeColor="text1"/>
          <w:sz w:val="24"/>
          <w:szCs w:val="24"/>
        </w:rPr>
        <w:t>Caribbean Public Health Agency (CARPHA). (2017). “</w:t>
      </w:r>
      <w:r>
        <w:rPr>
          <w:rFonts w:ascii="Bookman Old Style" w:hAnsi="Bookman Old Style"/>
          <w:i/>
          <w:iCs/>
          <w:color w:val="000000" w:themeColor="text1"/>
          <w:sz w:val="24"/>
          <w:szCs w:val="24"/>
        </w:rPr>
        <w:t>CARPHA tests new app in the fight against mosquitoes”</w:t>
      </w:r>
      <w:r>
        <w:rPr>
          <w:rFonts w:ascii="Bookman Old Style" w:hAnsi="Bookman Old Style"/>
          <w:color w:val="000000" w:themeColor="text1"/>
          <w:sz w:val="24"/>
          <w:szCs w:val="24"/>
        </w:rPr>
        <w:t xml:space="preserve">. </w:t>
      </w:r>
      <w:hyperlink r:id="rId12" w:tgtFrame="_blank" w:history="1">
        <w:r>
          <w:rPr>
            <w:rStyle w:val="Hyperlink"/>
            <w:rFonts w:ascii="Bookman Old Style" w:hAnsi="Bookman Old Style"/>
            <w:color w:val="000000" w:themeColor="text1"/>
            <w:sz w:val="24"/>
            <w:szCs w:val="24"/>
            <w:u w:val="none"/>
          </w:rPr>
          <w:t>https://www.carpha.org/More/Media/Articles/ArticleID/203/CARPHA-Test-New-App-in-the-Fight-Against-Mosquitoes</w:t>
        </w:r>
      </w:hyperlink>
    </w:p>
    <w:p w14:paraId="6259D5E5" w14:textId="77777777" w:rsidR="000B7112" w:rsidRDefault="00F46844">
      <w:pPr>
        <w:spacing w:line="360" w:lineRule="auto"/>
        <w:ind w:firstLine="567"/>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CDC (2024). “About Mosquitoes” </w:t>
      </w:r>
      <w:hyperlink r:id="rId13" w:history="1">
        <w:r>
          <w:rPr>
            <w:rStyle w:val="Hyperlink"/>
            <w:rFonts w:ascii="Bookman Old Style" w:hAnsi="Bookman Old Style"/>
            <w:color w:val="000000" w:themeColor="text1"/>
            <w:sz w:val="24"/>
            <w:szCs w:val="24"/>
            <w:u w:val="none"/>
          </w:rPr>
          <w:t>https://www.cdc.gov/mosquitoes/about/index.html</w:t>
        </w:r>
      </w:hyperlink>
    </w:p>
    <w:p w14:paraId="6259D5E6" w14:textId="77777777" w:rsidR="000B7112" w:rsidRDefault="00F46844">
      <w:pPr>
        <w:spacing w:line="360" w:lineRule="auto"/>
        <w:ind w:firstLine="567"/>
        <w:jc w:val="both"/>
      </w:pPr>
      <w:r>
        <w:rPr>
          <w:rFonts w:ascii="Bookman Old Style" w:hAnsi="Bookman Old Style"/>
          <w:color w:val="000000" w:themeColor="text1"/>
          <w:sz w:val="24"/>
          <w:szCs w:val="24"/>
        </w:rPr>
        <w:lastRenderedPageBreak/>
        <w:t xml:space="preserve">ECDC (2023). “Aedes aegypti - Factsheet for experts” </w:t>
      </w:r>
      <w:hyperlink r:id="rId14" w:history="1">
        <w:r>
          <w:rPr>
            <w:rStyle w:val="Hyperlink"/>
            <w:rFonts w:ascii="Bookman Old Style" w:hAnsi="Bookman Old Style"/>
            <w:color w:val="000000" w:themeColor="text1"/>
            <w:sz w:val="24"/>
            <w:szCs w:val="24"/>
            <w:u w:val="none"/>
          </w:rPr>
          <w:t>https://www.ecdc.europa.eu/en/disease-vectors/facts/mosquito-factsheets/aedes-aegypti</w:t>
        </w:r>
      </w:hyperlink>
    </w:p>
    <w:p w14:paraId="6259D5E7" w14:textId="77777777" w:rsidR="000B7112" w:rsidRDefault="00F46844">
      <w:pPr>
        <w:spacing w:line="360" w:lineRule="auto"/>
        <w:jc w:val="both"/>
        <w:rPr>
          <w:rFonts w:ascii="Bookman Old Style" w:hAnsi="Bookman Old Style" w:cs="Arial"/>
          <w:sz w:val="24"/>
          <w:szCs w:val="24"/>
        </w:rPr>
      </w:pPr>
      <w:proofErr w:type="spellStart"/>
      <w:r>
        <w:rPr>
          <w:rFonts w:ascii="Bookman Old Style" w:hAnsi="Bookman Old Style" w:cs="Arial"/>
          <w:sz w:val="24"/>
          <w:szCs w:val="24"/>
        </w:rPr>
        <w:t>GeeksforGeeks</w:t>
      </w:r>
      <w:proofErr w:type="spellEnd"/>
      <w:r>
        <w:rPr>
          <w:rFonts w:ascii="Bookman Old Style" w:hAnsi="Bookman Old Style" w:cs="Arial"/>
          <w:sz w:val="24"/>
          <w:szCs w:val="24"/>
        </w:rPr>
        <w:t xml:space="preserve"> (2026). “Understanding the Confusion Matrix in Machine Learning” https://www.geeksforgeeks.org/machine-learning/confusion-matrix-machine-learning/</w:t>
      </w:r>
    </w:p>
    <w:p w14:paraId="6259D5E8" w14:textId="77777777" w:rsidR="000B7112" w:rsidRDefault="00F46844">
      <w:pPr>
        <w:spacing w:line="360" w:lineRule="auto"/>
        <w:ind w:firstLine="567"/>
        <w:jc w:val="both"/>
        <w:rPr>
          <w:rFonts w:ascii="Bookman Old Style" w:hAnsi="Bookman Old Style"/>
          <w:color w:val="000000" w:themeColor="text1"/>
          <w:sz w:val="24"/>
          <w:szCs w:val="24"/>
        </w:rPr>
      </w:pPr>
      <w:r>
        <w:rPr>
          <w:rFonts w:ascii="Bookman Old Style" w:hAnsi="Bookman Old Style"/>
          <w:color w:val="000000" w:themeColor="text1"/>
          <w:sz w:val="24"/>
          <w:szCs w:val="24"/>
        </w:rPr>
        <w:t>Kraemer, M., et al</w:t>
      </w:r>
      <w:r>
        <w:rPr>
          <w:rFonts w:ascii="Bookman Old Style" w:hAnsi="Bookman Old Style"/>
          <w:i/>
          <w:iCs/>
          <w:color w:val="000000" w:themeColor="text1"/>
          <w:sz w:val="24"/>
          <w:szCs w:val="24"/>
        </w:rPr>
        <w:t>.</w:t>
      </w:r>
      <w:r>
        <w:rPr>
          <w:rFonts w:ascii="Bookman Old Style" w:hAnsi="Bookman Old Style"/>
          <w:color w:val="000000" w:themeColor="text1"/>
          <w:sz w:val="24"/>
          <w:szCs w:val="24"/>
        </w:rPr>
        <w:t xml:space="preserve"> “Past and future spread of the arbovirus vectors Aedes aegypti and Aedes albopictus.” Nat </w:t>
      </w:r>
      <w:proofErr w:type="spellStart"/>
      <w:r>
        <w:rPr>
          <w:rFonts w:ascii="Bookman Old Style" w:hAnsi="Bookman Old Style"/>
          <w:color w:val="000000" w:themeColor="text1"/>
          <w:sz w:val="24"/>
          <w:szCs w:val="24"/>
        </w:rPr>
        <w:t>Microbiol</w:t>
      </w:r>
      <w:proofErr w:type="spellEnd"/>
      <w:r>
        <w:rPr>
          <w:rFonts w:ascii="Bookman Old Style" w:hAnsi="Bookman Old Style"/>
          <w:color w:val="000000" w:themeColor="text1"/>
          <w:sz w:val="24"/>
          <w:szCs w:val="24"/>
        </w:rPr>
        <w:t xml:space="preserve"> 4, 854–863 (2019). </w:t>
      </w:r>
      <w:hyperlink r:id="rId15" w:history="1">
        <w:r>
          <w:rPr>
            <w:rStyle w:val="Hyperlink"/>
            <w:rFonts w:ascii="Bookman Old Style" w:hAnsi="Bookman Old Style"/>
            <w:color w:val="000000" w:themeColor="text1"/>
            <w:sz w:val="24"/>
            <w:szCs w:val="24"/>
            <w:u w:val="none"/>
          </w:rPr>
          <w:t>https://doi.org/10.1038/s41564-019-0376-y</w:t>
        </w:r>
      </w:hyperlink>
    </w:p>
    <w:p w14:paraId="6259D5E9" w14:textId="77777777" w:rsidR="000B7112" w:rsidRDefault="00F46844">
      <w:pPr>
        <w:spacing w:line="360" w:lineRule="auto"/>
        <w:ind w:firstLine="567"/>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Liakos, K., et al. (2018). “Machine learning in agriculture: A review.” Sensors 18(8), 2674. </w:t>
      </w:r>
      <w:hyperlink r:id="rId16" w:history="1">
        <w:r>
          <w:rPr>
            <w:rStyle w:val="Hyperlink"/>
            <w:rFonts w:ascii="Bookman Old Style" w:hAnsi="Bookman Old Style"/>
            <w:color w:val="000000" w:themeColor="text1"/>
            <w:sz w:val="24"/>
            <w:szCs w:val="24"/>
            <w:u w:val="none"/>
          </w:rPr>
          <w:t>https://doi.org/10.3390/s18082674</w:t>
        </w:r>
      </w:hyperlink>
    </w:p>
    <w:p w14:paraId="6259D5EA" w14:textId="77777777" w:rsidR="000B7112" w:rsidRDefault="00F46844">
      <w:pPr>
        <w:spacing w:line="360" w:lineRule="auto"/>
        <w:ind w:firstLine="567"/>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Low, R., et al. (2022). “Building international capacity for citizen scientist engagement in mosquito surveillance and mitigation: The GLOBE program’s GLOBE observer mosquito habitat mapper.” Insects, 13(7), 624. </w:t>
      </w:r>
      <w:hyperlink r:id="rId17" w:tgtFrame="_blank" w:history="1">
        <w:r>
          <w:rPr>
            <w:rStyle w:val="Hyperlink"/>
            <w:rFonts w:ascii="Bookman Old Style" w:hAnsi="Bookman Old Style"/>
            <w:color w:val="000000" w:themeColor="text1"/>
            <w:sz w:val="24"/>
            <w:szCs w:val="24"/>
            <w:u w:val="none"/>
          </w:rPr>
          <w:t>https://doi.org/10.3390/insects13070624</w:t>
        </w:r>
      </w:hyperlink>
    </w:p>
    <w:p w14:paraId="6259D5EB" w14:textId="77777777" w:rsidR="000B7112" w:rsidRDefault="00F46844">
      <w:pPr>
        <w:spacing w:line="360" w:lineRule="auto"/>
        <w:ind w:firstLine="567"/>
        <w:jc w:val="both"/>
      </w:pPr>
      <w:proofErr w:type="spellStart"/>
      <w:r>
        <w:rPr>
          <w:rFonts w:ascii="Bookman Old Style" w:hAnsi="Bookman Old Style"/>
          <w:color w:val="000000" w:themeColor="text1"/>
          <w:sz w:val="24"/>
          <w:szCs w:val="24"/>
        </w:rPr>
        <w:t>Olawade</w:t>
      </w:r>
      <w:proofErr w:type="spellEnd"/>
      <w:r>
        <w:rPr>
          <w:rFonts w:ascii="Bookman Old Style" w:hAnsi="Bookman Old Style"/>
          <w:color w:val="000000" w:themeColor="text1"/>
          <w:sz w:val="24"/>
          <w:szCs w:val="24"/>
        </w:rPr>
        <w:t xml:space="preserve">, D., et al. (2024). “Artificial intelligence in environmental monitoring: Advancements, challenges, and future directions” </w:t>
      </w:r>
      <w:hyperlink r:id="rId18" w:history="1">
        <w:r>
          <w:rPr>
            <w:rStyle w:val="Hyperlink"/>
            <w:rFonts w:ascii="Bookman Old Style" w:hAnsi="Bookman Old Style"/>
            <w:color w:val="000000" w:themeColor="text1"/>
            <w:sz w:val="24"/>
            <w:szCs w:val="24"/>
            <w:u w:val="none"/>
          </w:rPr>
          <w:t>https://www.sciencedirect.com/science/article/pii/S2773049224000278</w:t>
        </w:r>
      </w:hyperlink>
    </w:p>
    <w:p w14:paraId="6259D5EC" w14:textId="77777777" w:rsidR="000B7112" w:rsidRDefault="00F46844">
      <w:pPr>
        <w:spacing w:line="360" w:lineRule="auto"/>
        <w:ind w:firstLine="567"/>
        <w:jc w:val="both"/>
        <w:rPr>
          <w:rFonts w:ascii="Bookman Old Style" w:hAnsi="Bookman Old Style"/>
          <w:color w:val="000000" w:themeColor="text1"/>
          <w:sz w:val="24"/>
          <w:szCs w:val="24"/>
        </w:rPr>
      </w:pPr>
      <w:r>
        <w:rPr>
          <w:rFonts w:ascii="Bookman Old Style" w:hAnsi="Bookman Old Style"/>
          <w:color w:val="000000" w:themeColor="text1"/>
          <w:sz w:val="24"/>
          <w:szCs w:val="24"/>
        </w:rPr>
        <w:t>Oppong, J. &amp; Lester, K. (2026). “Applications of GIS to Spatial Patterns of Disease and Health.” https://doi.org/10.1007/978-3-031-88463-4_17</w:t>
      </w:r>
    </w:p>
    <w:p w14:paraId="6259D5ED" w14:textId="77777777" w:rsidR="000B7112" w:rsidRDefault="00F46844">
      <w:pPr>
        <w:spacing w:line="360" w:lineRule="auto"/>
        <w:ind w:firstLine="567"/>
        <w:jc w:val="both"/>
      </w:pPr>
      <w:r>
        <w:rPr>
          <w:rFonts w:ascii="Bookman Old Style" w:hAnsi="Bookman Old Style"/>
          <w:color w:val="000000" w:themeColor="text1"/>
          <w:sz w:val="24"/>
          <w:szCs w:val="24"/>
        </w:rPr>
        <w:t>Pérez-Fernández, O., &amp; Michel, G. (2025). “Spatial Accessibility to Healthcare Facilities: GIS-Based Public–Private Comparative Analysis Using Floating Catchment Methods” </w:t>
      </w:r>
      <w:r>
        <w:rPr>
          <w:rFonts w:ascii="Bookman Old Style" w:hAnsi="Bookman Old Style"/>
          <w:i/>
          <w:iCs/>
          <w:color w:val="000000" w:themeColor="text1"/>
          <w:sz w:val="24"/>
          <w:szCs w:val="24"/>
        </w:rPr>
        <w:t>ISPRS International Journal of Geo-Information</w:t>
      </w:r>
      <w:r>
        <w:rPr>
          <w:rFonts w:ascii="Bookman Old Style" w:hAnsi="Bookman Old Style"/>
          <w:color w:val="000000" w:themeColor="text1"/>
          <w:sz w:val="24"/>
          <w:szCs w:val="24"/>
        </w:rPr>
        <w:t>, </w:t>
      </w:r>
      <w:r>
        <w:rPr>
          <w:rFonts w:ascii="Bookman Old Style" w:hAnsi="Bookman Old Style"/>
          <w:i/>
          <w:iCs/>
          <w:color w:val="000000" w:themeColor="text1"/>
          <w:sz w:val="24"/>
          <w:szCs w:val="24"/>
        </w:rPr>
        <w:t>14</w:t>
      </w:r>
      <w:r>
        <w:rPr>
          <w:rFonts w:ascii="Bookman Old Style" w:hAnsi="Bookman Old Style"/>
          <w:color w:val="000000" w:themeColor="text1"/>
          <w:sz w:val="24"/>
          <w:szCs w:val="24"/>
        </w:rPr>
        <w:t xml:space="preserve">(7), 253. </w:t>
      </w:r>
      <w:hyperlink r:id="rId19" w:history="1">
        <w:r>
          <w:rPr>
            <w:rStyle w:val="Hyperlink"/>
            <w:rFonts w:ascii="Bookman Old Style" w:hAnsi="Bookman Old Style"/>
            <w:color w:val="000000" w:themeColor="text1"/>
            <w:sz w:val="24"/>
            <w:szCs w:val="24"/>
            <w:u w:val="none"/>
          </w:rPr>
          <w:t>https://doi.org/10.3390/ijgi14070253</w:t>
        </w:r>
      </w:hyperlink>
    </w:p>
    <w:p w14:paraId="6259D5EE" w14:textId="77777777" w:rsidR="000B7112" w:rsidRDefault="00F46844">
      <w:pPr>
        <w:spacing w:line="360" w:lineRule="auto"/>
        <w:ind w:firstLine="567"/>
        <w:jc w:val="both"/>
        <w:rPr>
          <w:rFonts w:ascii="Bookman Old Style" w:hAnsi="Bookman Old Style"/>
          <w:color w:val="000000" w:themeColor="text1"/>
          <w:sz w:val="24"/>
          <w:szCs w:val="24"/>
        </w:rPr>
      </w:pPr>
      <w:r>
        <w:rPr>
          <w:rFonts w:ascii="Bookman Old Style" w:hAnsi="Bookman Old Style"/>
          <w:color w:val="000000" w:themeColor="text1"/>
          <w:sz w:val="24"/>
          <w:szCs w:val="24"/>
        </w:rPr>
        <w:t>Reichstein, M., et al.  (2019). “Deep learning and process understanding for data-driven Earth system science.” Nature 566, 195–204. https://doi.org/10.1038/s41586-019-0912-1</w:t>
      </w:r>
    </w:p>
    <w:p w14:paraId="6259D5EF" w14:textId="77777777" w:rsidR="000B7112" w:rsidRDefault="00F46844">
      <w:pPr>
        <w:spacing w:line="360" w:lineRule="auto"/>
        <w:ind w:firstLine="567"/>
        <w:jc w:val="both"/>
      </w:pPr>
      <w:r>
        <w:rPr>
          <w:rFonts w:ascii="Bookman Old Style" w:hAnsi="Bookman Old Style"/>
          <w:color w:val="000000" w:themeColor="text1"/>
          <w:sz w:val="24"/>
          <w:szCs w:val="24"/>
        </w:rPr>
        <w:lastRenderedPageBreak/>
        <w:t xml:space="preserve">Sampang, D. (2026). “DOH logs over 7,400 dengue cases in January, down 71% from last year” </w:t>
      </w:r>
      <w:hyperlink r:id="rId20" w:history="1">
        <w:r>
          <w:rPr>
            <w:rStyle w:val="Hyperlink"/>
            <w:rFonts w:ascii="Bookman Old Style" w:hAnsi="Bookman Old Style"/>
            <w:color w:val="000000" w:themeColor="text1"/>
            <w:sz w:val="24"/>
            <w:szCs w:val="24"/>
            <w:u w:val="none"/>
          </w:rPr>
          <w:t>https://newsinfo.inquirer.net/2179020/doh-logs-over-7400-dengue-cases-in-january-71-lower-than-last-years-record</w:t>
        </w:r>
      </w:hyperlink>
    </w:p>
    <w:p w14:paraId="6259D5F0" w14:textId="77777777" w:rsidR="000B7112" w:rsidRDefault="00F46844">
      <w:pPr>
        <w:spacing w:line="360" w:lineRule="auto"/>
        <w:jc w:val="both"/>
        <w:rPr>
          <w:rFonts w:ascii="Bookman Old Style" w:hAnsi="Bookman Old Style"/>
          <w:sz w:val="24"/>
          <w:szCs w:val="24"/>
        </w:rPr>
      </w:pPr>
      <w:r>
        <w:rPr>
          <w:rFonts w:ascii="Bookman Old Style" w:hAnsi="Bookman Old Style"/>
          <w:sz w:val="24"/>
          <w:szCs w:val="24"/>
        </w:rPr>
        <w:t>Subramanian, D. (2021) “</w:t>
      </w:r>
      <w:proofErr w:type="spellStart"/>
      <w:r>
        <w:rPr>
          <w:rFonts w:ascii="Bookman Old Style" w:hAnsi="Bookman Old Style"/>
          <w:sz w:val="24"/>
          <w:szCs w:val="24"/>
        </w:rPr>
        <w:t>DETaiLED</w:t>
      </w:r>
      <w:proofErr w:type="spellEnd"/>
      <w:r>
        <w:rPr>
          <w:rFonts w:ascii="Bookman Old Style" w:hAnsi="Bookman Old Style"/>
          <w:sz w:val="24"/>
          <w:szCs w:val="24"/>
        </w:rPr>
        <w:t xml:space="preserve"> - Confusion Matrix explained” https://indiaai.gov.in/article/confusion-matrix-explained</w:t>
      </w:r>
    </w:p>
    <w:p w14:paraId="6259D5F1" w14:textId="77777777" w:rsidR="000B7112" w:rsidRDefault="00F46844">
      <w:pPr>
        <w:spacing w:line="360" w:lineRule="auto"/>
        <w:ind w:firstLine="567"/>
        <w:jc w:val="both"/>
        <w:rPr>
          <w:rFonts w:ascii="Bookman Old Style" w:hAnsi="Bookman Old Style"/>
          <w:sz w:val="24"/>
          <w:szCs w:val="24"/>
        </w:rPr>
      </w:pPr>
      <w:r>
        <w:rPr>
          <w:rFonts w:ascii="Bookman Old Style" w:hAnsi="Bookman Old Style"/>
          <w:sz w:val="24"/>
          <w:szCs w:val="24"/>
        </w:rPr>
        <w:t>World Health Organization (WHO). (2025). “Dengue</w:t>
      </w:r>
      <w:r>
        <w:rPr>
          <w:rFonts w:ascii="Bookman Old Style" w:hAnsi="Bookman Old Style"/>
          <w:color w:val="000000" w:themeColor="text1"/>
          <w:sz w:val="24"/>
          <w:szCs w:val="24"/>
        </w:rPr>
        <w:t xml:space="preserve">” </w:t>
      </w:r>
      <w:hyperlink r:id="rId21" w:history="1"/>
      <w:r>
        <w:t xml:space="preserve"> </w:t>
      </w:r>
      <w:r>
        <w:rPr>
          <w:rFonts w:ascii="Bookman Old Style" w:hAnsi="Bookman Old Style"/>
          <w:sz w:val="24"/>
          <w:szCs w:val="24"/>
        </w:rPr>
        <w:t>https://www.who.int/news-room/fact-sheets/detail/dengue-and-severe-dengue</w:t>
      </w:r>
    </w:p>
    <w:p w14:paraId="6259D5F2" w14:textId="77777777" w:rsidR="000B7112" w:rsidRDefault="000B7112">
      <w:pPr>
        <w:spacing w:line="360" w:lineRule="auto"/>
        <w:rPr>
          <w:rFonts w:ascii="Bookman Old Style" w:hAnsi="Bookman Old Style"/>
          <w:sz w:val="24"/>
          <w:szCs w:val="24"/>
        </w:rPr>
      </w:pPr>
    </w:p>
    <w:p w14:paraId="6259D5F3" w14:textId="77777777" w:rsidR="000B7112" w:rsidRDefault="000B7112">
      <w:pPr>
        <w:spacing w:line="360" w:lineRule="auto"/>
        <w:rPr>
          <w:rFonts w:ascii="Bookman Old Style" w:hAnsi="Bookman Old Style"/>
          <w:sz w:val="24"/>
          <w:szCs w:val="24"/>
        </w:rPr>
      </w:pPr>
    </w:p>
    <w:sectPr w:rsidR="000B7112">
      <w:footerReference w:type="defaul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04EE6" w14:textId="77777777" w:rsidR="005E4162" w:rsidRDefault="005E4162">
      <w:pPr>
        <w:spacing w:line="240" w:lineRule="auto"/>
      </w:pPr>
      <w:r>
        <w:separator/>
      </w:r>
    </w:p>
  </w:endnote>
  <w:endnote w:type="continuationSeparator" w:id="0">
    <w:p w14:paraId="32F0C393" w14:textId="77777777" w:rsidR="005E4162" w:rsidRDefault="005E41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11519"/>
      <w:docPartObj>
        <w:docPartGallery w:val="AutoText"/>
      </w:docPartObj>
    </w:sdtPr>
    <w:sdtContent>
      <w:p w14:paraId="6259D604" w14:textId="77777777" w:rsidR="000B7112" w:rsidRDefault="00F46844">
        <w:pPr>
          <w:pStyle w:val="Footer"/>
          <w:jc w:val="right"/>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0F33" w14:textId="77777777" w:rsidR="005E4162" w:rsidRDefault="005E4162">
      <w:pPr>
        <w:spacing w:after="0"/>
      </w:pPr>
      <w:r>
        <w:separator/>
      </w:r>
    </w:p>
  </w:footnote>
  <w:footnote w:type="continuationSeparator" w:id="0">
    <w:p w14:paraId="217C2A1B" w14:textId="77777777" w:rsidR="005E4162" w:rsidRDefault="005E41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AFB"/>
    <w:multiLevelType w:val="multilevel"/>
    <w:tmpl w:val="00A72A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636DFC"/>
    <w:multiLevelType w:val="multilevel"/>
    <w:tmpl w:val="04636DF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8B689D"/>
    <w:multiLevelType w:val="multilevel"/>
    <w:tmpl w:val="108B68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4244BA8"/>
    <w:multiLevelType w:val="multilevel"/>
    <w:tmpl w:val="14244B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7527129"/>
    <w:multiLevelType w:val="multilevel"/>
    <w:tmpl w:val="375271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1B0447F"/>
    <w:multiLevelType w:val="multilevel"/>
    <w:tmpl w:val="41B044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5AA3B94"/>
    <w:multiLevelType w:val="multilevel"/>
    <w:tmpl w:val="45AA3B9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5BCE3CB6"/>
    <w:multiLevelType w:val="multilevel"/>
    <w:tmpl w:val="5BCE3C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DF30DD5"/>
    <w:multiLevelType w:val="multilevel"/>
    <w:tmpl w:val="5DF30D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56E7B3C"/>
    <w:multiLevelType w:val="multilevel"/>
    <w:tmpl w:val="656E7B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80579026">
    <w:abstractNumId w:val="1"/>
  </w:num>
  <w:num w:numId="2" w16cid:durableId="108820703">
    <w:abstractNumId w:val="6"/>
  </w:num>
  <w:num w:numId="3" w16cid:durableId="1455447838">
    <w:abstractNumId w:val="4"/>
  </w:num>
  <w:num w:numId="4" w16cid:durableId="1237741868">
    <w:abstractNumId w:val="5"/>
  </w:num>
  <w:num w:numId="5" w16cid:durableId="426654899">
    <w:abstractNumId w:val="3"/>
  </w:num>
  <w:num w:numId="6" w16cid:durableId="1098017808">
    <w:abstractNumId w:val="8"/>
  </w:num>
  <w:num w:numId="7" w16cid:durableId="1119029991">
    <w:abstractNumId w:val="2"/>
  </w:num>
  <w:num w:numId="8" w16cid:durableId="508251944">
    <w:abstractNumId w:val="7"/>
  </w:num>
  <w:num w:numId="9" w16cid:durableId="1077706180">
    <w:abstractNumId w:val="9"/>
  </w:num>
  <w:num w:numId="10" w16cid:durableId="448283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B63"/>
    <w:rsid w:val="00001B2F"/>
    <w:rsid w:val="00005057"/>
    <w:rsid w:val="000125F7"/>
    <w:rsid w:val="00021A7A"/>
    <w:rsid w:val="000512F7"/>
    <w:rsid w:val="00053FE0"/>
    <w:rsid w:val="00057F04"/>
    <w:rsid w:val="0006570E"/>
    <w:rsid w:val="000740EE"/>
    <w:rsid w:val="00081413"/>
    <w:rsid w:val="0008437D"/>
    <w:rsid w:val="000902D9"/>
    <w:rsid w:val="000A1424"/>
    <w:rsid w:val="000B2F07"/>
    <w:rsid w:val="000B346E"/>
    <w:rsid w:val="000B3E5D"/>
    <w:rsid w:val="000B7112"/>
    <w:rsid w:val="000C0661"/>
    <w:rsid w:val="000C071E"/>
    <w:rsid w:val="000C7C91"/>
    <w:rsid w:val="000E09D9"/>
    <w:rsid w:val="000F028D"/>
    <w:rsid w:val="000F4406"/>
    <w:rsid w:val="000F444D"/>
    <w:rsid w:val="000F4A70"/>
    <w:rsid w:val="000F5E7F"/>
    <w:rsid w:val="000F6F0A"/>
    <w:rsid w:val="0010096B"/>
    <w:rsid w:val="0010265E"/>
    <w:rsid w:val="00114212"/>
    <w:rsid w:val="00126CC0"/>
    <w:rsid w:val="00130B27"/>
    <w:rsid w:val="001333A6"/>
    <w:rsid w:val="001445D4"/>
    <w:rsid w:val="001457E6"/>
    <w:rsid w:val="00145BF0"/>
    <w:rsid w:val="001576D7"/>
    <w:rsid w:val="00160E63"/>
    <w:rsid w:val="00171729"/>
    <w:rsid w:val="00172E25"/>
    <w:rsid w:val="00180259"/>
    <w:rsid w:val="0018140F"/>
    <w:rsid w:val="00191B5E"/>
    <w:rsid w:val="001A5557"/>
    <w:rsid w:val="001B5752"/>
    <w:rsid w:val="001C6D39"/>
    <w:rsid w:val="001D07F1"/>
    <w:rsid w:val="001E2FC9"/>
    <w:rsid w:val="00206B62"/>
    <w:rsid w:val="002115A7"/>
    <w:rsid w:val="00212369"/>
    <w:rsid w:val="00212473"/>
    <w:rsid w:val="002140D8"/>
    <w:rsid w:val="00230073"/>
    <w:rsid w:val="00237CE9"/>
    <w:rsid w:val="00247317"/>
    <w:rsid w:val="00247C56"/>
    <w:rsid w:val="002517EB"/>
    <w:rsid w:val="00255524"/>
    <w:rsid w:val="0025608E"/>
    <w:rsid w:val="002738D4"/>
    <w:rsid w:val="00273CCC"/>
    <w:rsid w:val="0028197C"/>
    <w:rsid w:val="00283269"/>
    <w:rsid w:val="002872D8"/>
    <w:rsid w:val="00295045"/>
    <w:rsid w:val="002A1476"/>
    <w:rsid w:val="002A1C05"/>
    <w:rsid w:val="002A281E"/>
    <w:rsid w:val="002A7554"/>
    <w:rsid w:val="002B21E2"/>
    <w:rsid w:val="002C0110"/>
    <w:rsid w:val="002C0EB1"/>
    <w:rsid w:val="002C4F19"/>
    <w:rsid w:val="002C5BF2"/>
    <w:rsid w:val="002D6E37"/>
    <w:rsid w:val="002E04A2"/>
    <w:rsid w:val="002E61D0"/>
    <w:rsid w:val="002E6779"/>
    <w:rsid w:val="002F0B94"/>
    <w:rsid w:val="002F7693"/>
    <w:rsid w:val="00303095"/>
    <w:rsid w:val="00303855"/>
    <w:rsid w:val="00316BE4"/>
    <w:rsid w:val="003302EF"/>
    <w:rsid w:val="00333A0C"/>
    <w:rsid w:val="00337B13"/>
    <w:rsid w:val="003428A3"/>
    <w:rsid w:val="00342E1B"/>
    <w:rsid w:val="00353D2D"/>
    <w:rsid w:val="00354B78"/>
    <w:rsid w:val="003562EF"/>
    <w:rsid w:val="003573DF"/>
    <w:rsid w:val="00386214"/>
    <w:rsid w:val="003A35FD"/>
    <w:rsid w:val="003A58BF"/>
    <w:rsid w:val="003C2872"/>
    <w:rsid w:val="003C31D4"/>
    <w:rsid w:val="003E1616"/>
    <w:rsid w:val="003E3D4E"/>
    <w:rsid w:val="003E3FD2"/>
    <w:rsid w:val="003F237B"/>
    <w:rsid w:val="003F26B7"/>
    <w:rsid w:val="003F5004"/>
    <w:rsid w:val="0041416B"/>
    <w:rsid w:val="004146E8"/>
    <w:rsid w:val="00417AFD"/>
    <w:rsid w:val="004454E1"/>
    <w:rsid w:val="004502B5"/>
    <w:rsid w:val="00450D74"/>
    <w:rsid w:val="004541AB"/>
    <w:rsid w:val="00480770"/>
    <w:rsid w:val="004924C1"/>
    <w:rsid w:val="00492C7D"/>
    <w:rsid w:val="00495E4A"/>
    <w:rsid w:val="00496D02"/>
    <w:rsid w:val="004A27F8"/>
    <w:rsid w:val="004A35FE"/>
    <w:rsid w:val="004B646D"/>
    <w:rsid w:val="004C43F5"/>
    <w:rsid w:val="004E0870"/>
    <w:rsid w:val="004E1152"/>
    <w:rsid w:val="004E1FAF"/>
    <w:rsid w:val="004E398D"/>
    <w:rsid w:val="004F3EBB"/>
    <w:rsid w:val="004F4601"/>
    <w:rsid w:val="004F55C3"/>
    <w:rsid w:val="00505A99"/>
    <w:rsid w:val="00516810"/>
    <w:rsid w:val="0052269D"/>
    <w:rsid w:val="005265B6"/>
    <w:rsid w:val="005323BA"/>
    <w:rsid w:val="005406DD"/>
    <w:rsid w:val="005572AE"/>
    <w:rsid w:val="0056133A"/>
    <w:rsid w:val="00563945"/>
    <w:rsid w:val="0056748D"/>
    <w:rsid w:val="005A70B1"/>
    <w:rsid w:val="005C0977"/>
    <w:rsid w:val="005C76F1"/>
    <w:rsid w:val="005E2DB2"/>
    <w:rsid w:val="005E4162"/>
    <w:rsid w:val="005E5F66"/>
    <w:rsid w:val="005F3C3C"/>
    <w:rsid w:val="00603118"/>
    <w:rsid w:val="006124B6"/>
    <w:rsid w:val="00615712"/>
    <w:rsid w:val="00621698"/>
    <w:rsid w:val="00632EEF"/>
    <w:rsid w:val="00634CF8"/>
    <w:rsid w:val="006422B0"/>
    <w:rsid w:val="00652DCA"/>
    <w:rsid w:val="006611BF"/>
    <w:rsid w:val="006624E5"/>
    <w:rsid w:val="00664F7E"/>
    <w:rsid w:val="0067272B"/>
    <w:rsid w:val="00675178"/>
    <w:rsid w:val="006846A9"/>
    <w:rsid w:val="006876F1"/>
    <w:rsid w:val="0069751A"/>
    <w:rsid w:val="006A315F"/>
    <w:rsid w:val="006C34F6"/>
    <w:rsid w:val="006C3B35"/>
    <w:rsid w:val="006C43DD"/>
    <w:rsid w:val="006D0D87"/>
    <w:rsid w:val="006D286B"/>
    <w:rsid w:val="006D4454"/>
    <w:rsid w:val="006F3EFB"/>
    <w:rsid w:val="006F677A"/>
    <w:rsid w:val="00703AB5"/>
    <w:rsid w:val="00727F07"/>
    <w:rsid w:val="00730290"/>
    <w:rsid w:val="00730947"/>
    <w:rsid w:val="00731ACD"/>
    <w:rsid w:val="00732EF4"/>
    <w:rsid w:val="00736CBA"/>
    <w:rsid w:val="007377D7"/>
    <w:rsid w:val="00746D3C"/>
    <w:rsid w:val="007519E3"/>
    <w:rsid w:val="007529C5"/>
    <w:rsid w:val="007539ED"/>
    <w:rsid w:val="00764BB7"/>
    <w:rsid w:val="0077516C"/>
    <w:rsid w:val="0077621E"/>
    <w:rsid w:val="007804D8"/>
    <w:rsid w:val="007828EF"/>
    <w:rsid w:val="00786100"/>
    <w:rsid w:val="007B1894"/>
    <w:rsid w:val="007B349E"/>
    <w:rsid w:val="007B6A49"/>
    <w:rsid w:val="007C6B53"/>
    <w:rsid w:val="007D4712"/>
    <w:rsid w:val="007E46D6"/>
    <w:rsid w:val="007F335E"/>
    <w:rsid w:val="00803197"/>
    <w:rsid w:val="00805507"/>
    <w:rsid w:val="00811032"/>
    <w:rsid w:val="008113DC"/>
    <w:rsid w:val="00826F81"/>
    <w:rsid w:val="0083192F"/>
    <w:rsid w:val="008477BC"/>
    <w:rsid w:val="0085026F"/>
    <w:rsid w:val="00850B4E"/>
    <w:rsid w:val="00852122"/>
    <w:rsid w:val="00853909"/>
    <w:rsid w:val="00861E47"/>
    <w:rsid w:val="00863CA7"/>
    <w:rsid w:val="008665A9"/>
    <w:rsid w:val="0087279D"/>
    <w:rsid w:val="00874D8D"/>
    <w:rsid w:val="00882A68"/>
    <w:rsid w:val="008A31BF"/>
    <w:rsid w:val="008A40DD"/>
    <w:rsid w:val="008B14B2"/>
    <w:rsid w:val="008B73B9"/>
    <w:rsid w:val="008C3F27"/>
    <w:rsid w:val="008C4D22"/>
    <w:rsid w:val="008C6094"/>
    <w:rsid w:val="008D60C1"/>
    <w:rsid w:val="008E1786"/>
    <w:rsid w:val="008F0440"/>
    <w:rsid w:val="008F4FB2"/>
    <w:rsid w:val="008F570C"/>
    <w:rsid w:val="00910144"/>
    <w:rsid w:val="009259B6"/>
    <w:rsid w:val="00926179"/>
    <w:rsid w:val="00941F9D"/>
    <w:rsid w:val="00945C88"/>
    <w:rsid w:val="009467ED"/>
    <w:rsid w:val="0095359F"/>
    <w:rsid w:val="009577AD"/>
    <w:rsid w:val="00960902"/>
    <w:rsid w:val="00960AE1"/>
    <w:rsid w:val="00964EF6"/>
    <w:rsid w:val="00964EFE"/>
    <w:rsid w:val="009728C2"/>
    <w:rsid w:val="00975E63"/>
    <w:rsid w:val="00981DD9"/>
    <w:rsid w:val="00984E32"/>
    <w:rsid w:val="00990F63"/>
    <w:rsid w:val="00992C15"/>
    <w:rsid w:val="00996287"/>
    <w:rsid w:val="00996597"/>
    <w:rsid w:val="009B5082"/>
    <w:rsid w:val="009C1C74"/>
    <w:rsid w:val="009C326E"/>
    <w:rsid w:val="009D50D2"/>
    <w:rsid w:val="009D6AD3"/>
    <w:rsid w:val="009D75E1"/>
    <w:rsid w:val="009D7D04"/>
    <w:rsid w:val="009E33A1"/>
    <w:rsid w:val="009E69B7"/>
    <w:rsid w:val="009E7796"/>
    <w:rsid w:val="009F3CC5"/>
    <w:rsid w:val="00A076FD"/>
    <w:rsid w:val="00A10500"/>
    <w:rsid w:val="00A1337F"/>
    <w:rsid w:val="00A23783"/>
    <w:rsid w:val="00A25596"/>
    <w:rsid w:val="00A3096A"/>
    <w:rsid w:val="00A411D7"/>
    <w:rsid w:val="00A60058"/>
    <w:rsid w:val="00A6199C"/>
    <w:rsid w:val="00A62E10"/>
    <w:rsid w:val="00A66712"/>
    <w:rsid w:val="00A74BEE"/>
    <w:rsid w:val="00A7672E"/>
    <w:rsid w:val="00A82441"/>
    <w:rsid w:val="00A82F07"/>
    <w:rsid w:val="00A8753A"/>
    <w:rsid w:val="00A87B19"/>
    <w:rsid w:val="00A908C6"/>
    <w:rsid w:val="00AA4211"/>
    <w:rsid w:val="00AB3BE5"/>
    <w:rsid w:val="00AB4722"/>
    <w:rsid w:val="00AB500B"/>
    <w:rsid w:val="00AC26EE"/>
    <w:rsid w:val="00AC2DAF"/>
    <w:rsid w:val="00AC4F54"/>
    <w:rsid w:val="00AC4FA4"/>
    <w:rsid w:val="00B0063A"/>
    <w:rsid w:val="00B02348"/>
    <w:rsid w:val="00B03FEE"/>
    <w:rsid w:val="00B064C3"/>
    <w:rsid w:val="00B16AC7"/>
    <w:rsid w:val="00B21709"/>
    <w:rsid w:val="00B25ED9"/>
    <w:rsid w:val="00B31E61"/>
    <w:rsid w:val="00B3253B"/>
    <w:rsid w:val="00B42B64"/>
    <w:rsid w:val="00B43313"/>
    <w:rsid w:val="00B43730"/>
    <w:rsid w:val="00B44AF7"/>
    <w:rsid w:val="00B46784"/>
    <w:rsid w:val="00B473E8"/>
    <w:rsid w:val="00B570F1"/>
    <w:rsid w:val="00B639F8"/>
    <w:rsid w:val="00B65CA7"/>
    <w:rsid w:val="00B73564"/>
    <w:rsid w:val="00B8768E"/>
    <w:rsid w:val="00B87EF5"/>
    <w:rsid w:val="00B9285D"/>
    <w:rsid w:val="00B92B4E"/>
    <w:rsid w:val="00B92DE9"/>
    <w:rsid w:val="00B961B0"/>
    <w:rsid w:val="00BB3093"/>
    <w:rsid w:val="00BB74E2"/>
    <w:rsid w:val="00BC1FD7"/>
    <w:rsid w:val="00BC600E"/>
    <w:rsid w:val="00BF0154"/>
    <w:rsid w:val="00BF1815"/>
    <w:rsid w:val="00BF539F"/>
    <w:rsid w:val="00BF6913"/>
    <w:rsid w:val="00C03616"/>
    <w:rsid w:val="00C15CAD"/>
    <w:rsid w:val="00C16E0E"/>
    <w:rsid w:val="00C20A3C"/>
    <w:rsid w:val="00C23472"/>
    <w:rsid w:val="00C2564F"/>
    <w:rsid w:val="00C26D91"/>
    <w:rsid w:val="00C270FA"/>
    <w:rsid w:val="00C42215"/>
    <w:rsid w:val="00C4557F"/>
    <w:rsid w:val="00C4683B"/>
    <w:rsid w:val="00C47510"/>
    <w:rsid w:val="00C573FF"/>
    <w:rsid w:val="00C6491D"/>
    <w:rsid w:val="00C6696E"/>
    <w:rsid w:val="00C72E89"/>
    <w:rsid w:val="00C77467"/>
    <w:rsid w:val="00C83402"/>
    <w:rsid w:val="00C944B6"/>
    <w:rsid w:val="00C96B20"/>
    <w:rsid w:val="00C97639"/>
    <w:rsid w:val="00CB1C40"/>
    <w:rsid w:val="00CB2593"/>
    <w:rsid w:val="00CC23CB"/>
    <w:rsid w:val="00CC5A89"/>
    <w:rsid w:val="00CC6BCB"/>
    <w:rsid w:val="00CC7952"/>
    <w:rsid w:val="00CD7E3B"/>
    <w:rsid w:val="00CE53C7"/>
    <w:rsid w:val="00D03765"/>
    <w:rsid w:val="00D221D8"/>
    <w:rsid w:val="00D24D2B"/>
    <w:rsid w:val="00D2725C"/>
    <w:rsid w:val="00D32949"/>
    <w:rsid w:val="00D347C2"/>
    <w:rsid w:val="00D35411"/>
    <w:rsid w:val="00D4155B"/>
    <w:rsid w:val="00D42561"/>
    <w:rsid w:val="00D549FB"/>
    <w:rsid w:val="00D60CF4"/>
    <w:rsid w:val="00D73538"/>
    <w:rsid w:val="00D74543"/>
    <w:rsid w:val="00D7619B"/>
    <w:rsid w:val="00D766F1"/>
    <w:rsid w:val="00DA0345"/>
    <w:rsid w:val="00DA2149"/>
    <w:rsid w:val="00DA3C03"/>
    <w:rsid w:val="00DA41F9"/>
    <w:rsid w:val="00DA4436"/>
    <w:rsid w:val="00DA4EA5"/>
    <w:rsid w:val="00DA5F5D"/>
    <w:rsid w:val="00DB06D2"/>
    <w:rsid w:val="00DB46A0"/>
    <w:rsid w:val="00DB7FD5"/>
    <w:rsid w:val="00DC6C94"/>
    <w:rsid w:val="00DC7AB3"/>
    <w:rsid w:val="00DD2F5A"/>
    <w:rsid w:val="00DD724E"/>
    <w:rsid w:val="00DF3FE1"/>
    <w:rsid w:val="00E03C1C"/>
    <w:rsid w:val="00E10B63"/>
    <w:rsid w:val="00E122AA"/>
    <w:rsid w:val="00E1284A"/>
    <w:rsid w:val="00E224D7"/>
    <w:rsid w:val="00E408DC"/>
    <w:rsid w:val="00E43196"/>
    <w:rsid w:val="00E47311"/>
    <w:rsid w:val="00E47585"/>
    <w:rsid w:val="00E52E20"/>
    <w:rsid w:val="00E564CB"/>
    <w:rsid w:val="00E734E6"/>
    <w:rsid w:val="00E7799F"/>
    <w:rsid w:val="00E80B8B"/>
    <w:rsid w:val="00E8151B"/>
    <w:rsid w:val="00E86E9E"/>
    <w:rsid w:val="00E94965"/>
    <w:rsid w:val="00E9700D"/>
    <w:rsid w:val="00EA242C"/>
    <w:rsid w:val="00EA53B8"/>
    <w:rsid w:val="00EA6D0C"/>
    <w:rsid w:val="00EB0FDB"/>
    <w:rsid w:val="00EB16C1"/>
    <w:rsid w:val="00EB1C35"/>
    <w:rsid w:val="00EB5C71"/>
    <w:rsid w:val="00EB728E"/>
    <w:rsid w:val="00EC0DD2"/>
    <w:rsid w:val="00EC22FE"/>
    <w:rsid w:val="00ED5E7B"/>
    <w:rsid w:val="00EE32FB"/>
    <w:rsid w:val="00EE3C32"/>
    <w:rsid w:val="00EE77AC"/>
    <w:rsid w:val="00EE7F49"/>
    <w:rsid w:val="00EF1BE2"/>
    <w:rsid w:val="00EF4971"/>
    <w:rsid w:val="00EF4FCA"/>
    <w:rsid w:val="00F00A33"/>
    <w:rsid w:val="00F035D1"/>
    <w:rsid w:val="00F036D7"/>
    <w:rsid w:val="00F03AB6"/>
    <w:rsid w:val="00F104BF"/>
    <w:rsid w:val="00F11271"/>
    <w:rsid w:val="00F3137B"/>
    <w:rsid w:val="00F41BCA"/>
    <w:rsid w:val="00F422D5"/>
    <w:rsid w:val="00F42748"/>
    <w:rsid w:val="00F46844"/>
    <w:rsid w:val="00F50A2B"/>
    <w:rsid w:val="00F56CC4"/>
    <w:rsid w:val="00F621B6"/>
    <w:rsid w:val="00F62B94"/>
    <w:rsid w:val="00F82A35"/>
    <w:rsid w:val="00F874D4"/>
    <w:rsid w:val="00F87A47"/>
    <w:rsid w:val="00F9264B"/>
    <w:rsid w:val="00F9504A"/>
    <w:rsid w:val="00F95157"/>
    <w:rsid w:val="00FD7D2A"/>
    <w:rsid w:val="00FE0799"/>
    <w:rsid w:val="00FE26F6"/>
    <w:rsid w:val="527C137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259D516"/>
  <w15:docId w15:val="{2B1AFFA2-1F2F-441A-AEF8-E5B10614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mosquitoes/about/index.html" TargetMode="External"/><Relationship Id="rId18" Type="http://schemas.openxmlformats.org/officeDocument/2006/relationships/hyperlink" Target="https://www.sciencedirect.com/science/article/pii/S2773049224000278" TargetMode="External"/><Relationship Id="rId3" Type="http://schemas.openxmlformats.org/officeDocument/2006/relationships/numbering" Target="numbering.xml"/><Relationship Id="rId21" Type="http://schemas.openxmlformats.org/officeDocument/2006/relationships/hyperlink" Target="https://www.who.int/news-room/fact-sheets/detail/dengue-and-severe-dengue" TargetMode="External"/><Relationship Id="rId7" Type="http://schemas.openxmlformats.org/officeDocument/2006/relationships/footnotes" Target="footnotes.xml"/><Relationship Id="rId12" Type="http://schemas.openxmlformats.org/officeDocument/2006/relationships/hyperlink" Target="https://www.carpha.org/More/Media/Articles/ArticleID/203/CARPHA-Test-New-App-in-the-Fight-Against-Mosquitoes" TargetMode="External"/><Relationship Id="rId17" Type="http://schemas.openxmlformats.org/officeDocument/2006/relationships/hyperlink" Target="https://doi.org/10.3390/insects13070624" TargetMode="External"/><Relationship Id="rId2" Type="http://schemas.openxmlformats.org/officeDocument/2006/relationships/customXml" Target="../customXml/item2.xml"/><Relationship Id="rId16" Type="http://schemas.openxmlformats.org/officeDocument/2006/relationships/hyperlink" Target="https://doi.org/10.3390/s18082674" TargetMode="External"/><Relationship Id="rId20" Type="http://schemas.openxmlformats.org/officeDocument/2006/relationships/hyperlink" Target="https://newsinfo.inquirer.net/2179020/doh-logs-over-7400-dengue-cases-in-january-71-lower-than-last-years-recor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erdin.ph/index.php?view=research&amp;cid=71422"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i.org/10.1038/s41564-019-0376-y" TargetMode="External"/><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hyperlink" Target="https://doi.org/10.3390/ijgi14070253"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ecdc.europa.eu/en/disease-vectors/facts/mosquito-factsheets/aedes-aegypti"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2CF8D3-C4B2-468E-A87F-892458768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1968</TotalTime>
  <Pages>22</Pages>
  <Words>5437</Words>
  <Characters>30994</Characters>
  <Application>Microsoft Office Word</Application>
  <DocSecurity>0</DocSecurity>
  <Lines>258</Lines>
  <Paragraphs>72</Paragraphs>
  <ScaleCrop>false</ScaleCrop>
  <Company/>
  <LinksUpToDate>false</LinksUpToDate>
  <CharactersWithSpaces>36359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Aiesha Kachin Geverola</dc:creator>
  <cp:lastModifiedBy>Aiesha Kachin Geverola</cp:lastModifiedBy>
  <cp:revision>396</cp:revision>
  <cp:lastPrinted>2026-06-23T14:32:00Z</cp:lastPrinted>
  <dcterms:created xsi:type="dcterms:W3CDTF">2026-06-18T13:51:00Z</dcterms:created>
  <dcterms:modified xsi:type="dcterms:W3CDTF">2026-08-12T15:13:00Z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9f860bda-475a-4959-91f2-21748255a3d3</vt:lpwstr>
  </property>
  <property fmtid="{D5CDD505-2E9C-101B-9397-08002B2CF9AE}" pid="3" name="KSOTemplateDocerSaveRecord">
    <vt:lpwstr>eyJoZGlkIjoiZTA5NDQ5N2U2Y2Q0MDZmMDNhN2M3ZThiMzlhZGExMWQiLCJ1c2VySWQiOiI3MDQ4MDYwNTgxMjUifQ==</vt:lpwstr>
  </property>
  <property fmtid="{D5CDD505-2E9C-101B-9397-08002B2CF9AE}" pid="4" name="KSOProductBuildVer">
    <vt:lpwstr>1033-12.1.0.28032</vt:lpwstr>
  </property>
  <property fmtid="{D5CDD505-2E9C-101B-9397-08002B2CF9AE}" pid="5" name="ICV">
    <vt:lpwstr>E84F6C0CBFD44F8393D31844CE07F15F_12</vt:lpwstr>
  </property>
</Properties>
</file>