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70.jpg" ContentType="image/jpeg"/>
  <Override PartName="/word/media/rId73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Ермишина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  <w:r>
        <w:t xml:space="preserve"> </w:t>
      </w:r>
      <w:r>
        <w:t xml:space="preserve">[1]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машины.</w:t>
      </w:r>
      <w:r>
        <w:t xml:space="preserve"> </w:t>
      </w:r>
      <w:r>
        <w:t xml:space="preserve">Для начала запускаем программу VirtualBox.</w:t>
      </w:r>
      <w:r>
        <w:t xml:space="preserve"> </w:t>
      </w:r>
      <w:r>
        <w:t xml:space="preserve">В открывшемся окне мы видим интерфейс приложения. Выбираем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 (рис. 1)</w:t>
      </w:r>
    </w:p>
    <w:p>
      <w:pPr>
        <w:pStyle w:val="CaptionedFigure"/>
      </w:pPr>
      <w:r>
        <w:drawing>
          <wp:inline>
            <wp:extent cx="3733800" cy="2288710"/>
            <wp:effectExtent b="0" l="0" r="0" t="0"/>
            <wp:docPr descr="Интерфейс VirtualBox" title="" id="22" name="Picture"/>
            <a:graphic>
              <a:graphicData uri="http://schemas.openxmlformats.org/drawingml/2006/picture">
                <pic:pic>
                  <pic:nvPicPr>
                    <pic:cNvPr descr="image/l1_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8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Интерфейс VirtualBox</w:t>
      </w:r>
    </w:p>
    <w:p>
      <w:pPr>
        <w:pStyle w:val="BodyText"/>
      </w:pPr>
      <w:r>
        <w:t xml:space="preserve">В новом окне нам необходимо указать имя для виртуальной машины, а также выбрать образ ISO. (рис. 2)</w:t>
      </w:r>
    </w:p>
    <w:p>
      <w:pPr>
        <w:pStyle w:val="CaptionedFigure"/>
      </w:pPr>
      <w:r>
        <w:drawing>
          <wp:inline>
            <wp:extent cx="3733800" cy="2812536"/>
            <wp:effectExtent b="0" l="0" r="0" t="0"/>
            <wp:docPr descr="Имя и образ ВМ" title="" id="25" name="Picture"/>
            <a:graphic>
              <a:graphicData uri="http://schemas.openxmlformats.org/drawingml/2006/picture">
                <pic:pic>
                  <pic:nvPicPr>
                    <pic:cNvPr descr="image/l1_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2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Имя и образ ВМ</w:t>
      </w:r>
    </w:p>
    <w:p>
      <w:pPr>
        <w:pStyle w:val="BodyText"/>
      </w:pPr>
      <w:r>
        <w:t xml:space="preserve">Далее необходимо указать размер основной памяти, а также процессоры, необходимые для работы виртуальной машины. (рис. 3).</w:t>
      </w:r>
    </w:p>
    <w:p>
      <w:pPr>
        <w:pStyle w:val="CaptionedFigure"/>
      </w:pPr>
      <w:r>
        <w:drawing>
          <wp:inline>
            <wp:extent cx="3733800" cy="2810073"/>
            <wp:effectExtent b="0" l="0" r="0" t="0"/>
            <wp:docPr descr="Настройки ВМ" title="" id="28" name="Picture"/>
            <a:graphic>
              <a:graphicData uri="http://schemas.openxmlformats.org/drawingml/2006/picture">
                <pic:pic>
                  <pic:nvPicPr>
                    <pic:cNvPr descr="image/l1_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0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Настройки ВМ</w:t>
      </w:r>
    </w:p>
    <w:p>
      <w:pPr>
        <w:pStyle w:val="BodyText"/>
      </w:pPr>
      <w:r>
        <w:t xml:space="preserve">Создаём виртуальный жёсткий диск (не меньше 80 ГБ) и создаём машину. (рис. 4)</w:t>
      </w:r>
    </w:p>
    <w:p>
      <w:pPr>
        <w:pStyle w:val="CaptionedFigure"/>
      </w:pPr>
      <w:r>
        <w:drawing>
          <wp:inline>
            <wp:extent cx="3733800" cy="2811331"/>
            <wp:effectExtent b="0" l="0" r="0" t="0"/>
            <wp:docPr descr="Создание ВМ" title="" id="31" name="Picture"/>
            <a:graphic>
              <a:graphicData uri="http://schemas.openxmlformats.org/drawingml/2006/picture">
                <pic:pic>
                  <pic:nvPicPr>
                    <pic:cNvPr descr="image/l1_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ВМ</w:t>
      </w:r>
    </w:p>
    <w:p>
      <w:pPr>
        <w:pStyle w:val="Compact"/>
        <w:numPr>
          <w:ilvl w:val="0"/>
          <w:numId w:val="1002"/>
        </w:numPr>
      </w:pPr>
      <w:r>
        <w:t xml:space="preserve">Установка операционной системы.</w:t>
      </w:r>
    </w:p>
    <w:p>
      <w:pPr>
        <w:pStyle w:val="Compact"/>
        <w:numPr>
          <w:ilvl w:val="0"/>
          <w:numId w:val="1002"/>
        </w:numPr>
      </w:pPr>
      <w:r>
        <w:t xml:space="preserve">Запуск приложения для установки системы.</w:t>
      </w:r>
      <w:r>
        <w:t xml:space="preserve"> </w:t>
      </w:r>
      <w:r>
        <w:t xml:space="preserve">После запуска виртуальной машины необходимо нажать сочетание клавиш Win + D, а после вводим Liveinst и начинаем загрузку. (рис. 5)</w:t>
      </w:r>
    </w:p>
    <w:p>
      <w:pPr>
        <w:pStyle w:val="CaptionedFigure"/>
      </w:pPr>
      <w:r>
        <w:drawing>
          <wp:inline>
            <wp:extent cx="3733800" cy="3046956"/>
            <wp:effectExtent b="0" l="0" r="0" t="0"/>
            <wp:docPr descr="Установка Liveinst" title="" id="34" name="Picture"/>
            <a:graphic>
              <a:graphicData uri="http://schemas.openxmlformats.org/drawingml/2006/picture">
                <pic:pic>
                  <pic:nvPicPr>
                    <pic:cNvPr descr="image/l1_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Liveinst</w:t>
      </w:r>
    </w:p>
    <w:p>
      <w:pPr>
        <w:pStyle w:val="Compact"/>
        <w:numPr>
          <w:ilvl w:val="0"/>
          <w:numId w:val="1003"/>
        </w:numPr>
      </w:pPr>
      <w:r>
        <w:t xml:space="preserve">Переходим к настройкам до установки: (рис. 6)</w:t>
      </w:r>
    </w:p>
    <w:p>
      <w:pPr>
        <w:pStyle w:val="Compact"/>
        <w:numPr>
          <w:ilvl w:val="0"/>
          <w:numId w:val="1004"/>
        </w:numPr>
      </w:pPr>
      <w:r>
        <w:t xml:space="preserve">В появившемся окне необходимо выбрать язык интерфейса и (при необходимости) скорректировать часовой пояс, раскладку.</w:t>
      </w:r>
    </w:p>
    <w:p>
      <w:pPr>
        <w:pStyle w:val="Compact"/>
        <w:numPr>
          <w:ilvl w:val="0"/>
          <w:numId w:val="1004"/>
        </w:numPr>
      </w:pPr>
      <w:r>
        <w:t xml:space="preserve">Место установки ОС оставляем без изменения.</w:t>
      </w:r>
    </w:p>
    <w:p>
      <w:pPr>
        <w:pStyle w:val="Compact"/>
        <w:numPr>
          <w:ilvl w:val="0"/>
          <w:numId w:val="1004"/>
        </w:numPr>
      </w:pPr>
      <w:r>
        <w:t xml:space="preserve">Устанавливаем имена и пароли для пользователя, пользователя root и сетевое имя компьютера.</w:t>
      </w:r>
    </w:p>
    <w:p>
      <w:pPr>
        <w:pStyle w:val="CaptionedFigure"/>
      </w:pPr>
      <w:r>
        <w:drawing>
          <wp:inline>
            <wp:extent cx="3733800" cy="3063912"/>
            <wp:effectExtent b="0" l="0" r="0" t="0"/>
            <wp:docPr descr="Экран с проведёнными настройками" title="" id="37" name="Picture"/>
            <a:graphic>
              <a:graphicData uri="http://schemas.openxmlformats.org/drawingml/2006/picture">
                <pic:pic>
                  <pic:nvPicPr>
                    <pic:cNvPr descr="image/l1_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Экран с проведёнными настройками</w:t>
      </w:r>
    </w:p>
    <w:p>
      <w:pPr>
        <w:pStyle w:val="BodyText"/>
      </w:pPr>
      <w:r>
        <w:t xml:space="preserve">После корректно перезапускаем виртуальную машину.</w:t>
      </w:r>
      <w:r>
        <w:t xml:space="preserve"> </w:t>
      </w:r>
      <w:r>
        <w:t xml:space="preserve">Если оптический диск не отключилдся автоматически - отключаем его самостоятельно.</w:t>
      </w:r>
    </w:p>
    <w:p>
      <w:pPr>
        <w:numPr>
          <w:ilvl w:val="0"/>
          <w:numId w:val="1005"/>
        </w:numPr>
      </w:pPr>
      <w:r>
        <w:t xml:space="preserve">После установки.</w:t>
      </w:r>
      <w:r>
        <w:t xml:space="preserve"> </w:t>
      </w:r>
      <w:r>
        <w:t xml:space="preserve">Входим в ОС под записью, созданной при установке.</w:t>
      </w:r>
      <w:r>
        <w:t xml:space="preserve"> </w:t>
      </w:r>
      <w:r>
        <w:t xml:space="preserve">Запускаем терминал с помощью комбинации Win + Enter и переключаемся на роль супер-пользователя с помощью команды sudo -i.</w:t>
      </w:r>
    </w:p>
    <w:p>
      <w:pPr>
        <w:numPr>
          <w:ilvl w:val="0"/>
          <w:numId w:val="1005"/>
        </w:numPr>
      </w:pPr>
      <w:r>
        <w:t xml:space="preserve">Обновления (рис. 7)</w:t>
      </w:r>
      <w:r>
        <w:t xml:space="preserve"> </w:t>
      </w:r>
      <w:r>
        <w:t xml:space="preserve">Установливаем средства разработки с помощью следующей команды:</w:t>
      </w:r>
    </w:p>
    <w:p>
      <w:pPr>
        <w:pStyle w:val="Compact"/>
        <w:numPr>
          <w:ilvl w:val="0"/>
          <w:numId w:val="1006"/>
        </w:numPr>
      </w:pPr>
      <w:r>
        <w:t xml:space="preserve">sudo dnf -y group install development-tools</w:t>
      </w:r>
    </w:p>
    <w:p>
      <w:pPr>
        <w:pStyle w:val="FirstParagraph"/>
      </w:pPr>
      <w:r>
        <w:t xml:space="preserve">Обновляем все пакеты:</w:t>
      </w:r>
      <w:r>
        <w:t xml:space="preserve"> </w:t>
      </w:r>
      <w:r>
        <w:t xml:space="preserve">- sudo dnf -y update</w:t>
      </w:r>
    </w:p>
    <w:p>
      <w:pPr>
        <w:pStyle w:val="CaptionedFigure"/>
      </w:pPr>
      <w:r>
        <w:drawing>
          <wp:inline>
            <wp:extent cx="3733800" cy="2596472"/>
            <wp:effectExtent b="0" l="0" r="0" t="0"/>
            <wp:docPr descr="Обновление" title="" id="40" name="Picture"/>
            <a:graphic>
              <a:graphicData uri="http://schemas.openxmlformats.org/drawingml/2006/picture">
                <pic:pic>
                  <pic:nvPicPr>
                    <pic:cNvPr descr="image/l1_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6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Обновление</w:t>
      </w:r>
    </w:p>
    <w:p>
      <w:pPr>
        <w:pStyle w:val="Compact"/>
        <w:numPr>
          <w:ilvl w:val="0"/>
          <w:numId w:val="1007"/>
        </w:numPr>
      </w:pPr>
      <w:r>
        <w:t xml:space="preserve">Повышение комфорта работы (рис. 8)</w:t>
      </w:r>
      <w:r>
        <w:t xml:space="preserve"> </w:t>
      </w:r>
      <w:r>
        <w:t xml:space="preserve">Программы для удобства работы в консоли:</w:t>
      </w:r>
    </w:p>
    <w:p>
      <w:pPr>
        <w:pStyle w:val="Compact"/>
        <w:numPr>
          <w:ilvl w:val="0"/>
          <w:numId w:val="1008"/>
        </w:numPr>
      </w:pPr>
      <w:r>
        <w:t xml:space="preserve">sudo dnf -y install tmux mc</w:t>
      </w:r>
    </w:p>
    <w:p>
      <w:pPr>
        <w:pStyle w:val="FirstParagraph"/>
      </w:pPr>
      <w:r>
        <w:t xml:space="preserve">Другой вариант консоли:</w:t>
      </w:r>
      <w:r>
        <w:t xml:space="preserve"> </w:t>
      </w:r>
      <w:r>
        <w:t xml:space="preserve">- sudo dnf -y install kitty</w:t>
      </w:r>
    </w:p>
    <w:p>
      <w:pPr>
        <w:pStyle w:val="CaptionedFigure"/>
      </w:pPr>
      <w:r>
        <w:drawing>
          <wp:inline>
            <wp:extent cx="3733800" cy="1602819"/>
            <wp:effectExtent b="0" l="0" r="0" t="0"/>
            <wp:docPr descr="Повышение комфорта работы" title="" id="43" name="Picture"/>
            <a:graphic>
              <a:graphicData uri="http://schemas.openxmlformats.org/drawingml/2006/picture">
                <pic:pic>
                  <pic:nvPicPr>
                    <pic:cNvPr descr="image/l1_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Повышение комфорта работы</w:t>
      </w:r>
    </w:p>
    <w:p>
      <w:pPr>
        <w:pStyle w:val="Compact"/>
        <w:numPr>
          <w:ilvl w:val="0"/>
          <w:numId w:val="1009"/>
        </w:numPr>
      </w:pPr>
      <w:r>
        <w:t xml:space="preserve">Автоматическое обновление (рис. 9)</w:t>
      </w:r>
      <w:r>
        <w:t xml:space="preserve"> </w:t>
      </w:r>
      <w:r>
        <w:t xml:space="preserve">Установка программного обеспечения:</w:t>
      </w:r>
    </w:p>
    <w:p>
      <w:pPr>
        <w:pStyle w:val="Compact"/>
        <w:numPr>
          <w:ilvl w:val="0"/>
          <w:numId w:val="1010"/>
        </w:numPr>
      </w:pPr>
      <w:r>
        <w:t xml:space="preserve">sudo dnf -y install dnf-automatic</w:t>
      </w:r>
    </w:p>
    <w:p>
      <w:pPr>
        <w:pStyle w:val="FirstParagraph"/>
      </w:pPr>
      <w:r>
        <w:t xml:space="preserve">Запустите таймер:</w:t>
      </w:r>
      <w:r>
        <w:t xml:space="preserve"> </w:t>
      </w:r>
      <w:r>
        <w:t xml:space="preserve">- sudo systemctl enable –now dnf-automatic.timer</w:t>
      </w:r>
    </w:p>
    <w:p>
      <w:pPr>
        <w:pStyle w:val="CaptionedFigure"/>
      </w:pPr>
      <w:r>
        <w:drawing>
          <wp:inline>
            <wp:extent cx="3733800" cy="4294233"/>
            <wp:effectExtent b="0" l="0" r="0" t="0"/>
            <wp:docPr descr="Автоматическое обновление" title="" id="46" name="Picture"/>
            <a:graphic>
              <a:graphicData uri="http://schemas.openxmlformats.org/drawingml/2006/picture">
                <pic:pic>
                  <pic:nvPicPr>
                    <pic:cNvPr descr="image/l1_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4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Автоматическое обновление</w:t>
      </w:r>
    </w:p>
    <w:p>
      <w:pPr>
        <w:pStyle w:val="Compact"/>
        <w:numPr>
          <w:ilvl w:val="0"/>
          <w:numId w:val="1011"/>
        </w:numPr>
      </w:pPr>
      <w:r>
        <w:t xml:space="preserve">Отключение SELinux (рис. 10)</w:t>
      </w:r>
      <w:r>
        <w:t xml:space="preserve"> </w:t>
      </w:r>
      <w:r>
        <w:t xml:space="preserve">В данном курсе мы не будем рассматривать работу с системой безопасности SELinux. Поэтому отключим его.</w:t>
      </w:r>
      <w:r>
        <w:t xml:space="preserve"> </w:t>
      </w:r>
      <w:r>
        <w:t xml:space="preserve">С помощью nano в файле /etc/selinux/config замените значение</w:t>
      </w:r>
      <w:r>
        <w:t xml:space="preserve"> </w:t>
      </w:r>
      <w:r>
        <w:t xml:space="preserve">“</w:t>
      </w:r>
      <w:r>
        <w:t xml:space="preserve">SELINUX=enforcing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SELINUX=permissive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После перезапускаем виртуальную машину:</w:t>
      </w:r>
      <w:r>
        <w:t xml:space="preserve"> </w:t>
      </w:r>
      <w:r>
        <w:t xml:space="preserve">- sudo systemctl reboot</w:t>
      </w:r>
    </w:p>
    <w:p>
      <w:pPr>
        <w:pStyle w:val="CaptionedFigure"/>
      </w:pPr>
      <w:r>
        <w:drawing>
          <wp:inline>
            <wp:extent cx="3733800" cy="3067572"/>
            <wp:effectExtent b="0" l="0" r="0" t="0"/>
            <wp:docPr descr="Отключение SELinux" title="" id="49" name="Picture"/>
            <a:graphic>
              <a:graphicData uri="http://schemas.openxmlformats.org/drawingml/2006/picture">
                <pic:pic>
                  <pic:nvPicPr>
                    <pic:cNvPr descr="image/l1_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Отключение SELinux</w:t>
      </w:r>
    </w:p>
    <w:p>
      <w:pPr>
        <w:pStyle w:val="Compact"/>
        <w:numPr>
          <w:ilvl w:val="0"/>
          <w:numId w:val="1012"/>
        </w:numPr>
      </w:pPr>
      <w:r>
        <w:t xml:space="preserve">Настройка раскладки клавиатуры.</w:t>
      </w:r>
      <w:r>
        <w:t xml:space="preserve"> </w:t>
      </w:r>
      <w:r>
        <w:t xml:space="preserve">Запускаем терминал с помощью Win + Enter.</w:t>
      </w:r>
      <w:r>
        <w:t xml:space="preserve"> </w:t>
      </w:r>
      <w:r>
        <w:t xml:space="preserve">Запускаем мультиплексор tmux. (рис. 11)</w:t>
      </w:r>
    </w:p>
    <w:p>
      <w:pPr>
        <w:pStyle w:val="CaptionedFigure"/>
      </w:pPr>
      <w:r>
        <w:drawing>
          <wp:inline>
            <wp:extent cx="3733800" cy="5211150"/>
            <wp:effectExtent b="0" l="0" r="0" t="0"/>
            <wp:docPr descr="Запуск tmux" title="" id="52" name="Picture"/>
            <a:graphic>
              <a:graphicData uri="http://schemas.openxmlformats.org/drawingml/2006/picture">
                <pic:pic>
                  <pic:nvPicPr>
                    <pic:cNvPr descr="image/l1_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tmux</w:t>
      </w:r>
    </w:p>
    <w:p>
      <w:pPr>
        <w:pStyle w:val="BodyText"/>
      </w:pPr>
      <w:r>
        <w:t xml:space="preserve">Создайте конфигурационный файл: (рис. 12)</w:t>
      </w:r>
      <w:r>
        <w:t xml:space="preserve"> </w:t>
      </w:r>
      <w:r>
        <w:t xml:space="preserve">- mkdir -p ~/.config/sway</w:t>
      </w:r>
      <w:r>
        <w:t xml:space="preserve"> </w:t>
      </w:r>
      <w:r>
        <w:t xml:space="preserve">- touch ~/.config/sway/config.d/95-system-keyboard-config.conf</w:t>
      </w:r>
    </w:p>
    <w:p>
      <w:pPr>
        <w:pStyle w:val="BodyText"/>
      </w:pPr>
      <w:r>
        <w:t xml:space="preserve">Далее редактируем созданный нами файл: (рис. 12)</w:t>
      </w:r>
      <w:r>
        <w:t xml:space="preserve"> </w:t>
      </w:r>
      <w:r>
        <w:t xml:space="preserve">- exec_always /usr/libexec/sway-systemd/locale1-xkb-config –oneshot</w:t>
      </w:r>
    </w:p>
    <w:p>
      <w:pPr>
        <w:pStyle w:val="CaptionedFigure"/>
      </w:pPr>
      <w:r>
        <w:drawing>
          <wp:inline>
            <wp:extent cx="3733800" cy="818367"/>
            <wp:effectExtent b="0" l="0" r="0" t="0"/>
            <wp:docPr descr="Создание и редакт. конфиг. файла" title="" id="55" name="Picture"/>
            <a:graphic>
              <a:graphicData uri="http://schemas.openxmlformats.org/drawingml/2006/picture">
                <pic:pic>
                  <pic:nvPicPr>
                    <pic:cNvPr descr="image/l1_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8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и редакт. конфиг. файла</w:t>
      </w:r>
    </w:p>
    <w:p>
      <w:pPr>
        <w:pStyle w:val="BodyText"/>
      </w:pPr>
      <w:r>
        <w:t xml:space="preserve">Переключаемся на роль супер-пользователя:</w:t>
      </w:r>
      <w:r>
        <w:t xml:space="preserve"> </w:t>
      </w:r>
      <w:r>
        <w:t xml:space="preserve">- sudo -i</w:t>
      </w:r>
    </w:p>
    <w:p>
      <w:pPr>
        <w:pStyle w:val="BodyText"/>
      </w:pPr>
      <w:r>
        <w:t xml:space="preserve">Редактируем второй конфигурационный файл, заменяя текст в нём на указанный ниже текст: (рис. 13)</w:t>
      </w:r>
      <w:r>
        <w:t xml:space="preserve"> </w:t>
      </w:r>
      <w:r>
        <w:t xml:space="preserve">Section</w:t>
      </w:r>
      <w:r>
        <w:t xml:space="preserve"> </w:t>
      </w:r>
      <w:r>
        <w:t xml:space="preserve">“</w:t>
      </w:r>
      <w:r>
        <w:t xml:space="preserve">InputClass</w:t>
      </w:r>
      <w:r>
        <w:t xml:space="preserve">”</w:t>
      </w:r>
      <w:r>
        <w:t xml:space="preserve"> </w:t>
      </w:r>
      <w:r>
        <w:t xml:space="preserve">Identifier</w:t>
      </w:r>
      <w:r>
        <w:t xml:space="preserve"> </w:t>
      </w:r>
      <w:r>
        <w:t xml:space="preserve">“</w:t>
      </w:r>
      <w:r>
        <w:t xml:space="preserve">system-keyboard</w:t>
      </w:r>
      <w:r>
        <w:t xml:space="preserve">”</w:t>
      </w:r>
      <w:r>
        <w:t xml:space="preserve"> </w:t>
      </w:r>
      <w:r>
        <w:t xml:space="preserve">MatchIsKeyboard</w:t>
      </w:r>
      <w:r>
        <w:t xml:space="preserve"> </w:t>
      </w:r>
      <w:r>
        <w:t xml:space="preserve">“</w:t>
      </w:r>
      <w:r>
        <w:t xml:space="preserve">on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XkbLayout</w:t>
      </w:r>
      <w:r>
        <w:t xml:space="preserve">”</w:t>
      </w:r>
      <w:r>
        <w:t xml:space="preserve"> </w:t>
      </w:r>
      <w:r>
        <w:t xml:space="preserve">“</w:t>
      </w:r>
      <w:r>
        <w:t xml:space="preserve">us,ru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XkbVariant</w:t>
      </w:r>
      <w:r>
        <w:t xml:space="preserve">”</w:t>
      </w:r>
      <w:r>
        <w:t xml:space="preserve"> </w:t>
      </w:r>
      <w:r>
        <w:t xml:space="preserve">“</w:t>
      </w:r>
      <w:r>
        <w:t xml:space="preserve">,winkeys</w:t>
      </w:r>
      <w:r>
        <w:t xml:space="preserve">”</w:t>
      </w:r>
      <w:r>
        <w:t xml:space="preserve"> </w:t>
      </w:r>
      <w:r>
        <w:t xml:space="preserve">Option</w:t>
      </w:r>
      <w:r>
        <w:t xml:space="preserve"> </w:t>
      </w:r>
      <w:r>
        <w:t xml:space="preserve">“</w:t>
      </w:r>
      <w:r>
        <w:t xml:space="preserve">XkbOptions</w:t>
      </w:r>
      <w:r>
        <w:t xml:space="preserve">”</w:t>
      </w:r>
      <w:r>
        <w:t xml:space="preserve"> </w:t>
      </w:r>
      <w:r>
        <w:t xml:space="preserve">“</w:t>
      </w:r>
      <w:r>
        <w:t xml:space="preserve">grp:rctrl_toggle,compose:ralt,terminate:ctrl_alt_bksp</w:t>
      </w:r>
      <w:r>
        <w:t xml:space="preserve">”</w:t>
      </w:r>
      <w:r>
        <w:t xml:space="preserve"> </w:t>
      </w:r>
      <w:r>
        <w:t xml:space="preserve">EndSection</w:t>
      </w:r>
    </w:p>
    <w:p>
      <w:pPr>
        <w:pStyle w:val="CaptionedFigure"/>
      </w:pPr>
      <w:r>
        <w:drawing>
          <wp:inline>
            <wp:extent cx="3733800" cy="1134782"/>
            <wp:effectExtent b="0" l="0" r="0" t="0"/>
            <wp:docPr descr="Редакт. 2 конфиг. файла" title="" id="58" name="Picture"/>
            <a:graphic>
              <a:graphicData uri="http://schemas.openxmlformats.org/drawingml/2006/picture">
                <pic:pic>
                  <pic:nvPicPr>
                    <pic:cNvPr descr="image/l1_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Редакт. 2 конфиг. файла</w:t>
      </w:r>
    </w:p>
    <w:p>
      <w:pPr>
        <w:pStyle w:val="BodyText"/>
      </w:pPr>
      <w:r>
        <w:t xml:space="preserve">Перезагружаем виртуальную машину.</w:t>
      </w:r>
    </w:p>
    <w:p>
      <w:pPr>
        <w:pStyle w:val="Compact"/>
        <w:numPr>
          <w:ilvl w:val="0"/>
          <w:numId w:val="1013"/>
        </w:numPr>
      </w:pPr>
      <w:r>
        <w:t xml:space="preserve">Установка имени пользователя и названия хоста. (рис. 14)</w:t>
      </w:r>
      <w:r>
        <w:t xml:space="preserve"> </w:t>
      </w:r>
      <w:r>
        <w:t xml:space="preserve">Если при установке виртуальной машины вы задали имя пользователя или имя хоста, не удовлетворяющее соглашению об именовании, то вам необходимо исправить это.</w:t>
      </w:r>
    </w:p>
    <w:p>
      <w:pPr>
        <w:pStyle w:val="FirstParagraph"/>
      </w:pPr>
      <w:r>
        <w:t xml:space="preserve">В терминале запускаем терминальный мультиплексор с помощью команды tmux и переключаемся на супер-пользователя.</w:t>
      </w:r>
      <w:r>
        <w:t xml:space="preserve"> </w:t>
      </w:r>
      <w:r>
        <w:t xml:space="preserve">Установите имя хоста с помощью следующей команды:</w:t>
      </w:r>
      <w:r>
        <w:t xml:space="preserve"> </w:t>
      </w:r>
      <w:r>
        <w:t xml:space="preserve">- hostnamectl set-hostname username</w:t>
      </w:r>
    </w:p>
    <w:p>
      <w:pPr>
        <w:pStyle w:val="BodyText"/>
      </w:pPr>
      <w:r>
        <w:t xml:space="preserve">Проверяем, что имя хоста установлено верно:</w:t>
      </w:r>
      <w:r>
        <w:t xml:space="preserve"> </w:t>
      </w:r>
      <w:r>
        <w:t xml:space="preserve">- hostnamectl</w:t>
      </w:r>
    </w:p>
    <w:p>
      <w:pPr>
        <w:pStyle w:val="CaptionedFigure"/>
      </w:pPr>
      <w:r>
        <w:drawing>
          <wp:inline>
            <wp:extent cx="3733800" cy="2368675"/>
            <wp:effectExtent b="0" l="0" r="0" t="0"/>
            <wp:docPr descr="Смена имени хоста" title="" id="61" name="Picture"/>
            <a:graphic>
              <a:graphicData uri="http://schemas.openxmlformats.org/drawingml/2006/picture">
                <pic:pic>
                  <pic:nvPicPr>
                    <pic:cNvPr descr="image/l1_14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Смена имени хоста</w:t>
      </w:r>
    </w:p>
    <w:p>
      <w:pPr>
        <w:numPr>
          <w:ilvl w:val="0"/>
          <w:numId w:val="1014"/>
        </w:numPr>
      </w:pPr>
      <w:r>
        <w:t xml:space="preserve">Установка программного обеспечения для создания документации.</w:t>
      </w:r>
      <w:r>
        <w:t xml:space="preserve"> </w:t>
      </w:r>
      <w:r>
        <w:t xml:space="preserve">В терминале запускаем терминальный мультиплексор с помощью команды tmux и переключаемся на супер-пользователя.</w:t>
      </w:r>
    </w:p>
    <w:p>
      <w:pPr>
        <w:numPr>
          <w:ilvl w:val="0"/>
          <w:numId w:val="1014"/>
        </w:numPr>
      </w:pPr>
      <w:r>
        <w:t xml:space="preserve">Работа с языком разметки Markdown</w:t>
      </w:r>
      <w:r>
        <w:t xml:space="preserve"> </w:t>
      </w:r>
      <w:r>
        <w:t xml:space="preserve">Для работы с языком разметки Markdown. Устанавливаем его:</w:t>
      </w:r>
    </w:p>
    <w:p>
      <w:pPr>
        <w:pStyle w:val="Compact"/>
        <w:numPr>
          <w:ilvl w:val="0"/>
          <w:numId w:val="1015"/>
        </w:numPr>
      </w:pPr>
      <w:r>
        <w:t xml:space="preserve">sudo dnf -y install pandoc</w:t>
      </w:r>
    </w:p>
    <w:p>
      <w:pPr>
        <w:pStyle w:val="FirstParagraph"/>
      </w:pPr>
      <w:r>
        <w:t xml:space="preserve">Для работы с перекрёстными ссылками мы используем пакет pandoc-crossref.</w:t>
      </w:r>
      <w:r>
        <w:t xml:space="preserve"> </w:t>
      </w:r>
      <w:r>
        <w:t xml:space="preserve">Скачиваем необходимую версию pandoc-crossref (https://github.com/lierdakil/pandoc-crossref/releases).</w:t>
      </w:r>
    </w:p>
    <w:p>
      <w:pPr>
        <w:pStyle w:val="BodyText"/>
      </w:pPr>
      <w:r>
        <w:t xml:space="preserve">Распакуйте архивы и помещаем их в каталог /usr/local/bin. (рис. 15)</w:t>
      </w:r>
    </w:p>
    <w:p>
      <w:pPr>
        <w:pStyle w:val="CaptionedFigure"/>
      </w:pPr>
      <w:r>
        <w:drawing>
          <wp:inline>
            <wp:extent cx="3733800" cy="2031950"/>
            <wp:effectExtent b="0" l="0" r="0" t="0"/>
            <wp:docPr descr="Скачивание pandoc" title="" id="64" name="Picture"/>
            <a:graphic>
              <a:graphicData uri="http://schemas.openxmlformats.org/drawingml/2006/picture">
                <pic:pic>
                  <pic:nvPicPr>
                    <pic:cNvPr descr="image/l1_15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Скачивание pandoc</w:t>
      </w:r>
    </w:p>
    <w:p>
      <w:pPr>
        <w:pStyle w:val="Compact"/>
        <w:numPr>
          <w:ilvl w:val="0"/>
          <w:numId w:val="1016"/>
        </w:numPr>
      </w:pPr>
      <w:r>
        <w:t xml:space="preserve">Texlive (рис. 16)</w:t>
      </w:r>
      <w:r>
        <w:t xml:space="preserve"> </w:t>
      </w:r>
      <w:r>
        <w:t xml:space="preserve">Устанавливаем дистрибутив с помощью следующей команды:</w:t>
      </w:r>
    </w:p>
    <w:p>
      <w:pPr>
        <w:pStyle w:val="Compact"/>
        <w:numPr>
          <w:ilvl w:val="0"/>
          <w:numId w:val="1017"/>
        </w:numPr>
      </w:pPr>
      <w:r>
        <w:t xml:space="preserve">sudo dnf -y install texlive-scheme-full</w:t>
      </w:r>
    </w:p>
    <w:p>
      <w:pPr>
        <w:pStyle w:val="CaptionedFigure"/>
      </w:pPr>
      <w:r>
        <w:drawing>
          <wp:inline>
            <wp:extent cx="3733800" cy="2647205"/>
            <wp:effectExtent b="0" l="0" r="0" t="0"/>
            <wp:docPr descr="Скачивание Texlive" title="" id="67" name="Picture"/>
            <a:graphic>
              <a:graphicData uri="http://schemas.openxmlformats.org/drawingml/2006/picture">
                <pic:pic>
                  <pic:nvPicPr>
                    <pic:cNvPr descr="image/l1_16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Скачивание Texlive</w:t>
      </w:r>
    </w:p>
    <w:bookmarkEnd w:id="69"/>
    <w:bookmarkStart w:id="76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В окне терминала проанализируем последовательность загрузки системы, выполнив команду dmesg. Используем следующую команду:</w:t>
      </w:r>
      <w:r>
        <w:t xml:space="preserve"> </w:t>
      </w:r>
      <w:r>
        <w:t xml:space="preserve">- dmesg | less</w:t>
      </w:r>
    </w:p>
    <w:p>
      <w:pPr>
        <w:pStyle w:val="BodyText"/>
      </w:pPr>
      <w:r>
        <w:t xml:space="preserve">А после используем команду для поиска:</w:t>
      </w:r>
      <w:r>
        <w:t xml:space="preserve"> </w:t>
      </w:r>
      <w:r>
        <w:t xml:space="preserve">- dmesg | grep -i</w:t>
      </w:r>
      <w:r>
        <w:t xml:space="preserve"> </w:t>
      </w:r>
      <w:r>
        <w:t xml:space="preserve">“</w:t>
      </w:r>
      <w:r>
        <w:t xml:space="preserve">то, что ищем</w:t>
      </w:r>
      <w:r>
        <w:t xml:space="preserve">”</w:t>
      </w:r>
    </w:p>
    <w:p>
      <w:pPr>
        <w:pStyle w:val="BodyText"/>
      </w:pPr>
      <w:r>
        <w:t xml:space="preserve">Получаем следующую информацию.</w:t>
      </w:r>
    </w:p>
    <w:p>
      <w:pPr>
        <w:pStyle w:val="Compact"/>
        <w:numPr>
          <w:ilvl w:val="0"/>
          <w:numId w:val="1018"/>
        </w:numPr>
      </w:pPr>
      <w:r>
        <w:t xml:space="preserve">Версия ядра Linux (Linux version).</w:t>
      </w:r>
    </w:p>
    <w:p>
      <w:pPr>
        <w:pStyle w:val="Compact"/>
        <w:numPr>
          <w:ilvl w:val="0"/>
          <w:numId w:val="1018"/>
        </w:numPr>
      </w:pPr>
      <w:r>
        <w:t xml:space="preserve">Частота процессора (Detected Mhz processor).</w:t>
      </w:r>
    </w:p>
    <w:p>
      <w:pPr>
        <w:pStyle w:val="Compact"/>
        <w:numPr>
          <w:ilvl w:val="0"/>
          <w:numId w:val="1018"/>
        </w:numPr>
      </w:pPr>
      <w:r>
        <w:t xml:space="preserve">Модель процессора (CPU0).</w:t>
      </w:r>
    </w:p>
    <w:p>
      <w:pPr>
        <w:pStyle w:val="Compact"/>
        <w:numPr>
          <w:ilvl w:val="0"/>
          <w:numId w:val="1018"/>
        </w:numPr>
      </w:pPr>
      <w:r>
        <w:t xml:space="preserve">Объём доступной оперативной памяти (Memory available).</w:t>
      </w:r>
    </w:p>
    <w:p>
      <w:pPr>
        <w:pStyle w:val="Compact"/>
        <w:numPr>
          <w:ilvl w:val="0"/>
          <w:numId w:val="1018"/>
        </w:numPr>
      </w:pPr>
      <w:r>
        <w:t xml:space="preserve">Тип обнаруженного гипервизора (Hypervisor detected).</w:t>
      </w:r>
    </w:p>
    <w:p>
      <w:pPr>
        <w:pStyle w:val="Compact"/>
        <w:numPr>
          <w:ilvl w:val="0"/>
          <w:numId w:val="1018"/>
        </w:numPr>
      </w:pPr>
      <w:r>
        <w:t xml:space="preserve">Тип файловой системы корневого раздела.</w:t>
      </w:r>
    </w:p>
    <w:p>
      <w:pPr>
        <w:pStyle w:val="Compact"/>
        <w:numPr>
          <w:ilvl w:val="0"/>
          <w:numId w:val="1018"/>
        </w:numPr>
      </w:pPr>
      <w:r>
        <w:t xml:space="preserve">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733800" cy="1300950"/>
            <wp:effectExtent b="0" l="0" r="0" t="0"/>
            <wp:docPr descr="Выполнение Д/З 1в" title="" id="71" name="Picture"/>
            <a:graphic>
              <a:graphicData uri="http://schemas.openxmlformats.org/drawingml/2006/picture">
                <pic:pic>
                  <pic:nvPicPr>
                    <pic:cNvPr descr="image/l1_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Выполнение Д/З 1в</w:t>
      </w:r>
    </w:p>
    <w:p>
      <w:pPr>
        <w:pStyle w:val="CaptionedFigure"/>
      </w:pPr>
      <w:r>
        <w:drawing>
          <wp:inline>
            <wp:extent cx="3733800" cy="2119976"/>
            <wp:effectExtent b="0" l="0" r="0" t="0"/>
            <wp:docPr descr="Выполнение Д/З 2" title="" id="74" name="Picture"/>
            <a:graphic>
              <a:graphicData uri="http://schemas.openxmlformats.org/drawingml/2006/picture">
                <pic:pic>
                  <pic:nvPicPr>
                    <pic:cNvPr descr="image/l1_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Выполнение Д/З 2</w:t>
      </w:r>
    </w:p>
    <w:bookmarkEnd w:id="76"/>
    <w:bookmarkStart w:id="7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приобретены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77"/>
    <w:bookmarkStart w:id="7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19"/>
        </w:numPr>
      </w:pPr>
      <w:r>
        <w:t xml:space="preserve">Системное имя, идентификатор пользователя, идентификатор группы, полное имя, домашний каталог, начальная оболочка.</w:t>
      </w:r>
    </w:p>
    <w:p>
      <w:pPr>
        <w:pStyle w:val="Compact"/>
        <w:numPr>
          <w:ilvl w:val="0"/>
          <w:numId w:val="1019"/>
        </w:numPr>
      </w:pPr>
    </w:p>
    <w:p>
      <w:pPr>
        <w:pStyle w:val="Compact"/>
        <w:numPr>
          <w:ilvl w:val="1"/>
          <w:numId w:val="1020"/>
        </w:numPr>
      </w:pPr>
      <w:r>
        <w:t xml:space="preserve">man</w:t>
      </w:r>
      <w:r>
        <w:t xml:space="preserve"> </w:t>
      </w:r>
      <w:r>
        <w:t xml:space="preserve"> </w:t>
      </w:r>
      <w:r>
        <w:t xml:space="preserve">(прим. man ls); 2) cd</w:t>
      </w:r>
      <w:r>
        <w:t xml:space="preserve"> </w:t>
      </w:r>
      <w:r>
        <w:t xml:space="preserve">; 3) ls (если необходимо - уточ.</w:t>
      </w:r>
      <w:r>
        <w:t xml:space="preserve"> </w:t>
      </w:r>
      <w:r>
        <w:t xml:space="preserve">); 4) du -s</w:t>
      </w:r>
      <w:r>
        <w:t xml:space="preserve"> </w:t>
      </w:r>
      <w:r>
        <w:t xml:space="preserve">$ 5) rm</w:t>
      </w:r>
      <w:r>
        <w:t xml:space="preserve"> </w:t>
      </w:r>
      <w:r>
        <w:t xml:space="preserve"> </w:t>
      </w:r>
      <w:r>
        <w:t xml:space="preserve">; 6) chmod</w:t>
      </w:r>
      <w:r>
        <w:t xml:space="preserve"> </w:t>
      </w:r>
      <w:r>
        <w:t xml:space="preserve"> </w:t>
      </w:r>
      <w:r>
        <w:t xml:space="preserve"> </w:t>
      </w:r>
      <w:r>
        <w:t xml:space="preserve">(прим. chmod 777 filename.txt); 7) history.</w:t>
      </w:r>
    </w:p>
    <w:p>
      <w:pPr>
        <w:pStyle w:val="Compact"/>
        <w:numPr>
          <w:ilvl w:val="0"/>
          <w:numId w:val="1019"/>
        </w:numPr>
      </w:pPr>
      <w:r>
        <w:t xml:space="preserve">Порядок, опред. способ организации, хранения и именования данных на носителях информации. Прим.: ext2, макс. размер 16гб-2гб, макс. размер тома 2гб-32гб, сущ. ед. корневой каталог, макс. длина имени файла - 266 байт.</w:t>
      </w:r>
    </w:p>
    <w:p>
      <w:pPr>
        <w:pStyle w:val="Compact"/>
        <w:numPr>
          <w:ilvl w:val="0"/>
          <w:numId w:val="1019"/>
        </w:numPr>
      </w:pPr>
      <w:r>
        <w:t xml:space="preserve">mount.</w:t>
      </w:r>
    </w:p>
    <w:p>
      <w:pPr>
        <w:pStyle w:val="Compact"/>
        <w:numPr>
          <w:ilvl w:val="0"/>
          <w:numId w:val="1019"/>
        </w:numPr>
      </w:pPr>
      <w:r>
        <w:t xml:space="preserve">Kill</w:t>
      </w:r>
      <w:r>
        <w:t xml:space="preserve"> </w:t>
      </w:r>
      <w:r>
        <w:t xml:space="preserve"> </w:t>
      </w:r>
      <w:r>
        <w:t xml:space="preserve">(PID - получаем с помощью ps axu | grep)</w:t>
      </w:r>
    </w:p>
    <w:bookmarkEnd w:id="78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80" w:name="ref-tuis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Д. К.</w:t>
      </w:r>
      <w:r>
        <w:t xml:space="preserve"> </w:t>
      </w:r>
      <w:hyperlink r:id="rId79">
        <w:r>
          <w:rPr>
            <w:rStyle w:val="Hyperlink"/>
          </w:rPr>
          <w:t xml:space="preserve">Лабораторная работа № 1</w:t>
        </w:r>
      </w:hyperlink>
      <w:r>
        <w:t xml:space="preserve">. RUDN.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1"/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1"/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hyperlink" Id="rId79" Target="https://esystem.rudn.ru/mod/page/view.php?id=1224092#org24a661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system.rudn.ru/mod/page/view.php?id=1224092#org24a661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Ермишина Мария Кирилловна</dc:creator>
  <dc:language>ru-RU</dc:language>
  <cp:keywords/>
  <dcterms:created xsi:type="dcterms:W3CDTF">2025-03-06T21:55:47Z</dcterms:created>
  <dcterms:modified xsi:type="dcterms:W3CDTF">2025-03-06T21:55:47Z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