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2DD7" w14:textId="23ABD670" w:rsidR="00B8677E" w:rsidRPr="005A5448" w:rsidRDefault="00B8677E" w:rsidP="005A5448">
      <w:pPr>
        <w:spacing w:line="480" w:lineRule="auto"/>
        <w:rPr>
          <w:rFonts w:asciiTheme="majorBidi" w:hAnsiTheme="majorBidi" w:cstheme="majorBidi"/>
          <w:lang w:val="en-US"/>
        </w:rPr>
      </w:pPr>
      <w:r w:rsidRPr="005A5448">
        <w:rPr>
          <w:rFonts w:asciiTheme="majorBidi" w:hAnsiTheme="majorBidi" w:cstheme="majorBidi"/>
          <w:lang w:val="en-US"/>
        </w:rPr>
        <w:t>Ermiyas Goshu</w:t>
      </w:r>
    </w:p>
    <w:p w14:paraId="74AD0426" w14:textId="79DC1999" w:rsidR="00B8677E" w:rsidRPr="005A5448" w:rsidRDefault="00B8677E" w:rsidP="005A5448">
      <w:pPr>
        <w:spacing w:line="480" w:lineRule="auto"/>
        <w:rPr>
          <w:rFonts w:asciiTheme="majorBidi" w:hAnsiTheme="majorBidi" w:cstheme="majorBidi"/>
          <w:lang w:val="en-US"/>
        </w:rPr>
      </w:pPr>
      <w:r w:rsidRPr="005A5448">
        <w:rPr>
          <w:rFonts w:asciiTheme="majorBidi" w:hAnsiTheme="majorBidi" w:cstheme="majorBidi"/>
          <w:lang w:val="en-US"/>
        </w:rPr>
        <w:t>Professor John</w:t>
      </w:r>
    </w:p>
    <w:p w14:paraId="52B4F51C" w14:textId="5BECDD89" w:rsidR="00B8677E" w:rsidRPr="005A5448" w:rsidRDefault="00B8677E" w:rsidP="005A5448">
      <w:pPr>
        <w:spacing w:line="480" w:lineRule="auto"/>
        <w:rPr>
          <w:rFonts w:asciiTheme="majorBidi" w:hAnsiTheme="majorBidi" w:cstheme="majorBidi"/>
          <w:lang w:val="en-US"/>
        </w:rPr>
      </w:pPr>
      <w:r w:rsidRPr="005A5448">
        <w:rPr>
          <w:rFonts w:asciiTheme="majorBidi" w:hAnsiTheme="majorBidi" w:cstheme="majorBidi"/>
          <w:lang w:val="en-US"/>
        </w:rPr>
        <w:t>BUSI472_B03</w:t>
      </w:r>
    </w:p>
    <w:p w14:paraId="5CA7137E" w14:textId="3B66A7FA" w:rsidR="00B8677E" w:rsidRPr="005A5448" w:rsidRDefault="00B8677E" w:rsidP="005A5448">
      <w:pPr>
        <w:spacing w:line="480" w:lineRule="auto"/>
        <w:rPr>
          <w:rFonts w:asciiTheme="majorBidi" w:hAnsiTheme="majorBidi" w:cstheme="majorBidi"/>
          <w:lang w:val="en-US"/>
        </w:rPr>
      </w:pPr>
      <w:r w:rsidRPr="005A5448">
        <w:rPr>
          <w:rFonts w:asciiTheme="majorBidi" w:hAnsiTheme="majorBidi" w:cstheme="majorBidi"/>
          <w:lang w:val="en-US"/>
        </w:rPr>
        <w:t xml:space="preserve">September </w:t>
      </w:r>
      <w:r w:rsidRPr="005A5448">
        <w:rPr>
          <w:rFonts w:asciiTheme="majorBidi" w:hAnsiTheme="majorBidi" w:cstheme="majorBidi"/>
          <w:lang w:val="en-US"/>
        </w:rPr>
        <w:t>11, 2023</w:t>
      </w:r>
    </w:p>
    <w:p w14:paraId="5717A7E6" w14:textId="77777777" w:rsidR="005A5448" w:rsidRDefault="00B8677E" w:rsidP="005A5448">
      <w:pPr>
        <w:spacing w:line="480" w:lineRule="auto"/>
        <w:rPr>
          <w:rFonts w:asciiTheme="majorBidi" w:hAnsiTheme="majorBidi" w:cstheme="majorBidi"/>
          <w:lang w:val="en-US"/>
        </w:rPr>
      </w:pPr>
      <w:r w:rsidRPr="005A5448">
        <w:rPr>
          <w:rFonts w:asciiTheme="majorBidi" w:hAnsiTheme="majorBidi" w:cstheme="majorBidi"/>
          <w:lang w:val="en-US"/>
        </w:rPr>
        <w:tab/>
      </w:r>
      <w:r w:rsidRPr="005A5448">
        <w:rPr>
          <w:rFonts w:asciiTheme="majorBidi" w:hAnsiTheme="majorBidi" w:cstheme="majorBidi"/>
          <w:lang w:val="en-US"/>
        </w:rPr>
        <w:tab/>
      </w:r>
      <w:r w:rsidRPr="005A5448">
        <w:rPr>
          <w:rFonts w:asciiTheme="majorBidi" w:hAnsiTheme="majorBidi" w:cstheme="majorBidi"/>
          <w:lang w:val="en-US"/>
        </w:rPr>
        <w:tab/>
      </w:r>
    </w:p>
    <w:p w14:paraId="0EF73833" w14:textId="58D3F981" w:rsidR="00B8677E" w:rsidRPr="005A5448" w:rsidRDefault="00B8677E" w:rsidP="005A5448">
      <w:pPr>
        <w:spacing w:line="480" w:lineRule="auto"/>
        <w:ind w:left="2160" w:firstLine="720"/>
        <w:rPr>
          <w:rFonts w:asciiTheme="majorBidi" w:hAnsiTheme="majorBidi" w:cstheme="majorBidi"/>
          <w:lang w:val="en-US"/>
        </w:rPr>
      </w:pPr>
      <w:r w:rsidRPr="005A5448">
        <w:rPr>
          <w:rFonts w:asciiTheme="majorBidi" w:hAnsiTheme="majorBidi" w:cstheme="majorBidi"/>
          <w:lang w:val="en-US"/>
        </w:rPr>
        <w:t xml:space="preserve">Annotated Bibliography Assignment </w:t>
      </w:r>
      <w:r w:rsidR="005A5448" w:rsidRPr="005A5448">
        <w:rPr>
          <w:rFonts w:asciiTheme="majorBidi" w:hAnsiTheme="majorBidi" w:cstheme="majorBidi"/>
          <w:lang w:val="en-US"/>
        </w:rPr>
        <w:t xml:space="preserve">Resources </w:t>
      </w:r>
    </w:p>
    <w:p w14:paraId="3BEC5503" w14:textId="77777777" w:rsidR="00B8677E" w:rsidRPr="005A5448" w:rsidRDefault="00B8677E" w:rsidP="005A5448">
      <w:pPr>
        <w:spacing w:line="480" w:lineRule="auto"/>
        <w:rPr>
          <w:rFonts w:asciiTheme="majorBidi" w:hAnsiTheme="majorBidi" w:cstheme="majorBidi"/>
          <w:lang w:val="en-US"/>
        </w:rPr>
      </w:pPr>
    </w:p>
    <w:p w14:paraId="0080B43D" w14:textId="40590444" w:rsidR="00B8677E" w:rsidRPr="005A5448" w:rsidRDefault="00B8677E" w:rsidP="005A5448">
      <w:pPr>
        <w:pStyle w:val="ListParagraph"/>
        <w:numPr>
          <w:ilvl w:val="0"/>
          <w:numId w:val="2"/>
        </w:numPr>
        <w:spacing w:after="160" w:line="480" w:lineRule="auto"/>
        <w:rPr>
          <w:rFonts w:asciiTheme="majorBidi" w:hAnsiTheme="majorBidi" w:cstheme="majorBidi"/>
        </w:rPr>
      </w:pPr>
      <w:r w:rsidRPr="005A5448">
        <w:rPr>
          <w:rFonts w:asciiTheme="majorBidi" w:hAnsiTheme="majorBidi" w:cstheme="majorBidi"/>
        </w:rPr>
        <w:t xml:space="preserve">Corporate </w:t>
      </w:r>
      <w:r w:rsidR="005A5448">
        <w:rPr>
          <w:rFonts w:asciiTheme="majorBidi" w:hAnsiTheme="majorBidi" w:cstheme="majorBidi"/>
        </w:rPr>
        <w:t>Social</w:t>
      </w:r>
      <w:r w:rsidRPr="005A5448">
        <w:rPr>
          <w:rFonts w:asciiTheme="majorBidi" w:hAnsiTheme="majorBidi" w:cstheme="majorBidi"/>
        </w:rPr>
        <w:t xml:space="preserve"> Responsibility- what can we learn from the stakeholders?</w:t>
      </w:r>
    </w:p>
    <w:p w14:paraId="45964564" w14:textId="225959BA" w:rsidR="00B8677E" w:rsidRPr="005A5448" w:rsidRDefault="00B8677E" w:rsidP="005A5448">
      <w:pPr>
        <w:spacing w:line="480" w:lineRule="auto"/>
        <w:ind w:firstLine="360"/>
        <w:rPr>
          <w:rFonts w:asciiTheme="majorBidi" w:hAnsiTheme="majorBidi" w:cstheme="majorBidi"/>
        </w:rPr>
      </w:pPr>
      <w:r w:rsidRPr="005A5448">
        <w:rPr>
          <w:rFonts w:asciiTheme="majorBidi" w:hAnsiTheme="majorBidi" w:cstheme="majorBidi"/>
        </w:rPr>
        <w:t xml:space="preserve">The research paper addresses the core theme of corporate social responsibility (CSR) and its ethical dimension. The document highlights the challenges in defining CSR, </w:t>
      </w:r>
      <w:r w:rsidR="005A5448">
        <w:rPr>
          <w:rFonts w:asciiTheme="majorBidi" w:hAnsiTheme="majorBidi" w:cstheme="majorBidi"/>
        </w:rPr>
        <w:t>and emphasizes</w:t>
      </w:r>
      <w:r w:rsidRPr="005A5448">
        <w:rPr>
          <w:rFonts w:asciiTheme="majorBidi" w:hAnsiTheme="majorBidi" w:cstheme="majorBidi"/>
        </w:rPr>
        <w:t xml:space="preserve"> the need for clarity in the theoretical frameworks and empirical methods. Which is the critical aspect of examining CSR practice. It talks about the concept of CSR as an essentially contested and multi-dimensional concept. </w:t>
      </w:r>
      <w:r w:rsidR="005A5448">
        <w:rPr>
          <w:rFonts w:asciiTheme="majorBidi" w:hAnsiTheme="majorBidi" w:cstheme="majorBidi"/>
        </w:rPr>
        <w:t>This</w:t>
      </w:r>
      <w:r w:rsidRPr="005A5448">
        <w:rPr>
          <w:rFonts w:asciiTheme="majorBidi" w:hAnsiTheme="majorBidi" w:cstheme="majorBidi"/>
        </w:rPr>
        <w:t xml:space="preserve"> aligns with the research </w:t>
      </w:r>
      <w:r w:rsidR="005A5448">
        <w:rPr>
          <w:rFonts w:asciiTheme="majorBidi" w:hAnsiTheme="majorBidi" w:cstheme="majorBidi"/>
        </w:rPr>
        <w:t>paper's</w:t>
      </w:r>
      <w:r w:rsidRPr="005A5448">
        <w:rPr>
          <w:rFonts w:asciiTheme="majorBidi" w:hAnsiTheme="majorBidi" w:cstheme="majorBidi"/>
        </w:rPr>
        <w:t xml:space="preserve"> theme of evaluating how contemporary CSR practices align with ethical principles. It provides insight into the complexities surrounding </w:t>
      </w:r>
      <w:r w:rsidR="005A5448">
        <w:rPr>
          <w:rFonts w:asciiTheme="majorBidi" w:hAnsiTheme="majorBidi" w:cstheme="majorBidi"/>
        </w:rPr>
        <w:t xml:space="preserve">the </w:t>
      </w:r>
      <w:r w:rsidRPr="005A5448">
        <w:rPr>
          <w:rFonts w:asciiTheme="majorBidi" w:hAnsiTheme="majorBidi" w:cstheme="majorBidi"/>
        </w:rPr>
        <w:t xml:space="preserve">CSR definition, a fundamental aspect of understanding its ethical implication for the stakeholders. </w:t>
      </w:r>
    </w:p>
    <w:p w14:paraId="57E21CD5" w14:textId="77777777" w:rsidR="00B8677E" w:rsidRPr="005A5448" w:rsidRDefault="00B8677E" w:rsidP="005A5448">
      <w:pPr>
        <w:spacing w:line="480" w:lineRule="auto"/>
        <w:ind w:firstLine="360"/>
        <w:rPr>
          <w:rFonts w:asciiTheme="majorBidi" w:hAnsiTheme="majorBidi" w:cstheme="majorBidi"/>
        </w:rPr>
      </w:pPr>
    </w:p>
    <w:p w14:paraId="244E2E7A" w14:textId="45C886FE" w:rsidR="005A5448" w:rsidRPr="005A5448" w:rsidRDefault="005A5448"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r w:rsidRPr="005A5448">
        <w:rPr>
          <w:rFonts w:asciiTheme="majorBidi" w:hAnsiTheme="majorBidi" w:cstheme="majorBidi"/>
          <w:color w:val="000000"/>
        </w:rPr>
        <w:t xml:space="preserve">Isa, S. M. (2012). Corporate Social Responsibility: What </w:t>
      </w:r>
      <w:r>
        <w:rPr>
          <w:rFonts w:asciiTheme="majorBidi" w:hAnsiTheme="majorBidi" w:cstheme="majorBidi"/>
          <w:color w:val="000000"/>
        </w:rPr>
        <w:t>Can We</w:t>
      </w:r>
      <w:r w:rsidRPr="005A5448">
        <w:rPr>
          <w:rFonts w:asciiTheme="majorBidi" w:hAnsiTheme="majorBidi" w:cstheme="majorBidi"/>
          <w:color w:val="000000"/>
        </w:rPr>
        <w:t xml:space="preserve"> Learn from the Stakeholders?</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Procedia - Social and Behavioral Sciences</w:t>
      </w:r>
      <w:r w:rsidRPr="005A5448">
        <w:rPr>
          <w:rFonts w:asciiTheme="majorBidi" w:hAnsiTheme="majorBidi" w:cstheme="majorBidi"/>
          <w:color w:val="000000"/>
        </w:rPr>
        <w: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65</w:t>
      </w:r>
      <w:r w:rsidRPr="005A5448">
        <w:rPr>
          <w:rFonts w:asciiTheme="majorBidi" w:hAnsiTheme="majorBidi" w:cstheme="majorBidi"/>
          <w:color w:val="000000"/>
        </w:rPr>
        <w:t>, 327–337. https://doi.org/10.1016/j.sbspro.2012.11.130</w:t>
      </w:r>
    </w:p>
    <w:p w14:paraId="5B49C460" w14:textId="77777777" w:rsidR="005A5448" w:rsidRPr="005A5448" w:rsidRDefault="005A5448" w:rsidP="005A5448">
      <w:pPr>
        <w:pStyle w:val="NormalWeb"/>
        <w:shd w:val="clear" w:color="auto" w:fill="FFFFFF"/>
        <w:spacing w:before="0" w:beforeAutospacing="0" w:after="0" w:afterAutospacing="0" w:line="480" w:lineRule="auto"/>
        <w:rPr>
          <w:rFonts w:asciiTheme="majorBidi" w:hAnsiTheme="majorBidi" w:cstheme="majorBidi"/>
          <w:color w:val="000000"/>
        </w:rPr>
      </w:pPr>
    </w:p>
    <w:p w14:paraId="5A4F5F28" w14:textId="77777777" w:rsidR="00B8677E" w:rsidRPr="005A5448" w:rsidRDefault="00B8677E" w:rsidP="005A5448">
      <w:pPr>
        <w:pStyle w:val="ListParagraph"/>
        <w:numPr>
          <w:ilvl w:val="0"/>
          <w:numId w:val="2"/>
        </w:numPr>
        <w:spacing w:after="160" w:line="480" w:lineRule="auto"/>
        <w:rPr>
          <w:rFonts w:asciiTheme="majorBidi" w:hAnsiTheme="majorBidi" w:cstheme="majorBidi"/>
        </w:rPr>
      </w:pPr>
      <w:r w:rsidRPr="005A5448">
        <w:rPr>
          <w:rFonts w:asciiTheme="majorBidi" w:hAnsiTheme="majorBidi" w:cstheme="majorBidi"/>
        </w:rPr>
        <w:t>Millennials’ evaluation of corporate social responsibility: the wants and needs of the largest and most ethical generation.</w:t>
      </w:r>
    </w:p>
    <w:p w14:paraId="1F658383" w14:textId="6426ED62" w:rsidR="00B8677E" w:rsidRPr="005A5448" w:rsidRDefault="00B8677E" w:rsidP="005A5448">
      <w:pPr>
        <w:spacing w:after="160" w:line="480" w:lineRule="auto"/>
        <w:ind w:firstLine="360"/>
        <w:rPr>
          <w:rFonts w:asciiTheme="majorBidi" w:hAnsiTheme="majorBidi" w:cstheme="majorBidi"/>
        </w:rPr>
      </w:pPr>
      <w:r w:rsidRPr="005A5448">
        <w:rPr>
          <w:rFonts w:asciiTheme="majorBidi" w:hAnsiTheme="majorBidi" w:cstheme="majorBidi"/>
        </w:rPr>
        <w:lastRenderedPageBreak/>
        <w:t xml:space="preserve">This paper is instrumental to the research paper since it discusses (CSR) and </w:t>
      </w:r>
      <w:r w:rsidR="005A5448">
        <w:rPr>
          <w:rFonts w:asciiTheme="majorBidi" w:hAnsiTheme="majorBidi" w:cstheme="majorBidi"/>
        </w:rPr>
        <w:t>dives</w:t>
      </w:r>
      <w:r w:rsidRPr="005A5448">
        <w:rPr>
          <w:rFonts w:asciiTheme="majorBidi" w:hAnsiTheme="majorBidi" w:cstheme="majorBidi"/>
        </w:rPr>
        <w:t xml:space="preserve"> deep into the ethical perceptions and attitudes of millennials concerning Corporate Social Responsibility (CSR). It recognizes millennials as an ethical generation. Which aligns with the paper's focus on ethical dimensions. The study investigates how millennials evaluate CSR, emphasizing the importance of authenticity in their perceptions, a key aspect of ethical CSR practices. It addresses the gap in the literature by exploring specific dimensions of authentic CSR valued by millennials and understanding their ethical orientations. As a result of that, this source provides essential insights into the alignment of contemporary CSR practices with the ethical standards of the millennial generation, a critical stakeholder group.</w:t>
      </w:r>
    </w:p>
    <w:p w14:paraId="0EFA7D5D" w14:textId="77777777" w:rsidR="005A5448" w:rsidRDefault="005A5448"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p>
    <w:p w14:paraId="1472E985" w14:textId="3FDD799E" w:rsidR="00B8677E" w:rsidRPr="005A5448" w:rsidRDefault="00B8677E"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r w:rsidRPr="005A5448">
        <w:rPr>
          <w:rFonts w:asciiTheme="majorBidi" w:hAnsiTheme="majorBidi" w:cstheme="majorBidi"/>
          <w:color w:val="000000"/>
        </w:rPr>
        <w:t xml:space="preserve">Chatzopoulou, E., &amp; Kiewiet, A. (2020). Millennials’ Evaluation of Corporate Social </w:t>
      </w:r>
      <w:r w:rsidR="005A5448">
        <w:rPr>
          <w:rFonts w:asciiTheme="majorBidi" w:hAnsiTheme="majorBidi" w:cstheme="majorBidi"/>
          <w:color w:val="000000"/>
        </w:rPr>
        <w:t>Responsibility</w:t>
      </w:r>
      <w:r w:rsidRPr="005A5448">
        <w:rPr>
          <w:rFonts w:asciiTheme="majorBidi" w:hAnsiTheme="majorBidi" w:cstheme="majorBidi"/>
          <w:color w:val="000000"/>
        </w:rPr>
        <w:t>: the Wants and Needs of the Largest and Most Ethical Generation.</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Journal of Consumer Behaviour</w:t>
      </w:r>
      <w:r w:rsidRPr="005A5448">
        <w:rPr>
          <w:rFonts w:asciiTheme="majorBidi" w:hAnsiTheme="majorBidi" w:cstheme="majorBidi"/>
          <w:color w:val="000000"/>
        </w:rPr>
        <w: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20</w:t>
      </w:r>
      <w:r w:rsidRPr="005A5448">
        <w:rPr>
          <w:rFonts w:asciiTheme="majorBidi" w:hAnsiTheme="majorBidi" w:cstheme="majorBidi"/>
          <w:color w:val="000000"/>
        </w:rPr>
        <w:t>(3). https://doi.org/10.1002/cb.1882</w:t>
      </w:r>
    </w:p>
    <w:p w14:paraId="75AC96AB" w14:textId="77777777" w:rsidR="00B8677E" w:rsidRPr="005A5448" w:rsidRDefault="00B8677E" w:rsidP="005A5448">
      <w:pPr>
        <w:pStyle w:val="NormalWeb"/>
        <w:shd w:val="clear" w:color="auto" w:fill="FFFFFF"/>
        <w:spacing w:before="0" w:beforeAutospacing="0" w:after="0" w:afterAutospacing="0" w:line="480" w:lineRule="auto"/>
        <w:rPr>
          <w:rFonts w:asciiTheme="majorBidi" w:hAnsiTheme="majorBidi" w:cstheme="majorBidi"/>
          <w:color w:val="000000"/>
        </w:rPr>
      </w:pPr>
    </w:p>
    <w:p w14:paraId="57376BE5" w14:textId="77777777" w:rsidR="00B8677E" w:rsidRPr="005A5448" w:rsidRDefault="00B8677E" w:rsidP="005A5448">
      <w:pPr>
        <w:spacing w:line="480" w:lineRule="auto"/>
        <w:rPr>
          <w:rFonts w:asciiTheme="majorBidi" w:hAnsiTheme="majorBidi" w:cstheme="majorBidi"/>
        </w:rPr>
      </w:pPr>
    </w:p>
    <w:p w14:paraId="22E170C2" w14:textId="77777777" w:rsidR="00B8677E" w:rsidRPr="005A5448" w:rsidRDefault="00B8677E" w:rsidP="005A5448">
      <w:pPr>
        <w:spacing w:line="480" w:lineRule="auto"/>
        <w:rPr>
          <w:rFonts w:asciiTheme="majorBidi" w:hAnsiTheme="majorBidi" w:cstheme="majorBidi"/>
        </w:rPr>
      </w:pPr>
    </w:p>
    <w:p w14:paraId="1171BFC5" w14:textId="77777777" w:rsidR="00B8677E" w:rsidRPr="005A5448" w:rsidRDefault="00B8677E" w:rsidP="005A5448">
      <w:pPr>
        <w:pStyle w:val="ListParagraph"/>
        <w:numPr>
          <w:ilvl w:val="0"/>
          <w:numId w:val="2"/>
        </w:numPr>
        <w:spacing w:after="160" w:line="480" w:lineRule="auto"/>
        <w:rPr>
          <w:rFonts w:asciiTheme="majorBidi" w:hAnsiTheme="majorBidi" w:cstheme="majorBidi"/>
        </w:rPr>
      </w:pPr>
      <w:r w:rsidRPr="005A5448">
        <w:rPr>
          <w:rFonts w:asciiTheme="majorBidi" w:hAnsiTheme="majorBidi" w:cstheme="majorBidi"/>
        </w:rPr>
        <w:t>Assessment of corporate social responsibility by addressing sustainable development goals</w:t>
      </w:r>
    </w:p>
    <w:p w14:paraId="7F91906E" w14:textId="2E8F689C" w:rsidR="00B8677E" w:rsidRPr="005A5448" w:rsidRDefault="00B8677E" w:rsidP="005A5448">
      <w:pPr>
        <w:spacing w:after="160" w:line="480" w:lineRule="auto"/>
        <w:ind w:firstLine="360"/>
        <w:rPr>
          <w:rFonts w:asciiTheme="majorBidi" w:hAnsiTheme="majorBidi" w:cstheme="majorBidi"/>
        </w:rPr>
      </w:pPr>
      <w:r w:rsidRPr="005A5448">
        <w:rPr>
          <w:rFonts w:asciiTheme="majorBidi" w:hAnsiTheme="majorBidi" w:cstheme="majorBidi"/>
        </w:rPr>
        <w:t xml:space="preserve">This paper is important to the research paper as it addresses the intersection of CSR and Sustainable Development Goals (SDGs), a critical aspect of evaluating contemporary CSR practices. The paper aims to develop a novel model for CSR assessment while considering the SDGs. It is addressing the limitations of existing CSR assessment models. It emphasizes the need to evaluate the impact of CSR initiatives on the SDGs and highlights issues such as selective </w:t>
      </w:r>
      <w:r w:rsidRPr="005A5448">
        <w:rPr>
          <w:rFonts w:asciiTheme="majorBidi" w:hAnsiTheme="majorBidi" w:cstheme="majorBidi"/>
        </w:rPr>
        <w:lastRenderedPageBreak/>
        <w:t>SDG implementation and greenwashing—a crucial aspect of the ethical dimension of CSR. This Paper will provide valuable insights into how CSR practices align with the broader ethical imperative of contributing to sustainable development as outlined in the SDGs.</w:t>
      </w:r>
    </w:p>
    <w:p w14:paraId="5C3034E8" w14:textId="77777777" w:rsidR="005A5448" w:rsidRDefault="005A5448"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p>
    <w:p w14:paraId="09FFDDF3" w14:textId="406A91DB" w:rsidR="00B8677E" w:rsidRPr="005A5448" w:rsidRDefault="00B8677E"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r w:rsidRPr="005A5448">
        <w:rPr>
          <w:rFonts w:asciiTheme="majorBidi" w:hAnsiTheme="majorBidi" w:cstheme="majorBidi"/>
          <w:color w:val="000000"/>
        </w:rPr>
        <w:t>Lu, J., Liang, M., Zhang, C., Rong, D., Guan, H., Mazeikaite, K., &amp; Streimikis, J. (2020). Assessment of corporate social responsibility by addressing sustainable development goals.</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Corporate Social Responsibility and Environmental Management</w:t>
      </w:r>
      <w:r w:rsidRPr="005A5448">
        <w:rPr>
          <w:rFonts w:asciiTheme="majorBidi" w:hAnsiTheme="majorBidi" w:cstheme="majorBidi"/>
          <w:color w:val="000000"/>
        </w:rPr>
        <w: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28</w:t>
      </w:r>
      <w:r w:rsidRPr="005A5448">
        <w:rPr>
          <w:rFonts w:asciiTheme="majorBidi" w:hAnsiTheme="majorBidi" w:cstheme="majorBidi"/>
          <w:color w:val="000000"/>
        </w:rPr>
        <w:t>(2). https://doi.org/10.1002/csr.2081</w:t>
      </w:r>
    </w:p>
    <w:p w14:paraId="3E673D46" w14:textId="77777777" w:rsidR="00B8677E" w:rsidRPr="005A5448" w:rsidRDefault="00B8677E" w:rsidP="005A5448">
      <w:pPr>
        <w:pStyle w:val="NormalWeb"/>
        <w:shd w:val="clear" w:color="auto" w:fill="FFFFFF"/>
        <w:spacing w:before="0" w:beforeAutospacing="0" w:after="0" w:afterAutospacing="0" w:line="480" w:lineRule="auto"/>
        <w:rPr>
          <w:rFonts w:asciiTheme="majorBidi" w:hAnsiTheme="majorBidi" w:cstheme="majorBidi"/>
          <w:color w:val="000000"/>
        </w:rPr>
      </w:pPr>
    </w:p>
    <w:p w14:paraId="4323FA0B" w14:textId="4EACE3B7" w:rsidR="00B8677E" w:rsidRPr="005A5448" w:rsidRDefault="00B8677E" w:rsidP="005A5448">
      <w:pPr>
        <w:pStyle w:val="ListParagraph"/>
        <w:numPr>
          <w:ilvl w:val="0"/>
          <w:numId w:val="2"/>
        </w:numPr>
        <w:spacing w:after="160" w:line="480" w:lineRule="auto"/>
        <w:rPr>
          <w:rFonts w:asciiTheme="majorBidi" w:hAnsiTheme="majorBidi" w:cstheme="majorBidi"/>
          <w:color w:val="000000" w:themeColor="text1"/>
        </w:rPr>
      </w:pPr>
      <w:r w:rsidRPr="005A5448">
        <w:rPr>
          <w:rFonts w:asciiTheme="majorBidi" w:hAnsiTheme="majorBidi" w:cstheme="majorBidi"/>
          <w:color w:val="000000" w:themeColor="text1"/>
        </w:rPr>
        <w:fldChar w:fldCharType="begin"/>
      </w:r>
      <w:r w:rsidRPr="005A5448">
        <w:rPr>
          <w:rFonts w:asciiTheme="majorBidi" w:hAnsiTheme="majorBidi" w:cstheme="majorBidi"/>
          <w:color w:val="000000" w:themeColor="text1"/>
        </w:rPr>
        <w:instrText>HYPERLINK "file:///Users/ermiasdyson/Downloads/
    /journal/sustainability/special_issues/bus_csr_law
"</w:instrText>
      </w:r>
      <w:r w:rsidRPr="005A5448">
        <w:rPr>
          <w:rFonts w:asciiTheme="majorBidi" w:hAnsiTheme="majorBidi" w:cstheme="majorBidi"/>
        </w:rPr>
      </w:r>
      <w:r w:rsidRPr="005A5448">
        <w:rPr>
          <w:rFonts w:asciiTheme="majorBidi" w:hAnsiTheme="majorBidi" w:cstheme="majorBidi"/>
          <w:color w:val="000000" w:themeColor="text1"/>
        </w:rPr>
        <w:fldChar w:fldCharType="separate"/>
      </w:r>
      <w:r w:rsidRPr="005A5448">
        <w:rPr>
          <w:rStyle w:val="Hyperlink"/>
          <w:rFonts w:asciiTheme="majorBidi" w:hAnsiTheme="majorBidi" w:cstheme="majorBidi"/>
          <w:color w:val="000000" w:themeColor="text1"/>
          <w:u w:val="none"/>
        </w:rPr>
        <w:t>Sustainable Business, Corporat</w:t>
      </w:r>
      <w:r w:rsidRPr="005A5448">
        <w:rPr>
          <w:rStyle w:val="Hyperlink"/>
          <w:rFonts w:asciiTheme="majorBidi" w:hAnsiTheme="majorBidi" w:cstheme="majorBidi"/>
          <w:color w:val="000000" w:themeColor="text1"/>
          <w:u w:val="none"/>
        </w:rPr>
        <w:t>e</w:t>
      </w:r>
      <w:r w:rsidRPr="005A5448">
        <w:rPr>
          <w:rStyle w:val="Hyperlink"/>
          <w:rFonts w:asciiTheme="majorBidi" w:hAnsiTheme="majorBidi" w:cstheme="majorBidi"/>
          <w:color w:val="000000" w:themeColor="text1"/>
          <w:u w:val="none"/>
        </w:rPr>
        <w:t xml:space="preserve"> Social Responsibility</w:t>
      </w:r>
      <w:r w:rsidR="005A5448">
        <w:rPr>
          <w:rStyle w:val="Hyperlink"/>
          <w:rFonts w:asciiTheme="majorBidi" w:hAnsiTheme="majorBidi" w:cstheme="majorBidi"/>
          <w:color w:val="000000" w:themeColor="text1"/>
          <w:u w:val="none"/>
        </w:rPr>
        <w:t>,</w:t>
      </w:r>
      <w:r w:rsidRPr="005A5448">
        <w:rPr>
          <w:rStyle w:val="Hyperlink"/>
          <w:rFonts w:asciiTheme="majorBidi" w:hAnsiTheme="majorBidi" w:cstheme="majorBidi"/>
          <w:color w:val="000000" w:themeColor="text1"/>
          <w:u w:val="none"/>
        </w:rPr>
        <w:t xml:space="preserve"> and Law</w:t>
      </w:r>
      <w:r w:rsidRPr="005A5448">
        <w:rPr>
          <w:rFonts w:asciiTheme="majorBidi" w:hAnsiTheme="majorBidi" w:cstheme="majorBidi"/>
          <w:color w:val="000000" w:themeColor="text1"/>
        </w:rPr>
        <w:fldChar w:fldCharType="end"/>
      </w:r>
      <w:r w:rsidRPr="005A5448">
        <w:rPr>
          <w:rFonts w:asciiTheme="majorBidi" w:hAnsiTheme="majorBidi" w:cstheme="majorBidi"/>
          <w:color w:val="000000" w:themeColor="text1"/>
        </w:rPr>
        <w:t>)</w:t>
      </w:r>
    </w:p>
    <w:p w14:paraId="18A20BB4" w14:textId="3879CC2A" w:rsidR="00B8677E" w:rsidRPr="005A5448" w:rsidRDefault="00B8677E" w:rsidP="005A5448">
      <w:pPr>
        <w:spacing w:after="160" w:line="480" w:lineRule="auto"/>
        <w:ind w:firstLine="360"/>
        <w:rPr>
          <w:rFonts w:asciiTheme="majorBidi" w:hAnsiTheme="majorBidi" w:cstheme="majorBidi"/>
          <w:color w:val="000000" w:themeColor="text1"/>
        </w:rPr>
      </w:pPr>
      <w:r w:rsidRPr="005A5448">
        <w:rPr>
          <w:rFonts w:asciiTheme="majorBidi" w:hAnsiTheme="majorBidi" w:cstheme="majorBidi"/>
        </w:rPr>
        <w:t>The research paper is important for my research paper on the ethical dimension of corporate social responsibility as it sheds light on the intricate web of terminologies surrounding CSR and sustainability. It addresses the confusion that often arises when these terms are used interchangeably, highlighting the need for clarity in understanding their distinct meanings. By categorizing CSR as an individual business-focused concept, corporate sustainability as an organizational environmental policy, and sustainability as a broader global policy agenda, the research paper will provide a framework to understand these terms. The source can help me paper in clarifying the ethical implications of various CSR and sustainability practices within the corporate world.</w:t>
      </w:r>
    </w:p>
    <w:p w14:paraId="1BA7C199" w14:textId="77777777" w:rsidR="00B8677E" w:rsidRPr="00E35EA5" w:rsidRDefault="00B8677E" w:rsidP="005A5448">
      <w:pPr>
        <w:shd w:val="clear" w:color="auto" w:fill="FFFFFF"/>
        <w:spacing w:line="480" w:lineRule="auto"/>
        <w:ind w:left="720" w:hanging="720"/>
        <w:rPr>
          <w:rFonts w:asciiTheme="majorBidi" w:eastAsia="Times New Roman" w:hAnsiTheme="majorBidi" w:cstheme="majorBidi"/>
          <w:color w:val="000000"/>
        </w:rPr>
      </w:pPr>
      <w:r w:rsidRPr="00E35EA5">
        <w:rPr>
          <w:rFonts w:asciiTheme="majorBidi" w:eastAsia="Times New Roman" w:hAnsiTheme="majorBidi" w:cstheme="majorBidi"/>
          <w:color w:val="000000"/>
        </w:rPr>
        <w:t>Sheehy, B., &amp; Farneti, F. (2021). Corporate Social Responsibility, Sustainability, Sustainable Development and Corporate Sustainability: What Is the Difference, and Does It Matter? </w:t>
      </w:r>
      <w:r w:rsidRPr="00E35EA5">
        <w:rPr>
          <w:rFonts w:asciiTheme="majorBidi" w:eastAsia="Times New Roman" w:hAnsiTheme="majorBidi" w:cstheme="majorBidi"/>
          <w:i/>
          <w:iCs/>
          <w:color w:val="000000"/>
        </w:rPr>
        <w:t>Sustainability</w:t>
      </w:r>
      <w:r w:rsidRPr="00E35EA5">
        <w:rPr>
          <w:rFonts w:asciiTheme="majorBidi" w:eastAsia="Times New Roman" w:hAnsiTheme="majorBidi" w:cstheme="majorBidi"/>
          <w:color w:val="000000"/>
        </w:rPr>
        <w:t>, </w:t>
      </w:r>
      <w:r w:rsidRPr="00E35EA5">
        <w:rPr>
          <w:rFonts w:asciiTheme="majorBidi" w:eastAsia="Times New Roman" w:hAnsiTheme="majorBidi" w:cstheme="majorBidi"/>
          <w:i/>
          <w:iCs/>
          <w:color w:val="000000"/>
        </w:rPr>
        <w:t>13</w:t>
      </w:r>
      <w:r w:rsidRPr="00E35EA5">
        <w:rPr>
          <w:rFonts w:asciiTheme="majorBidi" w:eastAsia="Times New Roman" w:hAnsiTheme="majorBidi" w:cstheme="majorBidi"/>
          <w:color w:val="000000"/>
        </w:rPr>
        <w:t>(11), 5965. MDPI. https://doi.org/10.3390/su13115965</w:t>
      </w:r>
    </w:p>
    <w:p w14:paraId="0DBACFD2" w14:textId="77777777" w:rsidR="00B8677E" w:rsidRPr="005A5448" w:rsidRDefault="00B8677E" w:rsidP="005A5448">
      <w:pPr>
        <w:tabs>
          <w:tab w:val="left" w:pos="4851"/>
        </w:tabs>
        <w:spacing w:line="480" w:lineRule="auto"/>
        <w:rPr>
          <w:rFonts w:asciiTheme="majorBidi" w:hAnsiTheme="majorBidi" w:cstheme="majorBidi"/>
        </w:rPr>
      </w:pPr>
      <w:r w:rsidRPr="005A5448">
        <w:rPr>
          <w:rFonts w:asciiTheme="majorBidi" w:eastAsia="Times New Roman" w:hAnsiTheme="majorBidi" w:cstheme="majorBidi"/>
          <w:color w:val="000000"/>
          <w:shd w:val="clear" w:color="auto" w:fill="FFFFFF"/>
        </w:rPr>
        <w:t>‌</w:t>
      </w:r>
      <w:r w:rsidRPr="005A5448">
        <w:rPr>
          <w:rFonts w:asciiTheme="majorBidi" w:hAnsiTheme="majorBidi" w:cstheme="majorBidi"/>
        </w:rPr>
        <w:tab/>
      </w:r>
    </w:p>
    <w:p w14:paraId="52C35878" w14:textId="77777777" w:rsidR="00B8677E" w:rsidRPr="005A5448" w:rsidRDefault="00B8677E" w:rsidP="005A5448">
      <w:pPr>
        <w:tabs>
          <w:tab w:val="left" w:pos="4851"/>
        </w:tabs>
        <w:spacing w:line="480" w:lineRule="auto"/>
        <w:rPr>
          <w:rFonts w:asciiTheme="majorBidi" w:hAnsiTheme="majorBidi" w:cstheme="majorBidi"/>
        </w:rPr>
      </w:pPr>
    </w:p>
    <w:p w14:paraId="7471453B" w14:textId="77777777" w:rsidR="00B8677E" w:rsidRPr="005A5448" w:rsidRDefault="00B8677E" w:rsidP="005A5448">
      <w:pPr>
        <w:tabs>
          <w:tab w:val="left" w:pos="4851"/>
        </w:tabs>
        <w:spacing w:line="480" w:lineRule="auto"/>
        <w:rPr>
          <w:rFonts w:asciiTheme="majorBidi" w:hAnsiTheme="majorBidi" w:cstheme="majorBidi"/>
        </w:rPr>
      </w:pPr>
    </w:p>
    <w:p w14:paraId="7A9D270A" w14:textId="77777777" w:rsidR="00B8677E" w:rsidRPr="005A5448" w:rsidRDefault="00B8677E" w:rsidP="005A5448">
      <w:pPr>
        <w:pStyle w:val="ListParagraph"/>
        <w:numPr>
          <w:ilvl w:val="0"/>
          <w:numId w:val="2"/>
        </w:numPr>
        <w:tabs>
          <w:tab w:val="left" w:pos="4851"/>
        </w:tabs>
        <w:spacing w:after="160" w:line="480" w:lineRule="auto"/>
        <w:rPr>
          <w:rFonts w:asciiTheme="majorBidi" w:hAnsiTheme="majorBidi" w:cstheme="majorBidi"/>
        </w:rPr>
      </w:pPr>
      <w:r w:rsidRPr="005A5448">
        <w:rPr>
          <w:rFonts w:asciiTheme="majorBidi" w:hAnsiTheme="majorBidi" w:cstheme="majorBidi"/>
        </w:rPr>
        <w:t>Corporate social responsibility and ethical business conduct on the road to sustainability: A stakeholder approach</w:t>
      </w:r>
    </w:p>
    <w:p w14:paraId="1243132E" w14:textId="2D3C4BFE" w:rsidR="00B8677E" w:rsidRPr="005A5448" w:rsidRDefault="00B8677E" w:rsidP="005A5448">
      <w:pPr>
        <w:tabs>
          <w:tab w:val="left" w:pos="4851"/>
        </w:tabs>
        <w:spacing w:after="160" w:line="480" w:lineRule="auto"/>
        <w:rPr>
          <w:rFonts w:asciiTheme="majorBidi" w:hAnsiTheme="majorBidi" w:cstheme="majorBidi"/>
        </w:rPr>
      </w:pPr>
      <w:r w:rsidRPr="005A5448">
        <w:rPr>
          <w:rFonts w:asciiTheme="majorBidi" w:hAnsiTheme="majorBidi" w:cstheme="majorBidi"/>
          <w:lang w:val="en-US"/>
        </w:rPr>
        <w:t xml:space="preserve">The research paper discusses the </w:t>
      </w:r>
      <w:r w:rsidRPr="005A5448">
        <w:rPr>
          <w:rFonts w:asciiTheme="majorBidi" w:hAnsiTheme="majorBidi" w:cstheme="majorBidi"/>
        </w:rPr>
        <w:t>pressing issue of unethical conduct in business operations driven by profit maximization at the expense of stakeholders and the environment. It emphasizes the importance of corporate social responsibility (CSR) and ethical business conduct in promoting sustainability</w:t>
      </w:r>
      <w:r w:rsidRPr="005A5448">
        <w:rPr>
          <w:rFonts w:asciiTheme="majorBidi" w:hAnsiTheme="majorBidi" w:cstheme="majorBidi"/>
          <w:lang w:val="en-US"/>
        </w:rPr>
        <w:t>. E</w:t>
      </w:r>
      <w:r w:rsidRPr="005A5448">
        <w:rPr>
          <w:rFonts w:asciiTheme="majorBidi" w:hAnsiTheme="majorBidi" w:cstheme="majorBidi"/>
        </w:rPr>
        <w:t>specially</w:t>
      </w:r>
      <w:r w:rsidRPr="005A5448">
        <w:rPr>
          <w:rFonts w:asciiTheme="majorBidi" w:hAnsiTheme="majorBidi" w:cstheme="majorBidi"/>
          <w:lang w:val="en-US"/>
        </w:rPr>
        <w:t>,</w:t>
      </w:r>
      <w:r w:rsidRPr="005A5448">
        <w:rPr>
          <w:rFonts w:asciiTheme="majorBidi" w:hAnsiTheme="majorBidi" w:cstheme="majorBidi"/>
        </w:rPr>
        <w:t xml:space="preserve"> for multinational and large corporations. T</w:t>
      </w:r>
      <w:r w:rsidRPr="005A5448">
        <w:rPr>
          <w:rFonts w:asciiTheme="majorBidi" w:hAnsiTheme="majorBidi" w:cstheme="majorBidi"/>
          <w:lang w:val="en-US"/>
        </w:rPr>
        <w:t>he research paper</w:t>
      </w:r>
      <w:r w:rsidR="005A5448">
        <w:rPr>
          <w:rFonts w:asciiTheme="majorBidi" w:hAnsiTheme="majorBidi" w:cstheme="majorBidi"/>
          <w:lang w:val="en-US"/>
        </w:rPr>
        <w:t xml:space="preserve"> </w:t>
      </w:r>
      <w:r w:rsidRPr="005A5448">
        <w:rPr>
          <w:rFonts w:asciiTheme="majorBidi" w:hAnsiTheme="majorBidi" w:cstheme="majorBidi"/>
        </w:rPr>
        <w:t>highlights the benefits of CSR, including improved financial performance, stakeholder engagement, and brand building. It also underscores the significance of sustainability, which encompasses profit, people, and planet considerations.</w:t>
      </w:r>
      <w:r w:rsidRPr="005A5448">
        <w:rPr>
          <w:rFonts w:asciiTheme="majorBidi" w:hAnsiTheme="majorBidi" w:cstheme="majorBidi"/>
          <w:lang w:val="en-US"/>
        </w:rPr>
        <w:t xml:space="preserve"> It is important because it provides valuable insights into the relationship between ethical practices, CSR, financial performance, and responsible business conduct.</w:t>
      </w:r>
    </w:p>
    <w:p w14:paraId="665B791A" w14:textId="77777777" w:rsidR="00B8677E" w:rsidRPr="005A5448" w:rsidRDefault="00B8677E" w:rsidP="005A5448">
      <w:pPr>
        <w:tabs>
          <w:tab w:val="left" w:pos="4851"/>
        </w:tabs>
        <w:spacing w:line="480" w:lineRule="auto"/>
        <w:rPr>
          <w:rFonts w:asciiTheme="majorBidi" w:hAnsiTheme="majorBidi" w:cstheme="majorBidi"/>
        </w:rPr>
      </w:pPr>
    </w:p>
    <w:p w14:paraId="5E41CB83" w14:textId="75D512F2" w:rsidR="00B8677E" w:rsidRPr="005A5448" w:rsidRDefault="00B8677E"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r w:rsidRPr="005A5448">
        <w:rPr>
          <w:rFonts w:asciiTheme="majorBidi" w:hAnsiTheme="majorBidi" w:cstheme="majorBidi"/>
          <w:color w:val="000000"/>
        </w:rPr>
        <w:t>Nicolaides, A. (2021). Corporate social responsibility and ethical business conduct on the road to sustainability: A stakeholder approach.</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International Journal of Development and Sustainability</w:t>
      </w:r>
      <w:r w:rsidRPr="005A5448">
        <w:rPr>
          <w:rFonts w:asciiTheme="majorBidi" w:hAnsiTheme="majorBidi" w:cstheme="majorBidi"/>
          <w:color w:val="000000"/>
        </w:rPr>
        <w: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10</w:t>
      </w:r>
      <w:r w:rsidRPr="005A5448">
        <w:rPr>
          <w:rFonts w:asciiTheme="majorBidi" w:hAnsiTheme="majorBidi" w:cstheme="majorBidi"/>
          <w:color w:val="000000"/>
        </w:rPr>
        <w:t>(5), 200–215. https://isdsnet.com/ijds-v10n5-02.pdf</w:t>
      </w:r>
    </w:p>
    <w:p w14:paraId="3FE09E91" w14:textId="2FEEA2DC" w:rsidR="00B8677E" w:rsidRPr="005A5448" w:rsidRDefault="00B8677E" w:rsidP="005A5448">
      <w:pPr>
        <w:pStyle w:val="NormalWeb"/>
        <w:shd w:val="clear" w:color="auto" w:fill="FFFFFF"/>
        <w:spacing w:before="0" w:beforeAutospacing="0" w:after="0" w:afterAutospacing="0" w:line="480" w:lineRule="auto"/>
        <w:rPr>
          <w:rFonts w:asciiTheme="majorBidi" w:hAnsiTheme="majorBidi" w:cstheme="majorBidi"/>
          <w:color w:val="000000"/>
          <w:lang w:val="en-US"/>
        </w:rPr>
      </w:pPr>
    </w:p>
    <w:p w14:paraId="1D293E1A" w14:textId="77777777" w:rsidR="00B8677E" w:rsidRPr="005A5448" w:rsidRDefault="00B8677E" w:rsidP="005A5448">
      <w:pPr>
        <w:tabs>
          <w:tab w:val="left" w:pos="4851"/>
        </w:tabs>
        <w:spacing w:line="480" w:lineRule="auto"/>
        <w:rPr>
          <w:rFonts w:asciiTheme="majorBidi" w:hAnsiTheme="majorBidi" w:cstheme="majorBidi"/>
          <w:color w:val="000000"/>
          <w:shd w:val="clear" w:color="auto" w:fill="FFFFFF"/>
        </w:rPr>
      </w:pPr>
      <w:r w:rsidRPr="005A5448">
        <w:rPr>
          <w:rFonts w:asciiTheme="majorBidi" w:hAnsiTheme="majorBidi" w:cstheme="majorBidi"/>
          <w:color w:val="000000"/>
          <w:shd w:val="clear" w:color="auto" w:fill="FFFFFF"/>
        </w:rPr>
        <w:t>‌</w:t>
      </w:r>
    </w:p>
    <w:p w14:paraId="281C95D1" w14:textId="7858D604" w:rsidR="00B8677E" w:rsidRPr="005A5448" w:rsidRDefault="00B8677E" w:rsidP="005A5448">
      <w:pPr>
        <w:pStyle w:val="ListParagraph"/>
        <w:numPr>
          <w:ilvl w:val="0"/>
          <w:numId w:val="2"/>
        </w:numPr>
        <w:tabs>
          <w:tab w:val="left" w:pos="4851"/>
        </w:tabs>
        <w:spacing w:after="160" w:line="480" w:lineRule="auto"/>
        <w:rPr>
          <w:rFonts w:asciiTheme="majorBidi" w:hAnsiTheme="majorBidi" w:cstheme="majorBidi"/>
        </w:rPr>
      </w:pPr>
      <w:r w:rsidRPr="005A5448">
        <w:rPr>
          <w:rFonts w:asciiTheme="majorBidi" w:hAnsiTheme="majorBidi" w:cstheme="majorBidi"/>
        </w:rPr>
        <w:t>Enhancing the role of human resource management in corporate sustainability and social responsibility: A multi-stakeholder, multidimensional approach to HRM</w:t>
      </w:r>
    </w:p>
    <w:p w14:paraId="489FF431" w14:textId="77777777" w:rsidR="00B8677E" w:rsidRPr="005A5448" w:rsidRDefault="00B8677E" w:rsidP="005A5448">
      <w:pPr>
        <w:tabs>
          <w:tab w:val="left" w:pos="4851"/>
        </w:tabs>
        <w:spacing w:line="480" w:lineRule="auto"/>
        <w:rPr>
          <w:rFonts w:asciiTheme="majorBidi" w:hAnsiTheme="majorBidi" w:cstheme="majorBidi"/>
        </w:rPr>
      </w:pPr>
    </w:p>
    <w:p w14:paraId="5662168A" w14:textId="166B3CD6" w:rsidR="00B8677E" w:rsidRPr="005A5448" w:rsidRDefault="005A5448" w:rsidP="005A5448">
      <w:pPr>
        <w:tabs>
          <w:tab w:val="left" w:pos="4851"/>
        </w:tabs>
        <w:spacing w:line="480" w:lineRule="auto"/>
        <w:rPr>
          <w:rFonts w:asciiTheme="majorBidi" w:hAnsiTheme="majorBidi" w:cstheme="majorBidi"/>
          <w:lang w:val="en-US"/>
        </w:rPr>
      </w:pPr>
      <w:r>
        <w:rPr>
          <w:rFonts w:asciiTheme="majorBidi" w:hAnsiTheme="majorBidi" w:cstheme="majorBidi"/>
          <w:lang w:val="en-US"/>
        </w:rPr>
        <w:lastRenderedPageBreak/>
        <w:t xml:space="preserve">          </w:t>
      </w:r>
      <w:r w:rsidR="00B8677E" w:rsidRPr="005A5448">
        <w:rPr>
          <w:rFonts w:asciiTheme="majorBidi" w:hAnsiTheme="majorBidi" w:cstheme="majorBidi"/>
          <w:lang w:val="en-US"/>
        </w:rPr>
        <w:t xml:space="preserve">The paper </w:t>
      </w:r>
      <w:r>
        <w:rPr>
          <w:rFonts w:asciiTheme="majorBidi" w:hAnsiTheme="majorBidi" w:cstheme="majorBidi"/>
          <w:lang w:val="en-US"/>
        </w:rPr>
        <w:t>focuses</w:t>
      </w:r>
      <w:r w:rsidR="00B8677E" w:rsidRPr="005A5448">
        <w:rPr>
          <w:rFonts w:asciiTheme="majorBidi" w:hAnsiTheme="majorBidi" w:cstheme="majorBidi"/>
          <w:lang w:val="en-US"/>
        </w:rPr>
        <w:t xml:space="preserve"> on </w:t>
      </w:r>
      <w:r w:rsidR="00B8677E" w:rsidRPr="005A5448">
        <w:rPr>
          <w:rFonts w:asciiTheme="majorBidi" w:hAnsiTheme="majorBidi" w:cstheme="majorBidi"/>
        </w:rPr>
        <w:t xml:space="preserve">the role of human resource management (HRM) in corporate sustainability (CS) and corporate social responsibility (CSR) efforts. It highlights the increasing pressure on corporations to align their activities with broader stakeholder expectations and address global challenges, including societal and environmental issues. </w:t>
      </w:r>
      <w:r w:rsidR="00B8677E" w:rsidRPr="005A5448">
        <w:rPr>
          <w:rFonts w:asciiTheme="majorBidi" w:hAnsiTheme="majorBidi" w:cstheme="majorBidi"/>
          <w:lang w:val="en-US"/>
        </w:rPr>
        <w:t xml:space="preserve">It </w:t>
      </w:r>
      <w:r w:rsidR="00B8677E" w:rsidRPr="005A5448">
        <w:rPr>
          <w:rFonts w:asciiTheme="majorBidi" w:hAnsiTheme="majorBidi" w:cstheme="majorBidi"/>
        </w:rPr>
        <w:t>acknowledges the need for corporations to move beyond symbolic CSR practices and fully integrate CS/CSR into their strategies and cultures.</w:t>
      </w:r>
      <w:r w:rsidR="00B8677E" w:rsidRPr="005A5448">
        <w:rPr>
          <w:rFonts w:asciiTheme="majorBidi" w:hAnsiTheme="majorBidi" w:cstheme="majorBidi"/>
          <w:lang w:val="en-US"/>
        </w:rPr>
        <w:t xml:space="preserve"> The paper also </w:t>
      </w:r>
      <w:r>
        <w:rPr>
          <w:rFonts w:asciiTheme="majorBidi" w:hAnsiTheme="majorBidi" w:cstheme="majorBidi"/>
          <w:lang w:val="en-US"/>
        </w:rPr>
        <w:t>discusses</w:t>
      </w:r>
      <w:r w:rsidR="00B8677E" w:rsidRPr="005A5448">
        <w:rPr>
          <w:rFonts w:asciiTheme="majorBidi" w:hAnsiTheme="majorBidi" w:cstheme="majorBidi"/>
          <w:lang w:val="en-US"/>
        </w:rPr>
        <w:t xml:space="preserve"> the failure </w:t>
      </w:r>
      <w:r>
        <w:rPr>
          <w:rFonts w:asciiTheme="majorBidi" w:hAnsiTheme="majorBidi" w:cstheme="majorBidi"/>
          <w:lang w:val="en-US"/>
        </w:rPr>
        <w:t>of</w:t>
      </w:r>
      <w:r w:rsidR="00B8677E" w:rsidRPr="005A5448">
        <w:rPr>
          <w:rFonts w:asciiTheme="majorBidi" w:hAnsiTheme="majorBidi" w:cstheme="majorBidi"/>
          <w:lang w:val="en-US"/>
        </w:rPr>
        <w:t xml:space="preserve"> HRM’s involvement in CS/CSR </w:t>
      </w:r>
      <w:r>
        <w:rPr>
          <w:rFonts w:asciiTheme="majorBidi" w:hAnsiTheme="majorBidi" w:cstheme="majorBidi"/>
          <w:lang w:val="en-US"/>
        </w:rPr>
        <w:t>initiatives</w:t>
      </w:r>
      <w:r w:rsidR="00B8677E" w:rsidRPr="005A5448">
        <w:rPr>
          <w:rFonts w:asciiTheme="majorBidi" w:hAnsiTheme="majorBidi" w:cstheme="majorBidi"/>
          <w:lang w:val="en-US"/>
        </w:rPr>
        <w:t xml:space="preserve"> and explores the reason behind this gap. Also, it </w:t>
      </w:r>
      <w:r>
        <w:rPr>
          <w:rFonts w:asciiTheme="majorBidi" w:hAnsiTheme="majorBidi" w:cstheme="majorBidi"/>
          <w:lang w:val="en-US"/>
        </w:rPr>
        <w:t>emphasizes</w:t>
      </w:r>
      <w:r w:rsidR="00B8677E" w:rsidRPr="005A5448">
        <w:rPr>
          <w:rFonts w:asciiTheme="majorBidi" w:hAnsiTheme="majorBidi" w:cstheme="majorBidi"/>
          <w:lang w:val="en-US"/>
        </w:rPr>
        <w:t xml:space="preserve"> </w:t>
      </w:r>
      <w:r w:rsidR="00B8677E" w:rsidRPr="005A5448">
        <w:rPr>
          <w:rFonts w:asciiTheme="majorBidi" w:hAnsiTheme="majorBidi" w:cstheme="majorBidi"/>
        </w:rPr>
        <w:t>HRM</w:t>
      </w:r>
      <w:r w:rsidR="00B8677E" w:rsidRPr="005A5448">
        <w:rPr>
          <w:rFonts w:asciiTheme="majorBidi" w:hAnsiTheme="majorBidi" w:cstheme="majorBidi"/>
          <w:lang w:val="en-US"/>
        </w:rPr>
        <w:t xml:space="preserve"> and</w:t>
      </w:r>
      <w:r w:rsidR="00B8677E" w:rsidRPr="005A5448">
        <w:rPr>
          <w:rFonts w:asciiTheme="majorBidi" w:hAnsiTheme="majorBidi" w:cstheme="majorBidi"/>
        </w:rPr>
        <w:t xml:space="preserve"> its potential role in contributing to positive outcomes along the triple bottom line (people, planet, and prosperity).</w:t>
      </w:r>
      <w:r w:rsidR="00B8677E" w:rsidRPr="005A5448">
        <w:rPr>
          <w:rFonts w:asciiTheme="majorBidi" w:hAnsiTheme="majorBidi" w:cstheme="majorBidi"/>
          <w:lang w:val="en-US"/>
        </w:rPr>
        <w:t xml:space="preserve"> </w:t>
      </w:r>
    </w:p>
    <w:p w14:paraId="0C0782E7" w14:textId="77777777" w:rsidR="00B8677E" w:rsidRPr="005A5448" w:rsidRDefault="00B8677E" w:rsidP="005A5448">
      <w:pPr>
        <w:tabs>
          <w:tab w:val="left" w:pos="4851"/>
        </w:tabs>
        <w:spacing w:line="480" w:lineRule="auto"/>
        <w:rPr>
          <w:rFonts w:asciiTheme="majorBidi" w:hAnsiTheme="majorBidi" w:cstheme="majorBidi"/>
        </w:rPr>
      </w:pPr>
    </w:p>
    <w:p w14:paraId="1735986F" w14:textId="77777777" w:rsidR="00B8677E" w:rsidRPr="005A5448" w:rsidRDefault="00B8677E"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r w:rsidRPr="005A5448">
        <w:rPr>
          <w:rFonts w:asciiTheme="majorBidi" w:hAnsiTheme="majorBidi" w:cstheme="majorBidi"/>
          <w:color w:val="000000"/>
        </w:rPr>
        <w:t>Stahl, G. K., Brewster, C. J., Collings, D. G., &amp; Hajro, A. (2020). Enhancing the role of human resource management in corporate sustainability and social responsibility: A multi-stakeholder, multidimensional approach to HRM.</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Human Resource Management Review</w:t>
      </w:r>
      <w:r w:rsidRPr="005A5448">
        <w:rPr>
          <w:rFonts w:asciiTheme="majorBidi" w:hAnsiTheme="majorBidi" w:cstheme="majorBidi"/>
          <w:color w:val="000000"/>
        </w:rPr>
        <w: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30</w:t>
      </w:r>
      <w:r w:rsidRPr="005A5448">
        <w:rPr>
          <w:rFonts w:asciiTheme="majorBidi" w:hAnsiTheme="majorBidi" w:cstheme="majorBidi"/>
          <w:color w:val="000000"/>
        </w:rPr>
        <w:t>(3), 100708. https://www.sciencedirect.com/science/article/pii/S1053482218303796</w:t>
      </w:r>
    </w:p>
    <w:p w14:paraId="03FF8927" w14:textId="7CB87700" w:rsidR="00B8677E" w:rsidRPr="005A5448" w:rsidRDefault="00B8677E" w:rsidP="005A5448">
      <w:pPr>
        <w:tabs>
          <w:tab w:val="left" w:pos="4851"/>
        </w:tabs>
        <w:spacing w:line="480" w:lineRule="auto"/>
        <w:rPr>
          <w:rFonts w:asciiTheme="majorBidi" w:hAnsiTheme="majorBidi" w:cstheme="majorBidi"/>
        </w:rPr>
      </w:pPr>
      <w:r w:rsidRPr="005A5448">
        <w:rPr>
          <w:rFonts w:asciiTheme="majorBidi" w:hAnsiTheme="majorBidi" w:cstheme="majorBidi"/>
          <w:color w:val="000000"/>
          <w:shd w:val="clear" w:color="auto" w:fill="FFFFFF"/>
        </w:rPr>
        <w:t>‌</w:t>
      </w:r>
    </w:p>
    <w:p w14:paraId="6DAA9DA7" w14:textId="77777777" w:rsidR="00B8677E" w:rsidRPr="005A5448" w:rsidRDefault="00B8677E" w:rsidP="005A5448">
      <w:pPr>
        <w:spacing w:line="480" w:lineRule="auto"/>
        <w:rPr>
          <w:rFonts w:asciiTheme="majorBidi" w:hAnsiTheme="majorBidi" w:cstheme="majorBidi"/>
        </w:rPr>
      </w:pPr>
    </w:p>
    <w:p w14:paraId="30BC6F2E" w14:textId="25D8AE0F" w:rsidR="00B8677E" w:rsidRPr="005A5448" w:rsidRDefault="00B8677E" w:rsidP="005A5448">
      <w:pPr>
        <w:pStyle w:val="ListParagraph"/>
        <w:numPr>
          <w:ilvl w:val="0"/>
          <w:numId w:val="2"/>
        </w:numPr>
        <w:spacing w:line="480" w:lineRule="auto"/>
        <w:rPr>
          <w:rFonts w:asciiTheme="majorBidi" w:hAnsiTheme="majorBidi" w:cstheme="majorBidi"/>
        </w:rPr>
      </w:pPr>
      <w:r w:rsidRPr="005A5448">
        <w:rPr>
          <w:rFonts w:asciiTheme="majorBidi" w:hAnsiTheme="majorBidi" w:cstheme="majorBidi"/>
        </w:rPr>
        <w:t>Enhancing Organizational Social Sustainability: Exploring the Effect of Sustainable Leadership and the Moderating Role of Micro-Level CSR</w:t>
      </w:r>
    </w:p>
    <w:p w14:paraId="11EF6554" w14:textId="77777777" w:rsidR="00B8677E" w:rsidRPr="005A5448" w:rsidRDefault="00B8677E" w:rsidP="005A5448">
      <w:pPr>
        <w:spacing w:line="480" w:lineRule="auto"/>
        <w:rPr>
          <w:rFonts w:asciiTheme="majorBidi" w:hAnsiTheme="majorBidi" w:cstheme="majorBidi"/>
        </w:rPr>
      </w:pPr>
    </w:p>
    <w:p w14:paraId="649F92D6" w14:textId="4C59B76F" w:rsidR="00B8677E" w:rsidRPr="005A5448" w:rsidRDefault="00B8677E" w:rsidP="005A5448">
      <w:pPr>
        <w:spacing w:line="480" w:lineRule="auto"/>
        <w:ind w:firstLine="360"/>
        <w:rPr>
          <w:rFonts w:asciiTheme="majorBidi" w:hAnsiTheme="majorBidi" w:cstheme="majorBidi"/>
        </w:rPr>
      </w:pPr>
      <w:r w:rsidRPr="005A5448">
        <w:rPr>
          <w:rFonts w:asciiTheme="majorBidi" w:hAnsiTheme="majorBidi" w:cstheme="majorBidi"/>
          <w:lang w:val="en-US"/>
        </w:rPr>
        <w:t xml:space="preserve">The paper </w:t>
      </w:r>
      <w:r w:rsidR="005A5448">
        <w:rPr>
          <w:rFonts w:asciiTheme="majorBidi" w:hAnsiTheme="majorBidi" w:cstheme="majorBidi"/>
          <w:lang w:val="en-US"/>
        </w:rPr>
        <w:t>discusses</w:t>
      </w:r>
      <w:r w:rsidRPr="005A5448">
        <w:rPr>
          <w:rFonts w:asciiTheme="majorBidi" w:hAnsiTheme="majorBidi" w:cstheme="majorBidi"/>
          <w:lang w:val="en-US"/>
        </w:rPr>
        <w:t xml:space="preserve"> the</w:t>
      </w:r>
      <w:r w:rsidRPr="005A5448">
        <w:rPr>
          <w:rFonts w:asciiTheme="majorBidi" w:hAnsiTheme="majorBidi" w:cstheme="majorBidi"/>
        </w:rPr>
        <w:t xml:space="preserve"> concept of social sustainability within organizations and its critical role in achieving sustainable competitive advantage. It highlights the importance of sustainable leadership in fostering social sustainability and the moderating effect of micro-level Corporate </w:t>
      </w:r>
      <w:r w:rsidRPr="005A5448">
        <w:rPr>
          <w:rFonts w:asciiTheme="majorBidi" w:hAnsiTheme="majorBidi" w:cstheme="majorBidi"/>
        </w:rPr>
        <w:lastRenderedPageBreak/>
        <w:t xml:space="preserve">Social Responsibility (CSR). </w:t>
      </w:r>
      <w:r w:rsidRPr="005A5448">
        <w:rPr>
          <w:rFonts w:asciiTheme="majorBidi" w:hAnsiTheme="majorBidi" w:cstheme="majorBidi"/>
          <w:lang w:val="en-US"/>
        </w:rPr>
        <w:t xml:space="preserve">This paper will help me create a </w:t>
      </w:r>
      <w:r w:rsidRPr="005A5448">
        <w:rPr>
          <w:rFonts w:asciiTheme="majorBidi" w:hAnsiTheme="majorBidi" w:cstheme="majorBidi"/>
        </w:rPr>
        <w:t xml:space="preserve">connection between sustainable leadership, CSR, and social sustainability, particularly in the healthcare industry. </w:t>
      </w:r>
      <w:r w:rsidRPr="005A5448">
        <w:rPr>
          <w:rFonts w:asciiTheme="majorBidi" w:hAnsiTheme="majorBidi" w:cstheme="majorBidi"/>
          <w:lang w:val="en-US"/>
        </w:rPr>
        <w:t xml:space="preserve">Because it </w:t>
      </w:r>
      <w:r w:rsidRPr="005A5448">
        <w:rPr>
          <w:rFonts w:asciiTheme="majorBidi" w:hAnsiTheme="majorBidi" w:cstheme="majorBidi"/>
        </w:rPr>
        <w:t>showcases the empirical findings and the need for organizations, especially in labor-intensive sectors</w:t>
      </w:r>
      <w:r w:rsidRPr="005A5448">
        <w:rPr>
          <w:rFonts w:asciiTheme="majorBidi" w:hAnsiTheme="majorBidi" w:cstheme="majorBidi"/>
          <w:lang w:val="en-US"/>
        </w:rPr>
        <w:t xml:space="preserve">. It helps </w:t>
      </w:r>
      <w:r w:rsidRPr="005A5448">
        <w:rPr>
          <w:rFonts w:asciiTheme="majorBidi" w:hAnsiTheme="majorBidi" w:cstheme="majorBidi"/>
        </w:rPr>
        <w:t>to prioritize both sustainable leadership and micro-level CSR for enhanced employee engagement and long-term relationships, ultimately improving organizational effectiveness and competitiveness.</w:t>
      </w:r>
    </w:p>
    <w:p w14:paraId="58D10850" w14:textId="77777777" w:rsidR="00B8677E" w:rsidRPr="005A5448" w:rsidRDefault="00B8677E" w:rsidP="005A5448">
      <w:pPr>
        <w:spacing w:line="480" w:lineRule="auto"/>
        <w:rPr>
          <w:rFonts w:asciiTheme="majorBidi" w:hAnsiTheme="majorBidi" w:cstheme="majorBidi"/>
        </w:rPr>
      </w:pPr>
    </w:p>
    <w:p w14:paraId="6638C678" w14:textId="0A5C0F30" w:rsidR="00B8677E" w:rsidRPr="005A5448" w:rsidRDefault="00B8677E"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r w:rsidRPr="005A5448">
        <w:rPr>
          <w:rFonts w:asciiTheme="majorBidi" w:hAnsiTheme="majorBidi" w:cstheme="majorBidi"/>
          <w:color w:val="000000"/>
        </w:rPr>
        <w:t>Lewandowska, A., Ullah, Z., AlDhaen, F. S., AlDhaen, E., &amp; Yakymchuk, A. (2023). Enhancing Organizational Social Sustainability: Exploring the Effect of Sustainable Leadership and the Moderating Role of Micro-Level CSR.</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Sustainability</w:t>
      </w:r>
      <w:r w:rsidRPr="005A5448">
        <w:rPr>
          <w:rFonts w:asciiTheme="majorBidi" w:hAnsiTheme="majorBidi" w:cstheme="majorBidi"/>
          <w:color w:val="000000"/>
        </w:rPr>
        <w: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15</w:t>
      </w:r>
      <w:r w:rsidRPr="005A5448">
        <w:rPr>
          <w:rFonts w:asciiTheme="majorBidi" w:hAnsiTheme="majorBidi" w:cstheme="majorBidi"/>
          <w:color w:val="000000"/>
        </w:rPr>
        <w:t>(15), 11853. https://doi.org/10.3390/su151511853</w:t>
      </w:r>
    </w:p>
    <w:p w14:paraId="08BF5F1C" w14:textId="77777777" w:rsidR="00B8677E" w:rsidRPr="005A5448" w:rsidRDefault="00B8677E" w:rsidP="005A5448">
      <w:pPr>
        <w:spacing w:line="480" w:lineRule="auto"/>
        <w:rPr>
          <w:rFonts w:asciiTheme="majorBidi" w:hAnsiTheme="majorBidi" w:cstheme="majorBidi"/>
        </w:rPr>
      </w:pPr>
    </w:p>
    <w:p w14:paraId="30B07144" w14:textId="7DF4DCF5" w:rsidR="00B8677E" w:rsidRPr="005A5448" w:rsidRDefault="00B8677E" w:rsidP="005A5448">
      <w:pPr>
        <w:pStyle w:val="ListParagraph"/>
        <w:numPr>
          <w:ilvl w:val="0"/>
          <w:numId w:val="2"/>
        </w:numPr>
        <w:spacing w:line="480" w:lineRule="auto"/>
        <w:rPr>
          <w:rFonts w:asciiTheme="majorBidi" w:hAnsiTheme="majorBidi" w:cstheme="majorBidi"/>
        </w:rPr>
      </w:pPr>
      <w:r w:rsidRPr="005A5448">
        <w:rPr>
          <w:rFonts w:asciiTheme="majorBidi" w:hAnsiTheme="majorBidi" w:cstheme="majorBidi"/>
        </w:rPr>
        <w:t>New Directions in Corporate Social Responsibility and Ethics: Codes of Conduct in the Digital Environment</w:t>
      </w:r>
    </w:p>
    <w:p w14:paraId="2914D6A3" w14:textId="77777777" w:rsidR="00B8677E" w:rsidRPr="005A5448" w:rsidRDefault="00B8677E" w:rsidP="005A5448">
      <w:pPr>
        <w:spacing w:line="480" w:lineRule="auto"/>
        <w:rPr>
          <w:rFonts w:asciiTheme="majorBidi" w:hAnsiTheme="majorBidi" w:cstheme="majorBidi"/>
        </w:rPr>
      </w:pPr>
    </w:p>
    <w:p w14:paraId="1F7AFE2A" w14:textId="0B8945C5" w:rsidR="00B8677E" w:rsidRPr="005A5448" w:rsidRDefault="00B8677E" w:rsidP="005A5448">
      <w:pPr>
        <w:spacing w:line="480" w:lineRule="auto"/>
        <w:ind w:firstLine="360"/>
        <w:rPr>
          <w:rFonts w:asciiTheme="majorBidi" w:hAnsiTheme="majorBidi" w:cstheme="majorBidi"/>
          <w:lang w:val="en-US"/>
        </w:rPr>
      </w:pPr>
      <w:r w:rsidRPr="005A5448">
        <w:rPr>
          <w:rFonts w:asciiTheme="majorBidi" w:hAnsiTheme="majorBidi" w:cstheme="majorBidi"/>
          <w:lang w:val="en-US"/>
        </w:rPr>
        <w:t xml:space="preserve">The paper </w:t>
      </w:r>
      <w:r w:rsidRPr="005A5448">
        <w:rPr>
          <w:rFonts w:asciiTheme="majorBidi" w:hAnsiTheme="majorBidi" w:cstheme="majorBidi"/>
        </w:rPr>
        <w:t xml:space="preserve">discusses the relationship between Corporate Social Responsibility (CSR), self-regulation, and the digital space. It highlights the importance of codes of conduct as instruments to address the lack of user trust in the digital business realm. </w:t>
      </w:r>
      <w:r w:rsidRPr="005A5448">
        <w:rPr>
          <w:rFonts w:asciiTheme="majorBidi" w:hAnsiTheme="majorBidi" w:cstheme="majorBidi"/>
          <w:iCs/>
          <w:lang w:val="en-US"/>
        </w:rPr>
        <w:t>It also highlights</w:t>
      </w:r>
      <w:r w:rsidRPr="005A5448">
        <w:rPr>
          <w:rFonts w:asciiTheme="majorBidi" w:hAnsiTheme="majorBidi" w:cstheme="majorBidi"/>
        </w:rPr>
        <w:t xml:space="preserve"> the legal and ethical aspects of CSR and self-regulation, especially in the context of digital commerce.</w:t>
      </w:r>
      <w:r w:rsidRPr="005A5448">
        <w:rPr>
          <w:rFonts w:asciiTheme="majorBidi" w:hAnsiTheme="majorBidi" w:cstheme="majorBidi"/>
          <w:lang w:val="en-US"/>
        </w:rPr>
        <w:t xml:space="preserve"> This paper will help and show insight into the intersection of </w:t>
      </w:r>
      <w:r w:rsidRPr="005A5448">
        <w:rPr>
          <w:rFonts w:asciiTheme="majorBidi" w:hAnsiTheme="majorBidi" w:cstheme="majorBidi"/>
        </w:rPr>
        <w:t xml:space="preserve">CSR, digital business, and self-regulation. It provides insights into how companies are using codes of conduct to enhance their image and potentially improve consumer protection beyond legal requirements in the digital space. </w:t>
      </w:r>
      <w:r w:rsidRPr="005A5448">
        <w:rPr>
          <w:rFonts w:asciiTheme="majorBidi" w:hAnsiTheme="majorBidi" w:cstheme="majorBidi"/>
          <w:lang w:val="en-US"/>
        </w:rPr>
        <w:t xml:space="preserve"> The paper also </w:t>
      </w:r>
      <w:r w:rsidR="005A5448">
        <w:rPr>
          <w:rFonts w:asciiTheme="majorBidi" w:hAnsiTheme="majorBidi" w:cstheme="majorBidi"/>
          <w:lang w:val="en-US"/>
        </w:rPr>
        <w:t>shows</w:t>
      </w:r>
      <w:r w:rsidRPr="005A5448">
        <w:rPr>
          <w:rFonts w:asciiTheme="majorBidi" w:hAnsiTheme="majorBidi" w:cstheme="majorBidi"/>
          <w:lang w:val="en-US"/>
        </w:rPr>
        <w:t xml:space="preserve"> insight </w:t>
      </w:r>
      <w:r w:rsidR="005A5448">
        <w:rPr>
          <w:rFonts w:asciiTheme="majorBidi" w:hAnsiTheme="majorBidi" w:cstheme="majorBidi"/>
          <w:lang w:val="en-US"/>
        </w:rPr>
        <w:t>into</w:t>
      </w:r>
      <w:r w:rsidRPr="005A5448">
        <w:rPr>
          <w:rFonts w:asciiTheme="majorBidi" w:hAnsiTheme="majorBidi" w:cstheme="majorBidi"/>
          <w:lang w:val="en-US"/>
        </w:rPr>
        <w:t xml:space="preserve"> </w:t>
      </w:r>
      <w:r w:rsidRPr="005A5448">
        <w:rPr>
          <w:rFonts w:asciiTheme="majorBidi" w:hAnsiTheme="majorBidi" w:cstheme="majorBidi"/>
        </w:rPr>
        <w:t xml:space="preserve">the evolution of self-regulation in response to rapid </w:t>
      </w:r>
      <w:r w:rsidRPr="005A5448">
        <w:rPr>
          <w:rFonts w:asciiTheme="majorBidi" w:hAnsiTheme="majorBidi" w:cstheme="majorBidi"/>
        </w:rPr>
        <w:lastRenderedPageBreak/>
        <w:t>technological changes, making it suitable for a discussion on contemporary CSR challenges and practices.</w:t>
      </w:r>
    </w:p>
    <w:p w14:paraId="32A47238" w14:textId="77777777" w:rsidR="00B8677E" w:rsidRPr="005A5448" w:rsidRDefault="00B8677E" w:rsidP="005A5448">
      <w:pPr>
        <w:spacing w:line="480" w:lineRule="auto"/>
        <w:rPr>
          <w:rFonts w:asciiTheme="majorBidi" w:hAnsiTheme="majorBidi" w:cstheme="majorBidi"/>
        </w:rPr>
      </w:pPr>
    </w:p>
    <w:p w14:paraId="69BEAB2D" w14:textId="77777777" w:rsidR="00B8677E" w:rsidRPr="005A5448" w:rsidRDefault="00B8677E" w:rsidP="005A5448">
      <w:pPr>
        <w:pStyle w:val="NormalWeb"/>
        <w:shd w:val="clear" w:color="auto" w:fill="FFFFFF"/>
        <w:spacing w:before="0" w:beforeAutospacing="0" w:after="0" w:afterAutospacing="0" w:line="480" w:lineRule="auto"/>
        <w:ind w:left="720" w:hanging="720"/>
        <w:rPr>
          <w:rFonts w:asciiTheme="majorBidi" w:hAnsiTheme="majorBidi" w:cstheme="majorBidi"/>
          <w:color w:val="000000"/>
        </w:rPr>
      </w:pPr>
      <w:r w:rsidRPr="005A5448">
        <w:rPr>
          <w:rFonts w:asciiTheme="majorBidi" w:hAnsiTheme="majorBidi" w:cstheme="majorBidi"/>
          <w:color w:val="000000"/>
        </w:rPr>
        <w:t>López Jiménez, D., Dittmar, E. C., &amp; Vargas Portillo, J. P. (2021). New Directions in Corporate Social Responsibility and Ethics: Codes of Conduct in the Digital Environment.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Journal of Business Ethics</w:t>
      </w:r>
      <w:r w:rsidRPr="005A5448">
        <w:rPr>
          <w:rFonts w:asciiTheme="majorBidi" w:hAnsiTheme="majorBidi" w:cstheme="majorBidi"/>
          <w:color w:val="000000"/>
        </w:rPr>
        <w:t>,</w:t>
      </w:r>
      <w:r w:rsidRPr="005A5448">
        <w:rPr>
          <w:rStyle w:val="apple-converted-space"/>
          <w:rFonts w:asciiTheme="majorBidi" w:hAnsiTheme="majorBidi" w:cstheme="majorBidi"/>
          <w:color w:val="000000"/>
        </w:rPr>
        <w:t> </w:t>
      </w:r>
      <w:r w:rsidRPr="005A5448">
        <w:rPr>
          <w:rFonts w:asciiTheme="majorBidi" w:hAnsiTheme="majorBidi" w:cstheme="majorBidi"/>
          <w:i/>
          <w:iCs/>
          <w:color w:val="000000"/>
        </w:rPr>
        <w:t>2</w:t>
      </w:r>
      <w:r w:rsidRPr="005A5448">
        <w:rPr>
          <w:rFonts w:asciiTheme="majorBidi" w:hAnsiTheme="majorBidi" w:cstheme="majorBidi"/>
          <w:color w:val="000000"/>
        </w:rPr>
        <w:t>(2). https://doi.org/10.1007/s10551-021-04753-z</w:t>
      </w:r>
    </w:p>
    <w:p w14:paraId="10BB335D" w14:textId="45657D48" w:rsidR="00B8677E" w:rsidRPr="005A5448" w:rsidRDefault="00B8677E" w:rsidP="005A5448">
      <w:pPr>
        <w:spacing w:line="480" w:lineRule="auto"/>
        <w:rPr>
          <w:rFonts w:asciiTheme="majorBidi" w:hAnsiTheme="majorBidi" w:cstheme="majorBidi"/>
        </w:rPr>
      </w:pPr>
      <w:r w:rsidRPr="005A5448">
        <w:rPr>
          <w:rFonts w:asciiTheme="majorBidi" w:hAnsiTheme="majorBidi" w:cstheme="majorBidi"/>
          <w:color w:val="000000"/>
          <w:shd w:val="clear" w:color="auto" w:fill="FFFFFF"/>
        </w:rPr>
        <w:t>‌</w:t>
      </w:r>
    </w:p>
    <w:sectPr w:rsidR="00B8677E" w:rsidRPr="005A5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A18"/>
    <w:multiLevelType w:val="hybridMultilevel"/>
    <w:tmpl w:val="6EFC3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A51A4"/>
    <w:multiLevelType w:val="hybridMultilevel"/>
    <w:tmpl w:val="C3BC7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810103"/>
    <w:multiLevelType w:val="hybridMultilevel"/>
    <w:tmpl w:val="C3BC7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20174"/>
    <w:multiLevelType w:val="hybridMultilevel"/>
    <w:tmpl w:val="C3BC7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460E86"/>
    <w:multiLevelType w:val="hybridMultilevel"/>
    <w:tmpl w:val="C3BC7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1C715F"/>
    <w:multiLevelType w:val="hybridMultilevel"/>
    <w:tmpl w:val="C3BC7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1111B9"/>
    <w:multiLevelType w:val="hybridMultilevel"/>
    <w:tmpl w:val="C3BC7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561C52"/>
    <w:multiLevelType w:val="hybridMultilevel"/>
    <w:tmpl w:val="C3BC7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1E620A"/>
    <w:multiLevelType w:val="hybridMultilevel"/>
    <w:tmpl w:val="C3BC7F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7480510">
    <w:abstractNumId w:val="0"/>
  </w:num>
  <w:num w:numId="2" w16cid:durableId="902327051">
    <w:abstractNumId w:val="2"/>
  </w:num>
  <w:num w:numId="3" w16cid:durableId="212930018">
    <w:abstractNumId w:val="6"/>
  </w:num>
  <w:num w:numId="4" w16cid:durableId="984428398">
    <w:abstractNumId w:val="1"/>
  </w:num>
  <w:num w:numId="5" w16cid:durableId="1863202889">
    <w:abstractNumId w:val="4"/>
  </w:num>
  <w:num w:numId="6" w16cid:durableId="603193887">
    <w:abstractNumId w:val="5"/>
  </w:num>
  <w:num w:numId="7" w16cid:durableId="483473324">
    <w:abstractNumId w:val="7"/>
  </w:num>
  <w:num w:numId="8" w16cid:durableId="1757286888">
    <w:abstractNumId w:val="3"/>
  </w:num>
  <w:num w:numId="9" w16cid:durableId="1742865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7E"/>
    <w:rsid w:val="0018711C"/>
    <w:rsid w:val="005A5448"/>
    <w:rsid w:val="00B8677E"/>
  </w:rsids>
  <m:mathPr>
    <m:mathFont m:val="Cambria Math"/>
    <m:brkBin m:val="before"/>
    <m:brkBinSub m:val="--"/>
    <m:smallFrac m:val="0"/>
    <m:dispDef/>
    <m:lMargin m:val="0"/>
    <m:rMargin m:val="0"/>
    <m:defJc m:val="centerGroup"/>
    <m:wrapIndent m:val="1440"/>
    <m:intLim m:val="subSup"/>
    <m:naryLim m:val="undOvr"/>
  </m:mathPr>
  <w:themeFontLang w:val="en-E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954B3A6"/>
  <w15:chartTrackingRefBased/>
  <w15:docId w15:val="{B21AA393-1AEA-B442-BB26-8F06DF29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677E"/>
  </w:style>
  <w:style w:type="character" w:customStyle="1" w:styleId="DateChar">
    <w:name w:val="Date Char"/>
    <w:basedOn w:val="DefaultParagraphFont"/>
    <w:link w:val="Date"/>
    <w:uiPriority w:val="99"/>
    <w:semiHidden/>
    <w:rsid w:val="00B8677E"/>
  </w:style>
  <w:style w:type="paragraph" w:styleId="ListParagraph">
    <w:name w:val="List Paragraph"/>
    <w:basedOn w:val="Normal"/>
    <w:uiPriority w:val="34"/>
    <w:qFormat/>
    <w:rsid w:val="00B8677E"/>
    <w:pPr>
      <w:ind w:left="720"/>
      <w:contextualSpacing/>
    </w:pPr>
  </w:style>
  <w:style w:type="character" w:styleId="Hyperlink">
    <w:name w:val="Hyperlink"/>
    <w:basedOn w:val="DefaultParagraphFont"/>
    <w:uiPriority w:val="99"/>
    <w:unhideWhenUsed/>
    <w:rsid w:val="00B8677E"/>
    <w:rPr>
      <w:color w:val="0563C1" w:themeColor="hyperlink"/>
      <w:u w:val="single"/>
    </w:rPr>
  </w:style>
  <w:style w:type="paragraph" w:styleId="NormalWeb">
    <w:name w:val="Normal (Web)"/>
    <w:basedOn w:val="Normal"/>
    <w:uiPriority w:val="99"/>
    <w:unhideWhenUsed/>
    <w:rsid w:val="00B8677E"/>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8677E"/>
  </w:style>
  <w:style w:type="character" w:styleId="FollowedHyperlink">
    <w:name w:val="FollowedHyperlink"/>
    <w:basedOn w:val="DefaultParagraphFont"/>
    <w:uiPriority w:val="99"/>
    <w:semiHidden/>
    <w:unhideWhenUsed/>
    <w:rsid w:val="00B8677E"/>
    <w:rPr>
      <w:color w:val="954F72" w:themeColor="followedHyperlink"/>
      <w:u w:val="single"/>
    </w:rPr>
  </w:style>
  <w:style w:type="character" w:styleId="UnresolvedMention">
    <w:name w:val="Unresolved Mention"/>
    <w:basedOn w:val="DefaultParagraphFont"/>
    <w:uiPriority w:val="99"/>
    <w:semiHidden/>
    <w:unhideWhenUsed/>
    <w:rsid w:val="00B8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78A949-60D3-A747-9D93-625DD54CC81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7</Pages>
  <Words>1272</Words>
  <Characters>8116</Characters>
  <Application>Microsoft Office Word</Application>
  <DocSecurity>0</DocSecurity>
  <Lines>147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Goshu, Ermiyas Demeke</dc:creator>
  <cp:keywords/>
  <dc:description/>
  <cp:lastModifiedBy>Goshu, Ermiyas Demeke</cp:lastModifiedBy>
  <cp:revision>1</cp:revision>
  <dcterms:created xsi:type="dcterms:W3CDTF">2023-09-12T01:34:00Z</dcterms:created>
  <dcterms:modified xsi:type="dcterms:W3CDTF">2023-09-12T01:59:00Z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documentId_5312</vt:lpwstr>
  </property>
  <property fmtid="{D5CDD505-2E9C-101B-9397-08002B2CF9AE}" pid="3" name="grammarly_documentContext">
    <vt:lpwstr>{"goals":[],"domain":"general","emotions":[],"dialect":"american"}</vt:lpwstr>
  </property>
</Properties>
</file>