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C619B" w14:textId="391A9F1A" w:rsidR="005C7646" w:rsidRDefault="005C7646" w:rsidP="005C7646">
      <w:pPr>
        <w:spacing w:before="525" w:after="300" w:line="240" w:lineRule="auto"/>
        <w:jc w:val="both"/>
        <w:outlineLvl w:val="2"/>
        <w:rPr>
          <w:rFonts w:ascii="Segoe UI" w:eastAsia="Times New Roman" w:hAnsi="Segoe UI" w:cs="Segoe UI"/>
          <w:color w:val="222222"/>
          <w:sz w:val="33"/>
          <w:szCs w:val="33"/>
          <w:lang w:eastAsia="ru-RU"/>
        </w:rPr>
      </w:pPr>
      <w:r>
        <w:rPr>
          <w:rFonts w:ascii="Segoe UI" w:hAnsi="Segoe UI" w:cs="Segoe UI"/>
        </w:rPr>
        <w:tab/>
      </w:r>
      <w:r>
        <w:rPr>
          <w:rFonts w:ascii="Segoe UI" w:hAnsi="Segoe UI" w:cs="Segoe UI"/>
        </w:rPr>
        <w:t>РСВ-2 — «Расчет по начисленным и уплаченным страховым взносам на обязательное пенсионное страхование в Пенсионный фонд Российской Федерации и на обязательное медицинское страхование в Федеральный фонд обязательного медицинского страхования главами крестьянских (фермерских) хозяйств».</w:t>
      </w:r>
    </w:p>
    <w:p w14:paraId="3BED5374" w14:textId="24C8059F" w:rsidR="005C7646" w:rsidRPr="005C7646" w:rsidRDefault="005C7646" w:rsidP="005C7646">
      <w:pPr>
        <w:spacing w:before="525" w:after="300" w:line="240" w:lineRule="auto"/>
        <w:jc w:val="both"/>
        <w:outlineLvl w:val="2"/>
        <w:rPr>
          <w:rFonts w:ascii="Segoe UI" w:eastAsia="Times New Roman" w:hAnsi="Segoe UI" w:cs="Segoe UI"/>
          <w:color w:val="222222"/>
          <w:sz w:val="33"/>
          <w:szCs w:val="33"/>
          <w:lang w:eastAsia="ru-RU"/>
        </w:rPr>
      </w:pPr>
      <w:r w:rsidRPr="005C7646">
        <w:rPr>
          <w:rFonts w:ascii="Segoe UI" w:eastAsia="Times New Roman" w:hAnsi="Segoe UI" w:cs="Segoe UI"/>
          <w:color w:val="222222"/>
          <w:sz w:val="33"/>
          <w:szCs w:val="33"/>
          <w:lang w:eastAsia="ru-RU"/>
        </w:rPr>
        <w:t>Общие требования</w:t>
      </w:r>
    </w:p>
    <w:p w14:paraId="1F73AC8D" w14:textId="0A27AD41" w:rsidR="005C7646" w:rsidRPr="005C7646" w:rsidRDefault="005C7646" w:rsidP="005C7646">
      <w:pPr>
        <w:spacing w:after="360" w:line="240" w:lineRule="auto"/>
        <w:jc w:val="both"/>
        <w:rPr>
          <w:rFonts w:ascii="Segoe UI" w:eastAsia="Times New Roman" w:hAnsi="Segoe UI" w:cs="Segoe UI"/>
          <w:sz w:val="24"/>
          <w:szCs w:val="24"/>
          <w:lang w:eastAsia="ru-RU"/>
        </w:rPr>
      </w:pPr>
      <w:r>
        <w:rPr>
          <w:rFonts w:ascii="Segoe UI" w:eastAsia="Times New Roman" w:hAnsi="Segoe UI" w:cs="Segoe UI"/>
          <w:sz w:val="24"/>
          <w:szCs w:val="24"/>
          <w:lang w:eastAsia="ru-RU"/>
        </w:rPr>
        <w:tab/>
      </w:r>
      <w:r w:rsidRPr="005C7646">
        <w:rPr>
          <w:rFonts w:ascii="Segoe UI" w:eastAsia="Times New Roman" w:hAnsi="Segoe UI" w:cs="Segoe UI"/>
          <w:sz w:val="24"/>
          <w:szCs w:val="24"/>
          <w:lang w:eastAsia="ru-RU"/>
        </w:rPr>
        <w:t>В каждую строку и соответствующие ей графы вписывается только один показатель. В случае отсутствия каких-либо показателей, предусмотренных Расчетом, в строке и соответствующей графе ставится прочерк.</w:t>
      </w:r>
    </w:p>
    <w:p w14:paraId="6B60CA89" w14:textId="0828EAE5" w:rsidR="005C7646" w:rsidRPr="005C7646" w:rsidRDefault="005C7646" w:rsidP="005C7646">
      <w:pPr>
        <w:spacing w:after="360" w:line="240" w:lineRule="auto"/>
        <w:jc w:val="both"/>
        <w:rPr>
          <w:rFonts w:ascii="Segoe UI" w:eastAsia="Times New Roman" w:hAnsi="Segoe UI" w:cs="Segoe UI"/>
          <w:sz w:val="24"/>
          <w:szCs w:val="24"/>
          <w:lang w:eastAsia="ru-RU"/>
        </w:rPr>
      </w:pPr>
      <w:r>
        <w:rPr>
          <w:rFonts w:ascii="Segoe UI" w:eastAsia="Times New Roman" w:hAnsi="Segoe UI" w:cs="Segoe UI"/>
          <w:sz w:val="24"/>
          <w:szCs w:val="24"/>
          <w:lang w:eastAsia="ru-RU"/>
        </w:rPr>
        <w:tab/>
      </w:r>
      <w:r w:rsidRPr="005C7646">
        <w:rPr>
          <w:rFonts w:ascii="Segoe UI" w:eastAsia="Times New Roman" w:hAnsi="Segoe UI" w:cs="Segoe UI"/>
          <w:sz w:val="24"/>
          <w:szCs w:val="24"/>
          <w:lang w:eastAsia="ru-RU"/>
        </w:rPr>
        <w:t>После заполнения Расчета проставляется сквозная нумерация заполненных страниц в поле «Стр.».</w:t>
      </w:r>
    </w:p>
    <w:p w14:paraId="7B46E8C5"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Титульный лист</w:t>
      </w:r>
      <w:proofErr w:type="gramStart"/>
      <w:r w:rsidRPr="005C7646">
        <w:rPr>
          <w:rFonts w:ascii="Segoe UI" w:eastAsia="Times New Roman" w:hAnsi="Segoe UI" w:cs="Segoe UI"/>
          <w:sz w:val="24"/>
          <w:szCs w:val="24"/>
          <w:lang w:eastAsia="ru-RU"/>
        </w:rPr>
        <w:t>, Раздел</w:t>
      </w:r>
      <w:proofErr w:type="gramEnd"/>
      <w:r w:rsidRPr="005C7646">
        <w:rPr>
          <w:rFonts w:ascii="Segoe UI" w:eastAsia="Times New Roman" w:hAnsi="Segoe UI" w:cs="Segoe UI"/>
          <w:sz w:val="24"/>
          <w:szCs w:val="24"/>
          <w:lang w:eastAsia="ru-RU"/>
        </w:rPr>
        <w:t xml:space="preserve"> 1 и Раздел 2 заполняются всеми главами крестьянских (фермерских) хозяйств.</w:t>
      </w:r>
    </w:p>
    <w:p w14:paraId="6A5CC945" w14:textId="4D56795E" w:rsidR="005C7646" w:rsidRPr="005C7646" w:rsidRDefault="005C7646" w:rsidP="005C7646">
      <w:pPr>
        <w:spacing w:after="360" w:line="240" w:lineRule="auto"/>
        <w:jc w:val="both"/>
        <w:rPr>
          <w:rFonts w:ascii="Segoe UI" w:eastAsia="Times New Roman" w:hAnsi="Segoe UI" w:cs="Segoe UI"/>
          <w:sz w:val="24"/>
          <w:szCs w:val="24"/>
          <w:lang w:eastAsia="ru-RU"/>
        </w:rPr>
      </w:pPr>
      <w:r>
        <w:rPr>
          <w:rFonts w:ascii="Segoe UI" w:eastAsia="Times New Roman" w:hAnsi="Segoe UI" w:cs="Segoe UI"/>
          <w:sz w:val="24"/>
          <w:szCs w:val="24"/>
          <w:lang w:eastAsia="ru-RU"/>
        </w:rPr>
        <w:tab/>
      </w:r>
      <w:r w:rsidRPr="005C7646">
        <w:rPr>
          <w:rFonts w:ascii="Segoe UI" w:eastAsia="Times New Roman" w:hAnsi="Segoe UI" w:cs="Segoe UI"/>
          <w:sz w:val="24"/>
          <w:szCs w:val="24"/>
          <w:lang w:eastAsia="ru-RU"/>
        </w:rPr>
        <w:t>Раздел 3 «Суммы перерасчета страховых взносов с начала расчетного периода за главу и членов крестьянского (фермерского) хозяйства» заполняется и представляется главами крестьянских (фермерских) хозяйств, заполнившими строку 120 Раздела 1 Расчета.</w:t>
      </w:r>
    </w:p>
    <w:p w14:paraId="04A25814" w14:textId="097AEB96" w:rsidR="005C7646" w:rsidRPr="005C7646" w:rsidRDefault="005C7646" w:rsidP="005C7646">
      <w:pPr>
        <w:spacing w:after="360" w:line="240" w:lineRule="auto"/>
        <w:jc w:val="both"/>
        <w:rPr>
          <w:rFonts w:ascii="Segoe UI" w:eastAsia="Times New Roman" w:hAnsi="Segoe UI" w:cs="Segoe UI"/>
          <w:sz w:val="24"/>
          <w:szCs w:val="24"/>
          <w:lang w:eastAsia="ru-RU"/>
        </w:rPr>
      </w:pPr>
      <w:r>
        <w:rPr>
          <w:rFonts w:ascii="Segoe UI" w:eastAsia="Times New Roman" w:hAnsi="Segoe UI" w:cs="Segoe UI"/>
          <w:sz w:val="24"/>
          <w:szCs w:val="24"/>
          <w:lang w:eastAsia="ru-RU"/>
        </w:rPr>
        <w:tab/>
      </w:r>
      <w:r w:rsidRPr="005C7646">
        <w:rPr>
          <w:rFonts w:ascii="Segoe UI" w:eastAsia="Times New Roman" w:hAnsi="Segoe UI" w:cs="Segoe UI"/>
          <w:sz w:val="24"/>
          <w:szCs w:val="24"/>
          <w:lang w:eastAsia="ru-RU"/>
        </w:rPr>
        <w:t>В верхней части каждой заполняемой страницы Расчета указывается регистрационный номер главы крестьянского (фермерского) хозяйства в соответствии с выданным при регистрации (учете) в территориальном органе ПФР извещением (уведомлением) страхователя по месту постановки на учет.</w:t>
      </w:r>
    </w:p>
    <w:p w14:paraId="63199BFB" w14:textId="4BAC8433" w:rsidR="005C7646" w:rsidRPr="005C7646" w:rsidRDefault="005C7646" w:rsidP="005C7646">
      <w:pPr>
        <w:spacing w:after="360" w:line="240" w:lineRule="auto"/>
        <w:jc w:val="both"/>
        <w:rPr>
          <w:rFonts w:ascii="Segoe UI" w:eastAsia="Times New Roman" w:hAnsi="Segoe UI" w:cs="Segoe UI"/>
          <w:sz w:val="24"/>
          <w:szCs w:val="24"/>
          <w:lang w:eastAsia="ru-RU"/>
        </w:rPr>
      </w:pPr>
      <w:r>
        <w:rPr>
          <w:rFonts w:ascii="Segoe UI" w:eastAsia="Times New Roman" w:hAnsi="Segoe UI" w:cs="Segoe UI"/>
          <w:sz w:val="24"/>
          <w:szCs w:val="24"/>
          <w:lang w:eastAsia="ru-RU"/>
        </w:rPr>
        <w:tab/>
      </w:r>
      <w:r w:rsidRPr="005C7646">
        <w:rPr>
          <w:rFonts w:ascii="Segoe UI" w:eastAsia="Times New Roman" w:hAnsi="Segoe UI" w:cs="Segoe UI"/>
          <w:sz w:val="24"/>
          <w:szCs w:val="24"/>
          <w:lang w:eastAsia="ru-RU"/>
        </w:rPr>
        <w:t>В конце каждой страницы Расчета проставляются подпись главы крестьянского (фермерского) хозяйства либо его представителя и дата подписания Расчета.</w:t>
      </w:r>
    </w:p>
    <w:p w14:paraId="6881C62C" w14:textId="77777777" w:rsidR="005C7646" w:rsidRPr="005C7646" w:rsidRDefault="005C7646" w:rsidP="005C7646">
      <w:pPr>
        <w:spacing w:before="525" w:after="300" w:line="240" w:lineRule="auto"/>
        <w:jc w:val="both"/>
        <w:outlineLvl w:val="2"/>
        <w:rPr>
          <w:rFonts w:ascii="Segoe UI" w:eastAsia="Times New Roman" w:hAnsi="Segoe UI" w:cs="Segoe UI"/>
          <w:color w:val="222222"/>
          <w:sz w:val="33"/>
          <w:szCs w:val="33"/>
          <w:lang w:eastAsia="ru-RU"/>
        </w:rPr>
      </w:pPr>
      <w:r w:rsidRPr="005C7646">
        <w:rPr>
          <w:rFonts w:ascii="Segoe UI" w:eastAsia="Times New Roman" w:hAnsi="Segoe UI" w:cs="Segoe UI"/>
          <w:color w:val="222222"/>
          <w:sz w:val="33"/>
          <w:szCs w:val="33"/>
          <w:lang w:eastAsia="ru-RU"/>
        </w:rPr>
        <w:t>Титульный лист</w:t>
      </w:r>
    </w:p>
    <w:p w14:paraId="559C6598" w14:textId="77777777" w:rsidR="005C7646" w:rsidRPr="005C7646" w:rsidRDefault="005C7646" w:rsidP="005C7646">
      <w:pPr>
        <w:spacing w:after="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поле «Номер уточнения»:</w:t>
      </w:r>
    </w:p>
    <w:p w14:paraId="6BF2495D" w14:textId="77777777" w:rsidR="005C7646" w:rsidRPr="005C7646" w:rsidRDefault="005C7646" w:rsidP="005C7646">
      <w:pPr>
        <w:numPr>
          <w:ilvl w:val="0"/>
          <w:numId w:val="1"/>
        </w:numPr>
        <w:spacing w:after="105" w:line="348" w:lineRule="atLeast"/>
        <w:ind w:left="1095" w:hanging="312"/>
        <w:jc w:val="both"/>
        <w:rPr>
          <w:rFonts w:ascii="Segoe UI" w:eastAsia="Times New Roman" w:hAnsi="Segoe UI" w:cs="Segoe UI"/>
          <w:color w:val="222222"/>
          <w:sz w:val="23"/>
          <w:szCs w:val="23"/>
          <w:lang w:eastAsia="ru-RU"/>
        </w:rPr>
      </w:pPr>
      <w:r w:rsidRPr="005C7646">
        <w:rPr>
          <w:rFonts w:ascii="Segoe UI" w:eastAsia="Times New Roman" w:hAnsi="Segoe UI" w:cs="Segoe UI"/>
          <w:color w:val="222222"/>
          <w:sz w:val="23"/>
          <w:szCs w:val="23"/>
          <w:lang w:eastAsia="ru-RU"/>
        </w:rPr>
        <w:t>при представлении первичного Расчета указывается код 000;</w:t>
      </w:r>
    </w:p>
    <w:p w14:paraId="48F56A1F" w14:textId="77777777" w:rsidR="005C7646" w:rsidRPr="005C7646" w:rsidRDefault="005C7646" w:rsidP="005C7646">
      <w:pPr>
        <w:numPr>
          <w:ilvl w:val="0"/>
          <w:numId w:val="1"/>
        </w:numPr>
        <w:spacing w:after="105" w:line="348" w:lineRule="atLeast"/>
        <w:ind w:left="1095" w:hanging="312"/>
        <w:jc w:val="both"/>
        <w:rPr>
          <w:rFonts w:ascii="Segoe UI" w:eastAsia="Times New Roman" w:hAnsi="Segoe UI" w:cs="Segoe UI"/>
          <w:color w:val="222222"/>
          <w:sz w:val="23"/>
          <w:szCs w:val="23"/>
          <w:lang w:eastAsia="ru-RU"/>
        </w:rPr>
      </w:pPr>
      <w:r w:rsidRPr="005C7646">
        <w:rPr>
          <w:rFonts w:ascii="Segoe UI" w:eastAsia="Times New Roman" w:hAnsi="Segoe UI" w:cs="Segoe UI"/>
          <w:color w:val="222222"/>
          <w:sz w:val="23"/>
          <w:szCs w:val="23"/>
          <w:lang w:eastAsia="ru-RU"/>
        </w:rPr>
        <w:t xml:space="preserve">при представлении уточняющего Расчета проставляется номер, указывающий, какой по счету Расчет, с учетом внесенных изменений, представляется страхователем в территориальный орган ПФР (например: 001, 002, </w:t>
      </w:r>
      <w:proofErr w:type="gramStart"/>
      <w:r w:rsidRPr="005C7646">
        <w:rPr>
          <w:rFonts w:ascii="Segoe UI" w:eastAsia="Times New Roman" w:hAnsi="Segoe UI" w:cs="Segoe UI"/>
          <w:color w:val="222222"/>
          <w:sz w:val="23"/>
          <w:szCs w:val="23"/>
          <w:lang w:eastAsia="ru-RU"/>
        </w:rPr>
        <w:t>003,...</w:t>
      </w:r>
      <w:proofErr w:type="gramEnd"/>
      <w:r w:rsidRPr="005C7646">
        <w:rPr>
          <w:rFonts w:ascii="Segoe UI" w:eastAsia="Times New Roman" w:hAnsi="Segoe UI" w:cs="Segoe UI"/>
          <w:color w:val="222222"/>
          <w:sz w:val="23"/>
          <w:szCs w:val="23"/>
          <w:lang w:eastAsia="ru-RU"/>
        </w:rPr>
        <w:t>010 и т д.).</w:t>
      </w:r>
    </w:p>
    <w:p w14:paraId="09F5127D"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поле «Календарный год» проставляется календарный год, по итогам которого представляется Расчет (уточненный Расчет).</w:t>
      </w:r>
    </w:p>
    <w:p w14:paraId="19D2F61E" w14:textId="28588F9A"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Поле «Прекращение деятельности» заполняется в случае прекращения деятельности крестьянского (фермерского) хозяйства до конца расчетного периода</w:t>
      </w:r>
      <w:r>
        <w:rPr>
          <w:rFonts w:ascii="Segoe UI" w:eastAsia="Times New Roman" w:hAnsi="Segoe UI" w:cs="Segoe UI"/>
          <w:sz w:val="24"/>
          <w:szCs w:val="24"/>
          <w:lang w:eastAsia="ru-RU"/>
        </w:rPr>
        <w:t xml:space="preserve"> (указывается Л, иначе остается пустым)</w:t>
      </w:r>
      <w:r w:rsidRPr="005C7646">
        <w:rPr>
          <w:rFonts w:ascii="Segoe UI" w:eastAsia="Times New Roman" w:hAnsi="Segoe UI" w:cs="Segoe UI"/>
          <w:sz w:val="24"/>
          <w:szCs w:val="24"/>
          <w:lang w:eastAsia="ru-RU"/>
        </w:rPr>
        <w:t>.</w:t>
      </w:r>
      <w:r>
        <w:rPr>
          <w:rFonts w:ascii="Segoe UI" w:eastAsia="Times New Roman" w:hAnsi="Segoe UI" w:cs="Segoe UI"/>
          <w:sz w:val="24"/>
          <w:szCs w:val="24"/>
          <w:lang w:eastAsia="ru-RU"/>
        </w:rPr>
        <w:t xml:space="preserve"> </w:t>
      </w:r>
    </w:p>
    <w:p w14:paraId="4D3892EC"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lastRenderedPageBreak/>
        <w:t>В поле «фамилия, имя, отчество (при наличии) главы крестьянского (фермерского) хозяйства» заполняются фамилия, имя, отчество (при наличии) главы крестьянского (фермерского) хозяйства полностью, без сокращений, в соответствии с документом, удостоверяющим личность.</w:t>
      </w:r>
    </w:p>
    <w:p w14:paraId="0E694027" w14:textId="2FDBD0B8"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поле «ИНН» проставляется идентификационный номер налогоплательщика — главы крестьянского (фермерского) хозяйства (далее — ИНН), указывается в соответствии со свидетельством о постановке на учет в налоговом органе физического лица по месту жительства на территории Российской Федерации.</w:t>
      </w:r>
    </w:p>
    <w:p w14:paraId="76CED887"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поле «Код по ОКВЭД» указывается код согласно Общероссийскому классификатору видов экономической деятельности ОК-029-2001 (КДЕС Ред. 1) (далее — ОКВЭД) по основному виду экономической деятельности крестьянского (фермерского) хозяйства.</w:t>
      </w:r>
    </w:p>
    <w:p w14:paraId="7855B45E"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поле «Номер контактного телефона» указывается номер телефона главы крестьянского (фермерского) хозяйства (правопреемника) или представителя главы крестьянского (фермерского) хозяйства с кодом города или оператора сотовой связи соответственно. Цифры заполняются в каждой ячейке без применения знаков «тире» и «скобка».</w:t>
      </w:r>
    </w:p>
    <w:p w14:paraId="0AF567C6"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поле «Количество членов крестьянского (фермерского) хозяйства» указывается численность членов крестьянского (фермерского) хозяйства в расчетном периоде, включая главу.</w:t>
      </w:r>
    </w:p>
    <w:p w14:paraId="039AC085" w14:textId="77777777" w:rsidR="005C7646" w:rsidRPr="005C7646" w:rsidRDefault="005C7646" w:rsidP="005C7646">
      <w:pPr>
        <w:spacing w:before="525" w:after="300" w:line="240" w:lineRule="auto"/>
        <w:jc w:val="both"/>
        <w:outlineLvl w:val="2"/>
        <w:rPr>
          <w:rFonts w:ascii="Segoe UI" w:eastAsia="Times New Roman" w:hAnsi="Segoe UI" w:cs="Segoe UI"/>
          <w:color w:val="222222"/>
          <w:sz w:val="33"/>
          <w:szCs w:val="33"/>
          <w:lang w:eastAsia="ru-RU"/>
        </w:rPr>
      </w:pPr>
      <w:r w:rsidRPr="005C7646">
        <w:rPr>
          <w:rFonts w:ascii="Segoe UI" w:eastAsia="Times New Roman" w:hAnsi="Segoe UI" w:cs="Segoe UI"/>
          <w:color w:val="222222"/>
          <w:sz w:val="33"/>
          <w:szCs w:val="33"/>
          <w:lang w:eastAsia="ru-RU"/>
        </w:rPr>
        <w:t>Раздел 1</w:t>
      </w:r>
    </w:p>
    <w:p w14:paraId="62D85A86"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строке 100 значения граф должны быть равны значениям соответствующих граф строки 150 Расчета за предыдущий расчетный период, причем в случае наличия переплаты в графе 4 строки 150 за предыдущий расчетный период значение графы 3 строки 100 Расчета за текущий расчетный период должно быть равно сумме значений граф 3 и 4 строки 150 Расчета за предыдущий расчетный период.</w:t>
      </w:r>
    </w:p>
    <w:p w14:paraId="2115A6F7"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Значение графы 4 строки 100 должно быть не меньше нуля.</w:t>
      </w:r>
    </w:p>
    <w:p w14:paraId="56B314DD" w14:textId="77777777" w:rsidR="005C7646" w:rsidRPr="005C7646" w:rsidRDefault="005C7646" w:rsidP="005C7646">
      <w:pPr>
        <w:spacing w:after="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строке 110:</w:t>
      </w:r>
    </w:p>
    <w:p w14:paraId="2F3458E6" w14:textId="77777777" w:rsidR="005C7646" w:rsidRPr="005C7646" w:rsidRDefault="005C7646" w:rsidP="005C7646">
      <w:pPr>
        <w:numPr>
          <w:ilvl w:val="0"/>
          <w:numId w:val="2"/>
        </w:numPr>
        <w:spacing w:after="105" w:line="348" w:lineRule="atLeast"/>
        <w:ind w:left="1095" w:hanging="312"/>
        <w:jc w:val="both"/>
        <w:rPr>
          <w:rFonts w:ascii="Segoe UI" w:eastAsia="Times New Roman" w:hAnsi="Segoe UI" w:cs="Segoe UI"/>
          <w:color w:val="222222"/>
          <w:sz w:val="23"/>
          <w:szCs w:val="23"/>
          <w:lang w:eastAsia="ru-RU"/>
        </w:rPr>
      </w:pPr>
      <w:r w:rsidRPr="005C7646">
        <w:rPr>
          <w:rFonts w:ascii="Segoe UI" w:eastAsia="Times New Roman" w:hAnsi="Segoe UI" w:cs="Segoe UI"/>
          <w:color w:val="222222"/>
          <w:sz w:val="23"/>
          <w:szCs w:val="23"/>
          <w:lang w:eastAsia="ru-RU"/>
        </w:rPr>
        <w:t>значение графы 3 строки 110 должно равняться графе 7 строки «Итого» Раздела 2;</w:t>
      </w:r>
    </w:p>
    <w:p w14:paraId="064337A4" w14:textId="77777777" w:rsidR="005C7646" w:rsidRPr="005C7646" w:rsidRDefault="005C7646" w:rsidP="005C7646">
      <w:pPr>
        <w:numPr>
          <w:ilvl w:val="0"/>
          <w:numId w:val="2"/>
        </w:numPr>
        <w:spacing w:after="105" w:line="348" w:lineRule="atLeast"/>
        <w:ind w:left="1095" w:hanging="312"/>
        <w:jc w:val="both"/>
        <w:rPr>
          <w:rFonts w:ascii="Segoe UI" w:eastAsia="Times New Roman" w:hAnsi="Segoe UI" w:cs="Segoe UI"/>
          <w:color w:val="222222"/>
          <w:sz w:val="23"/>
          <w:szCs w:val="23"/>
          <w:lang w:eastAsia="ru-RU"/>
        </w:rPr>
      </w:pPr>
      <w:r w:rsidRPr="005C7646">
        <w:rPr>
          <w:rFonts w:ascii="Segoe UI" w:eastAsia="Times New Roman" w:hAnsi="Segoe UI" w:cs="Segoe UI"/>
          <w:color w:val="222222"/>
          <w:sz w:val="23"/>
          <w:szCs w:val="23"/>
          <w:lang w:eastAsia="ru-RU"/>
        </w:rPr>
        <w:t>значение графы 6 строки 110 должно равняться графе 8 строки «Итого» Раздела 2;</w:t>
      </w:r>
    </w:p>
    <w:p w14:paraId="5BBA3803" w14:textId="77777777" w:rsidR="005C7646" w:rsidRPr="005C7646" w:rsidRDefault="005C7646" w:rsidP="005C7646">
      <w:pPr>
        <w:numPr>
          <w:ilvl w:val="0"/>
          <w:numId w:val="2"/>
        </w:numPr>
        <w:spacing w:after="105" w:line="348" w:lineRule="atLeast"/>
        <w:ind w:left="1095" w:hanging="312"/>
        <w:jc w:val="both"/>
        <w:rPr>
          <w:rFonts w:ascii="Segoe UI" w:eastAsia="Times New Roman" w:hAnsi="Segoe UI" w:cs="Segoe UI"/>
          <w:color w:val="222222"/>
          <w:sz w:val="23"/>
          <w:szCs w:val="23"/>
          <w:lang w:eastAsia="ru-RU"/>
        </w:rPr>
      </w:pPr>
      <w:r w:rsidRPr="005C7646">
        <w:rPr>
          <w:rFonts w:ascii="Segoe UI" w:eastAsia="Times New Roman" w:hAnsi="Segoe UI" w:cs="Segoe UI"/>
          <w:color w:val="222222"/>
          <w:sz w:val="23"/>
          <w:szCs w:val="23"/>
          <w:lang w:eastAsia="ru-RU"/>
        </w:rPr>
        <w:t>графы 4 и 5 в строке 110 не подлежат заполнению.</w:t>
      </w:r>
    </w:p>
    <w:p w14:paraId="1203B617"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строке 120 «Сумма перерасчета страховых взносов за предыдущие расчетные периоды с начала расчетного периода» отражаются суммы страховых взносов, доначисленные (излишне начисленные) по актам камеральных проверок, в том числе, по которым в расчетном периоде вступили в силу решения о привлечении (об отказе в привлечении) плательщика страховых взносов к ответственности за совершение нарушения законодательства Российской Федерации о страховых взносах.</w:t>
      </w:r>
    </w:p>
    <w:p w14:paraId="336D5285"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lastRenderedPageBreak/>
        <w:t xml:space="preserve">Кроме того, в случае самостоятельного выявления факта </w:t>
      </w:r>
      <w:proofErr w:type="spellStart"/>
      <w:r w:rsidRPr="005C7646">
        <w:rPr>
          <w:rFonts w:ascii="Segoe UI" w:eastAsia="Times New Roman" w:hAnsi="Segoe UI" w:cs="Segoe UI"/>
          <w:sz w:val="24"/>
          <w:szCs w:val="24"/>
          <w:lang w:eastAsia="ru-RU"/>
        </w:rPr>
        <w:t>неотражения</w:t>
      </w:r>
      <w:proofErr w:type="spellEnd"/>
      <w:r w:rsidRPr="005C7646">
        <w:rPr>
          <w:rFonts w:ascii="Segoe UI" w:eastAsia="Times New Roman" w:hAnsi="Segoe UI" w:cs="Segoe UI"/>
          <w:sz w:val="24"/>
          <w:szCs w:val="24"/>
          <w:lang w:eastAsia="ru-RU"/>
        </w:rPr>
        <w:t xml:space="preserve"> или неполноты отражения сведений, а также ошибок, приводящих к занижению суммы страховых взносов, подлежащей уплате за предыдущие расчетные периоды, а также в случае корректировки данных для исчисления страховых взносов, не признаваемой ошибкой, в указанной строке главами крестьянских (фермерских) хозяйств отражаются суммы перерасчета страховых взносов, начисленные в расчетном периоде.</w:t>
      </w:r>
    </w:p>
    <w:p w14:paraId="04037AB5"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Значения граф строки 120 должно равняться значениям соответствующих граф строки «Итого» Раздела 3.</w:t>
      </w:r>
    </w:p>
    <w:p w14:paraId="148722AF" w14:textId="77777777" w:rsidR="005C7646" w:rsidRPr="005C7646" w:rsidRDefault="005C7646" w:rsidP="005C7646">
      <w:pPr>
        <w:spacing w:before="525" w:after="300" w:line="240" w:lineRule="auto"/>
        <w:jc w:val="both"/>
        <w:outlineLvl w:val="2"/>
        <w:rPr>
          <w:rFonts w:ascii="Segoe UI" w:eastAsia="Times New Roman" w:hAnsi="Segoe UI" w:cs="Segoe UI"/>
          <w:color w:val="222222"/>
          <w:sz w:val="33"/>
          <w:szCs w:val="33"/>
          <w:lang w:eastAsia="ru-RU"/>
        </w:rPr>
      </w:pPr>
      <w:r w:rsidRPr="005C7646">
        <w:rPr>
          <w:rFonts w:ascii="Segoe UI" w:eastAsia="Times New Roman" w:hAnsi="Segoe UI" w:cs="Segoe UI"/>
          <w:color w:val="222222"/>
          <w:sz w:val="33"/>
          <w:szCs w:val="33"/>
          <w:lang w:eastAsia="ru-RU"/>
        </w:rPr>
        <w:t>Раздел 2</w:t>
      </w:r>
    </w:p>
    <w:p w14:paraId="1F4A5E81"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Раздел 2 заполняется отдельными строками на каждого члена крестьянского (фермерского) хозяйства, включая главу крестьянского (фермерского) хозяйства, за каждый период (в пределах расчетного года), в течение которого физическое лицо являлось членом крестьянского (фермерского) хозяйства.</w:t>
      </w:r>
    </w:p>
    <w:p w14:paraId="031846EB"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графе 2 в каждой строке указываются полные фамилия, имя, отчество (при наличии) члена крестьянского (фермерского) хозяйства, в том числе главы крестьянского (фермерского) хозяйства в соответствии с документами, удостоверяющими личность.</w:t>
      </w:r>
    </w:p>
    <w:p w14:paraId="556566DC"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графе 3 в каждой строке указывается СНИЛС каждого члена крестьянского (фермерского) хозяйства, включая главу крестьянского (фермерского) хозяйства, в соответствии со страховым свидетельством обязательного пенсионного страхования.</w:t>
      </w:r>
    </w:p>
    <w:p w14:paraId="2E27D653"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графе 4 в каждой строке указывается год рождения каждого члена крестьянского (фермерского) хозяйства, в том числе главы крестьянского (фермерского) хозяйства.</w:t>
      </w:r>
    </w:p>
    <w:p w14:paraId="4955F4CF"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графе 5 указывается дата вступления (в расчетном периоде) в члены крестьянского (фермерского) хозяйства в соответствии с заявлением.</w:t>
      </w:r>
    </w:p>
    <w:p w14:paraId="019D8E0F"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графе 6 указывается дата выхода (в расчетном периоде) из состава крестьянского (фермерского) хозяйства в соответствии с заявлением.</w:t>
      </w:r>
    </w:p>
    <w:p w14:paraId="145F754C"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Если член крестьянского (фермерского) хозяйства состоял в крестьянском (фермерском) хозяйстве в течение всего расчетного периода, то в графы 5 и 6 вносятся соответственно даты начала и окончания расчетного периода, за который представляется Расчет.</w:t>
      </w:r>
    </w:p>
    <w:p w14:paraId="2D239FA8"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Графы 7 и 8 заполняются на основании самостоятельно произведенного в соответствии с частью 2 статьи 14 Федерального закона от 24 июля 2009 г. N 212-ФЗ главой крестьянского (фермерского) хозяйства расчета страховых взносов.</w:t>
      </w:r>
    </w:p>
    <w:p w14:paraId="4AB0B41A"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 xml:space="preserve">В строке «Итого» в графах 7 и 8 отражается сумма всех строк соответствующих граф Раздела 2 Расчета и соответствует размеру страховых взносов, начисленных главой крестьянского </w:t>
      </w:r>
      <w:r w:rsidRPr="005C7646">
        <w:rPr>
          <w:rFonts w:ascii="Segoe UI" w:eastAsia="Times New Roman" w:hAnsi="Segoe UI" w:cs="Segoe UI"/>
          <w:sz w:val="24"/>
          <w:szCs w:val="24"/>
          <w:lang w:eastAsia="ru-RU"/>
        </w:rPr>
        <w:lastRenderedPageBreak/>
        <w:t>(фермерского) хозяйства в пользу членов крестьянского (фермерского) хозяйства, включая главу крестьянского (фермерского) хозяйства, за расчетный период.</w:t>
      </w:r>
    </w:p>
    <w:p w14:paraId="77FA3740" w14:textId="77777777" w:rsidR="005C7646" w:rsidRPr="005C7646" w:rsidRDefault="005C7646" w:rsidP="005C7646">
      <w:pPr>
        <w:spacing w:before="525" w:after="390" w:line="240" w:lineRule="auto"/>
        <w:jc w:val="both"/>
        <w:outlineLvl w:val="1"/>
        <w:rPr>
          <w:rFonts w:ascii="Segoe UI" w:eastAsia="Times New Roman" w:hAnsi="Segoe UI" w:cs="Segoe UI"/>
          <w:color w:val="222222"/>
          <w:sz w:val="39"/>
          <w:szCs w:val="39"/>
          <w:lang w:eastAsia="ru-RU"/>
        </w:rPr>
      </w:pPr>
      <w:r w:rsidRPr="005C7646">
        <w:rPr>
          <w:rFonts w:ascii="Segoe UI" w:eastAsia="Times New Roman" w:hAnsi="Segoe UI" w:cs="Segoe UI"/>
          <w:color w:val="222222"/>
          <w:sz w:val="39"/>
          <w:szCs w:val="39"/>
          <w:lang w:eastAsia="ru-RU"/>
        </w:rPr>
        <w:t>Раздел 3</w:t>
      </w:r>
    </w:p>
    <w:p w14:paraId="552686B0"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Раздел 3 заполняется и представляется главами крестьянских (фермерских) хозяйств, в случае перерасчета страховых взносов в текущем расчетном периоде за предшествующие расчетные периоды.  Заполняется отдельными строками на каждого члена крестьянского (фермерского) хозяйства, включая главу, за каждый период (в пределах расчетного года), за который произведен перерасчет страховых взносов.</w:t>
      </w:r>
    </w:p>
    <w:p w14:paraId="4209F244"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В графе 2 указывается основание для перерасчета страховых взносов:</w:t>
      </w:r>
    </w:p>
    <w:p w14:paraId="129FFCDD"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1 — в случае доначисления (излишнего начисления) по актам камеральных проверок, в том числе по которым в расчетном периоде вступили в силу решения о привлечении (об отказе в привлечении) к ответственности плательщика страховых взносов;</w:t>
      </w:r>
    </w:p>
    <w:p w14:paraId="1EB45BD1" w14:textId="77777777" w:rsidR="005C7646"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 xml:space="preserve">2 — в случае если плательщиком страховых взносов самостоятельно доначислены страховые взносы в случае выявления факта </w:t>
      </w:r>
      <w:proofErr w:type="spellStart"/>
      <w:r w:rsidRPr="005C7646">
        <w:rPr>
          <w:rFonts w:ascii="Segoe UI" w:eastAsia="Times New Roman" w:hAnsi="Segoe UI" w:cs="Segoe UI"/>
          <w:sz w:val="24"/>
          <w:szCs w:val="24"/>
          <w:lang w:eastAsia="ru-RU"/>
        </w:rPr>
        <w:t>неотражения</w:t>
      </w:r>
      <w:proofErr w:type="spellEnd"/>
      <w:r w:rsidRPr="005C7646">
        <w:rPr>
          <w:rFonts w:ascii="Segoe UI" w:eastAsia="Times New Roman" w:hAnsi="Segoe UI" w:cs="Segoe UI"/>
          <w:sz w:val="24"/>
          <w:szCs w:val="24"/>
          <w:lang w:eastAsia="ru-RU"/>
        </w:rPr>
        <w:t xml:space="preserve"> или неполноты отражения сведений, а также ошибок, приводящих к занижению суммы страховых взносов, подлежащей уплате за предыдущие расчетные периоды;</w:t>
      </w:r>
    </w:p>
    <w:p w14:paraId="23D6C242" w14:textId="6E17482D" w:rsidR="00F75B24" w:rsidRPr="005C7646" w:rsidRDefault="005C7646" w:rsidP="005C7646">
      <w:pPr>
        <w:spacing w:after="360" w:line="240" w:lineRule="auto"/>
        <w:jc w:val="both"/>
        <w:rPr>
          <w:rFonts w:ascii="Segoe UI" w:eastAsia="Times New Roman" w:hAnsi="Segoe UI" w:cs="Segoe UI"/>
          <w:sz w:val="24"/>
          <w:szCs w:val="24"/>
          <w:lang w:eastAsia="ru-RU"/>
        </w:rPr>
      </w:pPr>
      <w:r w:rsidRPr="005C7646">
        <w:rPr>
          <w:rFonts w:ascii="Segoe UI" w:eastAsia="Times New Roman" w:hAnsi="Segoe UI" w:cs="Segoe UI"/>
          <w:sz w:val="24"/>
          <w:szCs w:val="24"/>
          <w:lang w:eastAsia="ru-RU"/>
        </w:rPr>
        <w:t>3 — в случае корректировки плательщиком страховых взносов данных для исчисления страховых взносов за предшествующие расчетные периоды, не признаваемой ошибкой.</w:t>
      </w:r>
    </w:p>
    <w:sectPr w:rsidR="00F75B24" w:rsidRPr="005C7646" w:rsidSect="009B4A04">
      <w:pgSz w:w="11906" w:h="16838"/>
      <w:pgMar w:top="1134"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340D"/>
    <w:multiLevelType w:val="multilevel"/>
    <w:tmpl w:val="1B06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75073"/>
    <w:multiLevelType w:val="multilevel"/>
    <w:tmpl w:val="4038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A9"/>
    <w:rsid w:val="005C7646"/>
    <w:rsid w:val="009B4A04"/>
    <w:rsid w:val="00E73BA9"/>
    <w:rsid w:val="00F75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A76A"/>
  <w15:chartTrackingRefBased/>
  <w15:docId w15:val="{72C952A9-DDB5-4B11-89DD-2FCD531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5C764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C764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C764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C7646"/>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C76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09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Лобанова</dc:creator>
  <cp:keywords/>
  <dc:description/>
  <cp:lastModifiedBy>Екатерина Лобанова</cp:lastModifiedBy>
  <cp:revision>4</cp:revision>
  <dcterms:created xsi:type="dcterms:W3CDTF">2020-11-14T03:25:00Z</dcterms:created>
  <dcterms:modified xsi:type="dcterms:W3CDTF">2020-11-14T03:34:00Z</dcterms:modified>
</cp:coreProperties>
</file>