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5.png" ContentType="image/png"/>
  <Override PartName="/word/media/rId67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61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практична-робота-4"/>
    <w:p>
      <w:pPr>
        <w:pStyle w:val="Heading1"/>
      </w:pPr>
      <w:r>
        <w:t xml:space="preserve">Практична робота №4</w:t>
      </w:r>
    </w:p>
    <w:bookmarkStart w:id="9" w:name="Xf354d518ecc6b3d84a0132f85e0406296f311c7"/>
    <w:p>
      <w:pPr>
        <w:pStyle w:val="Heading2"/>
      </w:pPr>
      <w:r>
        <w:t xml:space="preserve">Аналіз складних систем на основі теорії графів</w:t>
      </w:r>
    </w:p>
    <w:p>
      <w:pPr>
        <w:pStyle w:val="FirstParagraph"/>
      </w:pPr>
      <w:r>
        <w:rPr>
          <w:b/>
          <w:bCs/>
        </w:rPr>
        <w:t xml:space="preserve">Виконав(ла):</w:t>
      </w:r>
      <w:r>
        <w:t xml:space="preserve"> </w:t>
      </w:r>
      <w:r>
        <w:rPr>
          <w:i/>
          <w:iCs/>
        </w:rPr>
        <w:t xml:space="preserve">ВСТАВ ПІБ</w:t>
      </w:r>
      <w:r>
        <w:br/>
      </w:r>
      <w:r>
        <w:rPr>
          <w:b/>
          <w:bCs/>
        </w:rPr>
        <w:t xml:space="preserve">Група:</w:t>
      </w:r>
      <w:r>
        <w:t xml:space="preserve"> </w:t>
      </w:r>
      <w:r>
        <w:rPr>
          <w:i/>
          <w:iCs/>
        </w:rPr>
        <w:t xml:space="preserve">ВСТАВ ГРУПУ</w:t>
      </w:r>
      <w:r>
        <w:br/>
      </w:r>
      <w:r>
        <w:rPr>
          <w:b/>
          <w:bCs/>
        </w:rPr>
        <w:t xml:space="preserve">Перевірив(ла):</w:t>
      </w:r>
      <w:r>
        <w:t xml:space="preserve"> </w:t>
      </w:r>
      <w:r>
        <w:rPr>
          <w:i/>
          <w:iCs/>
        </w:rPr>
        <w:t xml:space="preserve">ВСТАВ ПІБ ВИКЛАДАЧА</w:t>
      </w:r>
      <w:r>
        <w:br/>
      </w:r>
      <w:r>
        <w:rPr>
          <w:b/>
          <w:bCs/>
        </w:rPr>
        <w:t xml:space="preserve">Дата:</w:t>
      </w:r>
      <w:r>
        <w:t xml:space="preserve"> </w:t>
      </w:r>
      <w:r>
        <w:rPr>
          <w:i/>
          <w:iCs/>
        </w:rPr>
        <w:t xml:space="preserve">ВСТАВ ДАТУ</w:t>
      </w:r>
    </w:p>
    <w:p>
      <w:r>
        <w:pict>
          <v:rect style="width:0;height:1.5pt" o:hralign="center" o:hrstd="t" o:hr="t"/>
        </w:pict>
      </w:r>
    </w:p>
    <w:bookmarkEnd w:id="9"/>
    <w:bookmarkStart w:id="10" w:name="вихідні-дані-варіант-13"/>
    <w:p>
      <w:pPr>
        <w:pStyle w:val="Heading2"/>
      </w:pPr>
      <w:r>
        <w:t xml:space="preserve">Вихідні дані (Варіант 13)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alt text</w:t>
            </w:r>
          </w:p>
        </w:tc>
      </w:tr>
    </w:tbl>
    <w:p>
      <w:pPr>
        <w:pStyle w:val="ImageCaption"/>
      </w:pPr>
      <w:r>
        <w:t xml:space="preserve">alt text</w:t>
      </w:r>
    </w:p>
    <w:p>
      <w:pPr>
        <w:pStyle w:val="BlockText"/>
      </w:pPr>
      <w:r>
        <w:t xml:space="preserve">У методичці в задачі 5 вимагається шлях з</w:t>
      </w:r>
      <w:r>
        <w:t xml:space="preserve"> </w:t>
      </w:r>
      <w:r>
        <w:rPr>
          <w:b/>
          <w:bCs/>
        </w:rPr>
        <w:t xml:space="preserve">v1 до v13</w:t>
      </w:r>
      <w:r>
        <w:t xml:space="preserve">. У наданому зображенні видно 12 реальних вершин.</w:t>
      </w:r>
      <w:r>
        <w:br/>
      </w:r>
      <w:r>
        <w:t xml:space="preserve">Щоб узгодити вимогу “v1 → v13”, у задачі 5 я ввів</w:t>
      </w:r>
      <w:r>
        <w:t xml:space="preserve"> </w:t>
      </w:r>
      <w:r>
        <w:rPr>
          <w:b/>
          <w:bCs/>
        </w:rPr>
        <w:t xml:space="preserve">фіктивну вершину v13</w:t>
      </w:r>
      <w:r>
        <w:t xml:space="preserve"> </w:t>
      </w:r>
      <w:r>
        <w:t xml:space="preserve">як “загальний фініш” та додав ребра нульової ваги:</w:t>
      </w:r>
      <w:r>
        <w:t xml:space="preserve"> </w:t>
      </w:r>
      <w:r>
        <w:rPr>
          <w:b/>
          <w:bCs/>
        </w:rPr>
        <w:t xml:space="preserve">(v10, v13)</w:t>
      </w:r>
      <w:r>
        <w:t xml:space="preserve"> </w:t>
      </w:r>
      <w:r>
        <w:t xml:space="preserve">і</w:t>
      </w:r>
      <w:r>
        <w:t xml:space="preserve"> </w:t>
      </w:r>
      <w:r>
        <w:rPr>
          <w:b/>
          <w:bCs/>
        </w:rPr>
        <w:t xml:space="preserve">(v12, v13)</w:t>
      </w:r>
      <w:r>
        <w:t xml:space="preserve">. Це стандартний підхід для об’єднання декількох фіналів/подій (аналогічно до фіктивної завершальної роботи в мережевих графіках). :contentReference</w:t>
      </w:r>
      <w:r>
        <w:t xml:space="preserve">oaicite:0</w:t>
      </w:r>
    </w:p>
    <w:p>
      <w:r>
        <w:pict>
          <v:rect style="width:0;height:1.5pt" o:hralign="center" o:hrstd="t" o:hr="t"/>
        </w:pict>
      </w:r>
    </w:p>
    <w:bookmarkEnd w:id="10"/>
    <w:bookmarkStart w:id="11" w:name="X959f4c23e5d6fdd08f689b86e7345cadcb543ee"/>
    <w:p>
      <w:pPr>
        <w:pStyle w:val="Heading2"/>
      </w:pPr>
      <w:r>
        <w:t xml:space="preserve">Прийнята нумерація вершин v1…v12 (за розташуванням на рисунку)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v1</w:t>
      </w:r>
      <w:r>
        <w:t xml:space="preserve"> </w:t>
      </w:r>
      <w:r>
        <w:t xml:space="preserve">— ліва крайня (стартова)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v2</w:t>
      </w:r>
      <w:r>
        <w:t xml:space="preserve"> </w:t>
      </w:r>
      <w:r>
        <w:t xml:space="preserve">— ліва верхня (на лівій “рамці”)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v3</w:t>
      </w:r>
      <w:r>
        <w:t xml:space="preserve"> </w:t>
      </w:r>
      <w:r>
        <w:t xml:space="preserve">— верхня центральна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v4</w:t>
      </w:r>
      <w:r>
        <w:t xml:space="preserve"> </w:t>
      </w:r>
      <w:r>
        <w:t xml:space="preserve">— ліва середня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v5</w:t>
      </w:r>
      <w:r>
        <w:t xml:space="preserve"> </w:t>
      </w:r>
      <w:r>
        <w:t xml:space="preserve">— центральна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v6</w:t>
      </w:r>
      <w:r>
        <w:t xml:space="preserve"> </w:t>
      </w:r>
      <w:r>
        <w:t xml:space="preserve">— нижня центральна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v7</w:t>
      </w:r>
      <w:r>
        <w:t xml:space="preserve"> </w:t>
      </w:r>
      <w:r>
        <w:t xml:space="preserve">— верхня середньо-права (вузол перед правим “фінішем”)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v8</w:t>
      </w:r>
      <w:r>
        <w:t xml:space="preserve"> </w:t>
      </w:r>
      <w:r>
        <w:t xml:space="preserve">— права середня (вузол-розгалуження)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v9</w:t>
      </w:r>
      <w:r>
        <w:t xml:space="preserve"> </w:t>
      </w:r>
      <w:r>
        <w:t xml:space="preserve">— верхня права (малий вузол на верхньому ребрі)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v10</w:t>
      </w:r>
      <w:r>
        <w:t xml:space="preserve"> </w:t>
      </w:r>
      <w:r>
        <w:t xml:space="preserve">— права крайня (верхній правий “фініш”)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v11</w:t>
      </w:r>
      <w:r>
        <w:t xml:space="preserve"> </w:t>
      </w:r>
      <w:r>
        <w:t xml:space="preserve">— нижня права проміжна (на нижній горизонталі)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v12</w:t>
      </w:r>
      <w:r>
        <w:t xml:space="preserve"> </w:t>
      </w:r>
      <w:r>
        <w:t xml:space="preserve">— права нижня (нижній правий “фініш”)</w:t>
      </w:r>
    </w:p>
    <w:p>
      <w:r>
        <w:pict>
          <v:rect style="width:0;height:1.5pt" o:hralign="center" o:hrstd="t" o:hr="t"/>
        </w:pict>
      </w:r>
    </w:p>
    <w:bookmarkEnd w:id="11"/>
    <w:bookmarkStart w:id="12" w:name="X401a7ea94917bc9d0fb9f7d79da195433e1ba14"/>
    <w:p>
      <w:pPr>
        <w:pStyle w:val="Heading2"/>
      </w:pPr>
      <w:r>
        <w:t xml:space="preserve">Mermaid-код (орієнтований ребернозважений граф v1…v12)</w:t>
      </w:r>
    </w:p>
    <w:p>
      <w:pPr>
        <w:pStyle w:val="SourceCode"/>
      </w:pPr>
      <w:r>
        <w:rPr>
          <w:rStyle w:val="VerbatimChar"/>
        </w:rPr>
        <w:t xml:space="preserve">%%{init: {'flowchart': {'curve': 'basis'}}}%%</w:t>
      </w:r>
      <w:r>
        <w:br/>
      </w: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v1((v1)) --&gt;|2| v2((v2))</w:t>
      </w:r>
      <w:r>
        <w:br/>
      </w:r>
      <w:r>
        <w:rPr>
          <w:rStyle w:val="VerbatimChar"/>
        </w:rPr>
        <w:t xml:space="preserve">  v2 --&gt;|5| v3((v3))</w:t>
      </w:r>
      <w:r>
        <w:br/>
      </w:r>
      <w:r>
        <w:br/>
      </w:r>
      <w:r>
        <w:rPr>
          <w:rStyle w:val="VerbatimChar"/>
        </w:rPr>
        <w:t xml:space="preserve">  v1 --&gt;|5| v4((v4))</w:t>
      </w:r>
      <w:r>
        <w:br/>
      </w:r>
      <w:r>
        <w:rPr>
          <w:rStyle w:val="VerbatimChar"/>
        </w:rPr>
        <w:t xml:space="preserve">  v4 --&gt;|2| v3</w:t>
      </w:r>
      <w:r>
        <w:br/>
      </w:r>
      <w:r>
        <w:br/>
      </w:r>
      <w:r>
        <w:rPr>
          <w:rStyle w:val="VerbatimChar"/>
        </w:rPr>
        <w:t xml:space="preserve">  v4 --&gt;|7| v5((v5))</w:t>
      </w:r>
      <w:r>
        <w:br/>
      </w:r>
      <w:r>
        <w:rPr>
          <w:rStyle w:val="VerbatimChar"/>
        </w:rPr>
        <w:t xml:space="preserve">  v1 --&gt;|10| v6((v6))</w:t>
      </w:r>
      <w:r>
        <w:br/>
      </w:r>
      <w:r>
        <w:rPr>
          <w:rStyle w:val="VerbatimChar"/>
        </w:rPr>
        <w:t xml:space="preserve">  v5 --&gt;|6| v6</w:t>
      </w:r>
      <w:r>
        <w:br/>
      </w:r>
      <w:r>
        <w:br/>
      </w:r>
      <w:r>
        <w:rPr>
          <w:rStyle w:val="VerbatimChar"/>
        </w:rPr>
        <w:t xml:space="preserve">  v5 --&gt;|8| v7((v7))</w:t>
      </w:r>
      <w:r>
        <w:br/>
      </w:r>
      <w:r>
        <w:rPr>
          <w:rStyle w:val="VerbatimChar"/>
        </w:rPr>
        <w:t xml:space="preserve">  v5 --&gt;|5| v8((v8))</w:t>
      </w:r>
      <w:r>
        <w:br/>
      </w:r>
      <w:r>
        <w:rPr>
          <w:rStyle w:val="VerbatimChar"/>
        </w:rPr>
        <w:t xml:space="preserve">  v3 --&gt;|5| v7</w:t>
      </w:r>
      <w:r>
        <w:br/>
      </w:r>
      <w:r>
        <w:rPr>
          <w:rStyle w:val="VerbatimChar"/>
        </w:rPr>
        <w:t xml:space="preserve">  v3 --&gt;|12| v9((v9))</w:t>
      </w:r>
      <w:r>
        <w:br/>
      </w:r>
      <w:r>
        <w:br/>
      </w:r>
      <w:r>
        <w:rPr>
          <w:rStyle w:val="VerbatimChar"/>
        </w:rPr>
        <w:t xml:space="preserve">  v8 --&gt;|2| v7</w:t>
      </w:r>
      <w:r>
        <w:br/>
      </w:r>
      <w:r>
        <w:rPr>
          <w:rStyle w:val="VerbatimChar"/>
        </w:rPr>
        <w:t xml:space="preserve">  v8 --&gt;|4| v6</w:t>
      </w:r>
      <w:r>
        <w:br/>
      </w:r>
      <w:r>
        <w:rPr>
          <w:rStyle w:val="VerbatimChar"/>
        </w:rPr>
        <w:t xml:space="preserve">  v8 --&gt;|7| v10((v10))</w:t>
      </w:r>
      <w:r>
        <w:br/>
      </w:r>
      <w:r>
        <w:rPr>
          <w:rStyle w:val="VerbatimChar"/>
        </w:rPr>
        <w:t xml:space="preserve">  v8 --&gt;|9| v12((v12))</w:t>
      </w:r>
      <w:r>
        <w:br/>
      </w:r>
      <w:r>
        <w:br/>
      </w:r>
      <w:r>
        <w:rPr>
          <w:rStyle w:val="VerbatimChar"/>
        </w:rPr>
        <w:t xml:space="preserve">  v7 --&gt;|12| v10</w:t>
      </w:r>
      <w:r>
        <w:br/>
      </w:r>
      <w:r>
        <w:rPr>
          <w:rStyle w:val="VerbatimChar"/>
        </w:rPr>
        <w:t xml:space="preserve">  v9 --&gt;|9| v10</w:t>
      </w:r>
      <w:r>
        <w:br/>
      </w:r>
      <w:r>
        <w:br/>
      </w:r>
      <w:r>
        <w:rPr>
          <w:rStyle w:val="VerbatimChar"/>
        </w:rPr>
        <w:t xml:space="preserve">  v6 --&gt;|11| v11((v11))</w:t>
      </w:r>
      <w:r>
        <w:br/>
      </w:r>
      <w:r>
        <w:rPr>
          <w:rStyle w:val="VerbatimChar"/>
        </w:rPr>
        <w:t xml:space="preserve">  v11 --&gt;|6| v12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Xd912b12325d496550505611be90a40b9c135cc3"/>
    <w:p>
      <w:pPr>
        <w:pStyle w:val="Heading1"/>
      </w:pPr>
      <w:r>
        <w:t xml:space="preserve">1. Пронумерувати вершини і дуги. Записати матриці суміжності та інцидентності (орієнтований граф)</w:t>
      </w:r>
    </w:p>
    <w:p>
      <w:pPr>
        <w:pStyle w:val="FirstParagraph"/>
      </w:pPr>
      <w:r>
        <w:t xml:space="preserve">Матриця інцидентності та матриця суміжності будуються за означеннями методички.</w:t>
      </w:r>
    </w:p>
    <w:bookmarkStart w:id="14" w:name="список-дуг-e1e19-з-вагами"/>
    <w:p>
      <w:pPr>
        <w:pStyle w:val="Heading2"/>
      </w:pPr>
      <w:r>
        <w:t xml:space="preserve">1.1 Список дуг (e1…e19) з вагами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Дуга</w:t>
            </w:r>
          </w:p>
        </w:tc>
        <w:tc>
          <w:tcPr/>
          <w:p>
            <w:pPr>
              <w:pStyle w:val="Compact"/>
            </w:pPr>
            <w:r>
              <w:t xml:space="preserve">Початок → Кінець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Вага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v1 → v2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v2 → v3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t xml:space="preserve">v1 → v4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e4</w:t>
            </w:r>
          </w:p>
        </w:tc>
        <w:tc>
          <w:tcPr/>
          <w:p>
            <w:pPr>
              <w:pStyle w:val="Compact"/>
            </w:pPr>
            <w:r>
              <w:t xml:space="preserve">v4 → v3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e5</w:t>
            </w:r>
          </w:p>
        </w:tc>
        <w:tc>
          <w:tcPr/>
          <w:p>
            <w:pPr>
              <w:pStyle w:val="Compact"/>
            </w:pPr>
            <w:r>
              <w:t xml:space="preserve">v4 → v5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e6</w:t>
            </w:r>
          </w:p>
        </w:tc>
        <w:tc>
          <w:tcPr/>
          <w:p>
            <w:pPr>
              <w:pStyle w:val="Compact"/>
            </w:pPr>
            <w:r>
              <w:t xml:space="preserve">v1 → v6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e7</w:t>
            </w:r>
          </w:p>
        </w:tc>
        <w:tc>
          <w:tcPr/>
          <w:p>
            <w:pPr>
              <w:pStyle w:val="Compact"/>
            </w:pPr>
            <w:r>
              <w:t xml:space="preserve">v5 → v6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e8</w:t>
            </w:r>
          </w:p>
        </w:tc>
        <w:tc>
          <w:tcPr/>
          <w:p>
            <w:pPr>
              <w:pStyle w:val="Compact"/>
            </w:pPr>
            <w:r>
              <w:t xml:space="preserve">v5 → v7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e9</w:t>
            </w:r>
          </w:p>
        </w:tc>
        <w:tc>
          <w:tcPr/>
          <w:p>
            <w:pPr>
              <w:pStyle w:val="Compact"/>
            </w:pPr>
            <w:r>
              <w:t xml:space="preserve">v5 → v8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e10</w:t>
            </w:r>
          </w:p>
        </w:tc>
        <w:tc>
          <w:tcPr/>
          <w:p>
            <w:pPr>
              <w:pStyle w:val="Compact"/>
            </w:pPr>
            <w:r>
              <w:t xml:space="preserve">v3 → v7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e11</w:t>
            </w:r>
          </w:p>
        </w:tc>
        <w:tc>
          <w:tcPr/>
          <w:p>
            <w:pPr>
              <w:pStyle w:val="Compact"/>
            </w:pPr>
            <w:r>
              <w:t xml:space="preserve">v3 → v9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e12</w:t>
            </w:r>
          </w:p>
        </w:tc>
        <w:tc>
          <w:tcPr/>
          <w:p>
            <w:pPr>
              <w:pStyle w:val="Compact"/>
            </w:pPr>
            <w:r>
              <w:t xml:space="preserve">v8 → v7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e13</w:t>
            </w:r>
          </w:p>
        </w:tc>
        <w:tc>
          <w:tcPr/>
          <w:p>
            <w:pPr>
              <w:pStyle w:val="Compact"/>
            </w:pPr>
            <w:r>
              <w:t xml:space="preserve">v8 → v6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e14</w:t>
            </w:r>
          </w:p>
        </w:tc>
        <w:tc>
          <w:tcPr/>
          <w:p>
            <w:pPr>
              <w:pStyle w:val="Compact"/>
            </w:pPr>
            <w:r>
              <w:t xml:space="preserve">v8 → v10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e15</w:t>
            </w:r>
          </w:p>
        </w:tc>
        <w:tc>
          <w:tcPr/>
          <w:p>
            <w:pPr>
              <w:pStyle w:val="Compact"/>
            </w:pPr>
            <w:r>
              <w:t xml:space="preserve">v8 → v12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e16</w:t>
            </w:r>
          </w:p>
        </w:tc>
        <w:tc>
          <w:tcPr/>
          <w:p>
            <w:pPr>
              <w:pStyle w:val="Compact"/>
            </w:pPr>
            <w:r>
              <w:t xml:space="preserve">v7 → v10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e17</w:t>
            </w:r>
          </w:p>
        </w:tc>
        <w:tc>
          <w:tcPr/>
          <w:p>
            <w:pPr>
              <w:pStyle w:val="Compact"/>
            </w:pPr>
            <w:r>
              <w:t xml:space="preserve">v9 → v10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e18</w:t>
            </w:r>
          </w:p>
        </w:tc>
        <w:tc>
          <w:tcPr/>
          <w:p>
            <w:pPr>
              <w:pStyle w:val="Compact"/>
            </w:pPr>
            <w:r>
              <w:t xml:space="preserve">v6 → v11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e19</w:t>
            </w:r>
          </w:p>
        </w:tc>
        <w:tc>
          <w:tcPr/>
          <w:p>
            <w:pPr>
              <w:pStyle w:val="Compact"/>
            </w:pPr>
            <w:r>
              <w:t xml:space="preserve">v11 → v12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0851859ba748b7a887cb9e43871cc9ff3529534"/>
    <w:p>
      <w:pPr>
        <w:pStyle w:val="Heading2"/>
      </w:pPr>
      <w:r>
        <w:t xml:space="preserve">1.2 Матриця суміжності A (12×12) для орієнтованого графа</w:t>
      </w:r>
    </w:p>
    <w:p>
      <w:pPr>
        <w:pStyle w:val="FirstParagraph"/>
      </w:pPr>
      <w:r>
        <w:rPr>
          <w:rStyle w:val="VerbatimChar"/>
        </w:rPr>
        <w:t xml:space="preserve">a_ij</w:t>
      </w:r>
      <w:r>
        <w:t xml:space="preserve"> </w:t>
      </w:r>
      <w:r>
        <w:t xml:space="preserve">= кількість дуг з початком у vi та кінцем у vj.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t xml:space="preserve">v3</w:t>
            </w:r>
          </w:p>
        </w:tc>
        <w:tc>
          <w:tcPr/>
          <w:p>
            <w:pPr>
              <w:pStyle w:val="Compact"/>
            </w:pPr>
            <w:r>
              <w:t xml:space="preserve">v4</w:t>
            </w:r>
          </w:p>
        </w:tc>
        <w:tc>
          <w:tcPr/>
          <w:p>
            <w:pPr>
              <w:pStyle w:val="Compact"/>
            </w:pPr>
            <w:r>
              <w:t xml:space="preserve">v5</w:t>
            </w:r>
          </w:p>
        </w:tc>
        <w:tc>
          <w:tcPr/>
          <w:p>
            <w:pPr>
              <w:pStyle w:val="Compact"/>
            </w:pPr>
            <w:r>
              <w:t xml:space="preserve">v6</w:t>
            </w:r>
          </w:p>
        </w:tc>
        <w:tc>
          <w:tcPr/>
          <w:p>
            <w:pPr>
              <w:pStyle w:val="Compact"/>
            </w:pPr>
            <w:r>
              <w:t xml:space="preserve">v7</w:t>
            </w:r>
          </w:p>
        </w:tc>
        <w:tc>
          <w:tcPr/>
          <w:p>
            <w:pPr>
              <w:pStyle w:val="Compact"/>
            </w:pPr>
            <w:r>
              <w:t xml:space="preserve">v8</w:t>
            </w:r>
          </w:p>
        </w:tc>
        <w:tc>
          <w:tcPr/>
          <w:p>
            <w:pPr>
              <w:pStyle w:val="Compact"/>
            </w:pPr>
            <w:r>
              <w:t xml:space="preserve">v9</w:t>
            </w:r>
          </w:p>
        </w:tc>
        <w:tc>
          <w:tcPr/>
          <w:p>
            <w:pPr>
              <w:pStyle w:val="Compact"/>
            </w:pPr>
            <w:r>
              <w:t xml:space="preserve">v10</w:t>
            </w:r>
          </w:p>
        </w:tc>
        <w:tc>
          <w:tcPr/>
          <w:p>
            <w:pPr>
              <w:pStyle w:val="Compact"/>
            </w:pPr>
            <w:r>
              <w:t xml:space="preserve">v11</w:t>
            </w:r>
          </w:p>
        </w:tc>
        <w:tc>
          <w:tcPr/>
          <w:p>
            <w:pPr>
              <w:pStyle w:val="Compact"/>
            </w:pPr>
            <w:r>
              <w:t xml:space="preserve">v12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End w:id="15"/>
    <w:bookmarkStart w:id="16" w:name="X6325c9f6a4759c15b8fbbed26f73646d6968708"/>
    <w:p>
      <w:pPr>
        <w:pStyle w:val="Heading2"/>
      </w:pPr>
      <w:r>
        <w:t xml:space="preserve">1.3 Матриця інцидентності E (12×19) для орієнтованого графа</w:t>
      </w:r>
    </w:p>
    <w:p>
      <w:pPr>
        <w:pStyle w:val="FirstParagraph"/>
      </w:pPr>
      <w:r>
        <w:t xml:space="preserve">Для орієнтованого графа: у стовпці дуги</w:t>
      </w:r>
      <w:r>
        <w:t xml:space="preserve"> </w:t>
      </w:r>
      <w:r>
        <w:rPr>
          <w:b/>
          <w:bCs/>
        </w:rPr>
        <w:t xml:space="preserve">-1</w:t>
      </w:r>
      <w:r>
        <w:t xml:space="preserve"> </w:t>
      </w:r>
      <w:r>
        <w:t xml:space="preserve">у вершині початку,</w:t>
      </w:r>
      <w:r>
        <w:t xml:space="preserve"> </w:t>
      </w:r>
      <w:r>
        <w:rPr>
          <w:b/>
          <w:bCs/>
        </w:rPr>
        <w:t xml:space="preserve">+1</w:t>
      </w:r>
      <w:r>
        <w:t xml:space="preserve"> </w:t>
      </w:r>
      <w:r>
        <w:t xml:space="preserve">у вершині кінця.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6"/>
        <w:gridCol w:w="344"/>
        <w:gridCol w:w="344"/>
        <w:gridCol w:w="344"/>
        <w:gridCol w:w="344"/>
        <w:gridCol w:w="344"/>
        <w:gridCol w:w="344"/>
        <w:gridCol w:w="344"/>
        <w:gridCol w:w="344"/>
        <w:gridCol w:w="344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t xml:space="preserve">e4</w:t>
            </w:r>
          </w:p>
        </w:tc>
        <w:tc>
          <w:tcPr/>
          <w:p>
            <w:pPr>
              <w:pStyle w:val="Compact"/>
            </w:pPr>
            <w:r>
              <w:t xml:space="preserve">e5</w:t>
            </w:r>
          </w:p>
        </w:tc>
        <w:tc>
          <w:tcPr/>
          <w:p>
            <w:pPr>
              <w:pStyle w:val="Compact"/>
            </w:pPr>
            <w:r>
              <w:t xml:space="preserve">e6</w:t>
            </w:r>
          </w:p>
        </w:tc>
        <w:tc>
          <w:tcPr/>
          <w:p>
            <w:pPr>
              <w:pStyle w:val="Compact"/>
            </w:pPr>
            <w:r>
              <w:t xml:space="preserve">e7</w:t>
            </w:r>
          </w:p>
        </w:tc>
        <w:tc>
          <w:tcPr/>
          <w:p>
            <w:pPr>
              <w:pStyle w:val="Compact"/>
            </w:pPr>
            <w:r>
              <w:t xml:space="preserve">e8</w:t>
            </w:r>
          </w:p>
        </w:tc>
        <w:tc>
          <w:tcPr/>
          <w:p>
            <w:pPr>
              <w:pStyle w:val="Compact"/>
            </w:pPr>
            <w:r>
              <w:t xml:space="preserve">e9</w:t>
            </w:r>
          </w:p>
        </w:tc>
        <w:tc>
          <w:tcPr/>
          <w:p>
            <w:pPr>
              <w:pStyle w:val="Compact"/>
            </w:pPr>
            <w:r>
              <w:t xml:space="preserve">e10</w:t>
            </w:r>
          </w:p>
        </w:tc>
        <w:tc>
          <w:tcPr/>
          <w:p>
            <w:pPr>
              <w:pStyle w:val="Compact"/>
            </w:pPr>
            <w:r>
              <w:t xml:space="preserve">e11</w:t>
            </w:r>
          </w:p>
        </w:tc>
        <w:tc>
          <w:tcPr/>
          <w:p>
            <w:pPr>
              <w:pStyle w:val="Compact"/>
            </w:pPr>
            <w:r>
              <w:t xml:space="preserve">e12</w:t>
            </w:r>
          </w:p>
        </w:tc>
        <w:tc>
          <w:tcPr/>
          <w:p>
            <w:pPr>
              <w:pStyle w:val="Compact"/>
            </w:pPr>
            <w:r>
              <w:t xml:space="preserve">e13</w:t>
            </w:r>
          </w:p>
        </w:tc>
        <w:tc>
          <w:tcPr/>
          <w:p>
            <w:pPr>
              <w:pStyle w:val="Compact"/>
            </w:pPr>
            <w:r>
              <w:t xml:space="preserve">e14</w:t>
            </w:r>
          </w:p>
        </w:tc>
        <w:tc>
          <w:tcPr/>
          <w:p>
            <w:pPr>
              <w:pStyle w:val="Compact"/>
            </w:pPr>
            <w:r>
              <w:t xml:space="preserve">e15</w:t>
            </w:r>
          </w:p>
        </w:tc>
        <w:tc>
          <w:tcPr/>
          <w:p>
            <w:pPr>
              <w:pStyle w:val="Compact"/>
            </w:pPr>
            <w:r>
              <w:t xml:space="preserve">e16</w:t>
            </w:r>
          </w:p>
        </w:tc>
        <w:tc>
          <w:tcPr/>
          <w:p>
            <w:pPr>
              <w:pStyle w:val="Compact"/>
            </w:pPr>
            <w:r>
              <w:t xml:space="preserve">e17</w:t>
            </w:r>
          </w:p>
        </w:tc>
        <w:tc>
          <w:tcPr/>
          <w:p>
            <w:pPr>
              <w:pStyle w:val="Compact"/>
            </w:pPr>
            <w:r>
              <w:t xml:space="preserve">e18</w:t>
            </w:r>
          </w:p>
        </w:tc>
        <w:tc>
          <w:tcPr/>
          <w:p>
            <w:pPr>
              <w:pStyle w:val="Compact"/>
            </w:pPr>
            <w:r>
              <w:t xml:space="preserve">e19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-1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-1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-1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-1</w:t>
            </w:r>
          </w:p>
        </w:tc>
        <w:tc>
          <w:tcPr/>
          <w:p>
            <w:pPr>
              <w:pStyle w:val="Compact"/>
            </w:pPr>
            <w:r>
              <w:t xml:space="preserve">-1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-1</w:t>
            </w:r>
          </w:p>
        </w:tc>
        <w:tc>
          <w:tcPr/>
          <w:p>
            <w:pPr>
              <w:pStyle w:val="Compact"/>
            </w:pPr>
            <w:r>
              <w:t xml:space="preserve">-1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-1</w:t>
            </w:r>
          </w:p>
        </w:tc>
        <w:tc>
          <w:tcPr/>
          <w:p>
            <w:pPr>
              <w:pStyle w:val="Compact"/>
            </w:pPr>
            <w:r>
              <w:t xml:space="preserve">-1</w:t>
            </w:r>
          </w:p>
        </w:tc>
        <w:tc>
          <w:tcPr/>
          <w:p>
            <w:pPr>
              <w:pStyle w:val="Compact"/>
            </w:pPr>
            <w:r>
              <w:t xml:space="preserve">-1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-1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-1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-1</w:t>
            </w:r>
          </w:p>
        </w:tc>
        <w:tc>
          <w:tcPr/>
          <w:p>
            <w:pPr>
              <w:pStyle w:val="Compact"/>
            </w:pPr>
            <w:r>
              <w:t xml:space="preserve">-1</w:t>
            </w:r>
          </w:p>
        </w:tc>
        <w:tc>
          <w:tcPr/>
          <w:p>
            <w:pPr>
              <w:pStyle w:val="Compact"/>
            </w:pPr>
            <w:r>
              <w:t xml:space="preserve">-1</w:t>
            </w:r>
          </w:p>
        </w:tc>
        <w:tc>
          <w:tcPr/>
          <w:p>
            <w:pPr>
              <w:pStyle w:val="Compact"/>
            </w:pPr>
            <w:r>
              <w:t xml:space="preserve">-1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-1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4" w:name="X11e8e323deefacfe544b6d58871e3dae02977c1"/>
    <w:p>
      <w:pPr>
        <w:pStyle w:val="Heading1"/>
      </w:pPr>
      <w:r>
        <w:t xml:space="preserve">2. Розглянути граф як неорієнтований. Матриці, валентність. Ейлер/напівЕйлер. Однорідність. Теорема Дірака</w:t>
      </w:r>
    </w:p>
    <w:p>
      <w:pPr>
        <w:pStyle w:val="FirstParagraph"/>
      </w:pPr>
      <w:r>
        <w:t xml:space="preserve">Вимога пункту 2 наведена в переліку задач методички.</w:t>
      </w:r>
    </w:p>
    <w:bookmarkStart w:id="18" w:name="X91df085f5b43261ceaebee461eee0d5879729a5"/>
    <w:p>
      <w:pPr>
        <w:pStyle w:val="Heading2"/>
      </w:pPr>
      <w:r>
        <w:t xml:space="preserve">2.1 Матриця суміжності Aₙ (12×12) для неорієнтованого графа</w:t>
      </w:r>
    </w:p>
    <w:p>
      <w:pPr>
        <w:pStyle w:val="FirstParagraph"/>
      </w:pPr>
      <w:r>
        <w:t xml:space="preserve">Для неорієнтованого графа матриця суміжності є симетричною.</w:t>
      </w:r>
    </w:p>
    <w:p>
      <w:pPr>
        <w:pStyle w:val="BodyText"/>
      </w:pPr>
      <w:r>
        <w:t xml:space="preserve">Aₙ =</w:t>
      </w:r>
      <w:r>
        <w:t xml:space="preserve"> </w:t>
      </w:r>
      <w:r>
        <w:t xml:space="preserve">| | v1 | v2 | v3 | v4 | v5 | v6 | v7 | v8 | v9 | v10 | v11 | v12 |</w:t>
      </w:r>
      <w:r>
        <w:t xml:space="preserve"> </w:t>
      </w:r>
      <w:r>
        <w:t xml:space="preserve">|——|—-|—-|—-|—-|—-|—-|—-|—-|—-|—–|—–|—–|</w:t>
      </w:r>
      <w:r>
        <w:t xml:space="preserve"> </w:t>
      </w:r>
      <w:r>
        <w:t xml:space="preserve">| v1 | 0 | 1 | 0 | 1 | 0 | 1 | 0 | 0 | 0 | 0 | 0 | 0 |</w:t>
      </w:r>
      <w:r>
        <w:t xml:space="preserve"> </w:t>
      </w:r>
      <w:r>
        <w:t xml:space="preserve">| v2 | 1 | 0 | 1 | 0 | 0 | 0 | 0 | 0 | 0 | 0 | 0 | 0 |</w:t>
      </w:r>
      <w:r>
        <w:t xml:space="preserve"> </w:t>
      </w:r>
      <w:r>
        <w:t xml:space="preserve">| v3 | 0 | 1 | 0 | 1 | 0 | 0 | 1 | 0 | 1 | 0 | 0 | 0 |</w:t>
      </w:r>
      <w:r>
        <w:t xml:space="preserve"> </w:t>
      </w:r>
      <w:r>
        <w:t xml:space="preserve">| v4 | 1 | 0 | 1 | 0 | 1 | 0 | 0 | 0 | 0 | 0 | 0 | 0 |</w:t>
      </w:r>
      <w:r>
        <w:t xml:space="preserve"> </w:t>
      </w:r>
      <w:r>
        <w:t xml:space="preserve">| v5 | 0 | 0 | 0 | 1 | 0 | 1 | 1 | 1 | 0 | 0 | 0 | 0 |</w:t>
      </w:r>
      <w:r>
        <w:t xml:space="preserve"> </w:t>
      </w:r>
      <w:r>
        <w:t xml:space="preserve">| v6 | 1 | 0 | 0 | 0 | 1 | 0 | 0 | 1 | 0 | 0 | 1 | 0 |</w:t>
      </w:r>
      <w:r>
        <w:t xml:space="preserve"> </w:t>
      </w:r>
      <w:r>
        <w:t xml:space="preserve">| v7 | 0 | 0 | 1 | 0 | 1 | 0 | 0 | 1 | 0 | 1 | 0 | 0 |</w:t>
      </w:r>
      <w:r>
        <w:t xml:space="preserve"> </w:t>
      </w:r>
      <w:r>
        <w:t xml:space="preserve">| v8 | 0 | 0 | 0 | 0 | 1 | 1 | 1 | 0 | 0 | 1 | 0 | 1 |</w:t>
      </w:r>
      <w:r>
        <w:t xml:space="preserve"> </w:t>
      </w:r>
      <w:r>
        <w:t xml:space="preserve">| v9 | 0 | 0 | 1 | 0 | 0 | 0 | 0 | 0 | 0 | 1 | 0 | 0 |</w:t>
      </w:r>
      <w:r>
        <w:t xml:space="preserve"> </w:t>
      </w:r>
      <w:r>
        <w:t xml:space="preserve">| v10 | 0 | 0 | 0 | 0 | 0 | 0 | 1 | 1 | 1 | 0 | 0 | 0 |</w:t>
      </w:r>
      <w:r>
        <w:t xml:space="preserve"> </w:t>
      </w:r>
      <w:r>
        <w:t xml:space="preserve">| v11 | 0 | 0 | 0 | 0 | 0 | 1 | 0 | 0 | 0 | 0 | 0 | 1 |</w:t>
      </w:r>
      <w:r>
        <w:t xml:space="preserve"> </w:t>
      </w:r>
      <w:r>
        <w:t xml:space="preserve">| v12 | 0 | 0 | 0 | 0 | 0 | 0 | 0 | 1 | 0 | 0 | 1 | 0 |</w:t>
      </w:r>
    </w:p>
    <w:bookmarkEnd w:id="18"/>
    <w:bookmarkStart w:id="19" w:name="Xb47838de4c7055688ee2cd355509bb9ea22c95c"/>
    <w:p>
      <w:pPr>
        <w:pStyle w:val="Heading2"/>
      </w:pPr>
      <w:r>
        <w:t xml:space="preserve">2.2 Матриця інцидентності Eₙ (12×19) для неорієнтованого графа</w:t>
      </w:r>
    </w:p>
    <w:p>
      <w:pPr>
        <w:pStyle w:val="FirstParagraph"/>
      </w:pPr>
      <w:r>
        <w:t xml:space="preserve">Для неорієнтованого: у стовпці ребра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у двох інцидентних вершинах.</w:t>
      </w:r>
    </w:p>
    <w:p>
      <w:pPr>
        <w:pStyle w:val="BodyText"/>
      </w:pPr>
      <w:r>
        <w:t xml:space="preserve">Eₙ =</w:t>
      </w:r>
      <w:r>
        <w:t xml:space="preserve"> </w:t>
      </w:r>
      <w:r>
        <w:t xml:space="preserve">| | e1 | e2 | e3 | e4 | e5 | e6 | e7 | e8 | e9 | e10 | e11 | e12 | e13 | e14 | e15 | e16 | e17 | e18 | e19 |</w:t>
      </w:r>
      <w:r>
        <w:t xml:space="preserve"> </w:t>
      </w:r>
      <w:r>
        <w:t xml:space="preserve">|——|—-|—-|—-|—-|—-|—-|—-|—-|—-|—–|—–|—–|—–|—–|—–|—–|—–|—–|—–|</w:t>
      </w:r>
      <w:r>
        <w:t xml:space="preserve"> </w:t>
      </w:r>
      <w:r>
        <w:t xml:space="preserve">| v1 | 1 | 0 | 1 | 0 | 0 | 1 | 0 | 0 | 0 | 0 | 0 | 0 | 0 | 0 | 0 | 0 | 0 | 0 | 0 |</w:t>
      </w:r>
      <w:r>
        <w:t xml:space="preserve"> </w:t>
      </w:r>
      <w:r>
        <w:t xml:space="preserve">| v2 | 1 | 1 | 0 | 0 | 0 | 0 | 0 | 0 | 0 | 0 | 0 | 0 | 0 | 0 | 0 | 0 | 0 | 0 | 0 |</w:t>
      </w:r>
      <w:r>
        <w:t xml:space="preserve"> </w:t>
      </w:r>
      <w:r>
        <w:t xml:space="preserve">| v3 | 0 | 1 | 0 | 1 | 0 | 0 | 0 | 0 | 0 | 1 | 1 | 0 | 0 | 0 | 0 | 0 | 0 | 0 | 0 |</w:t>
      </w:r>
      <w:r>
        <w:t xml:space="preserve"> </w:t>
      </w:r>
      <w:r>
        <w:t xml:space="preserve">| v4 | 0 | 0 | 1 | 1 | 1 | 0 | 0 | 0 | 0 | 0 | 0 | 0 | 0 | 0 | 0 | 0 | 0 | 0 | 0 |</w:t>
      </w:r>
      <w:r>
        <w:t xml:space="preserve"> </w:t>
      </w:r>
      <w:r>
        <w:t xml:space="preserve">| v5 | 0 | 0 | 0 | 0 | 1 | 0 | 1 | 1 | 1 | 0 | 0 | 0 | 0 | 0 | 0 | 0 | 0 | 0 | 0 |</w:t>
      </w:r>
      <w:r>
        <w:t xml:space="preserve"> </w:t>
      </w:r>
      <w:r>
        <w:t xml:space="preserve">| v6 | 0 | 0 | 0 | 0 | 0 | 1 | 1 | 0 | 0 | 0 | 0 | 0 | 1 | 0 | 0 | 0 | 0 | 1 | 0 |</w:t>
      </w:r>
      <w:r>
        <w:t xml:space="preserve"> </w:t>
      </w:r>
      <w:r>
        <w:t xml:space="preserve">| v7 | 0 | 0 | 0 | 0 | 0 | 0 | 0 | 1 | 0 | 1 | 0 | 1 | 0 | 0 | 0 | 1 | 0 | 0 | 0 |</w:t>
      </w:r>
      <w:r>
        <w:t xml:space="preserve"> </w:t>
      </w:r>
      <w:r>
        <w:t xml:space="preserve">| v8 | 0 | 0 | 0 | 0 | 0 | 0 | 0 | 0 | 1 | 0 | 0 | 1 | 1 | 1 | 1 | 0 | 0 | 0 | 0 |</w:t>
      </w:r>
      <w:r>
        <w:t xml:space="preserve"> </w:t>
      </w:r>
      <w:r>
        <w:t xml:space="preserve">| v9 | 0 | 0 | 0 | 0 | 0 | 0 | 0 | 0 | 0 | 0 | 1 | 0 | 0 | 0 | 0 | 0 | 1 | 0 | 0 |</w:t>
      </w:r>
      <w:r>
        <w:t xml:space="preserve"> </w:t>
      </w:r>
      <w:r>
        <w:t xml:space="preserve">| v10 | 0 | 0 | 0 | 0 | 0 | 0 | 0 | 0 | 0 | 0 | 0 | 0 | 0 | 1 | 0 | 1 | 1 | 0 | 0 |</w:t>
      </w:r>
      <w:r>
        <w:t xml:space="preserve"> </w:t>
      </w:r>
      <w:r>
        <w:t xml:space="preserve">| v11 | 0 | 0 | 0 | 0 | 0 | 0 | 0 | 0 | 0 | 0 | 0 | 0 | 0 | 0 | 0 | 0 | 0 | 1 | 1 |</w:t>
      </w:r>
      <w:r>
        <w:t xml:space="preserve"> </w:t>
      </w:r>
      <w:r>
        <w:t xml:space="preserve">| v12 | 0 | 0 | 0 | 0 | 0 | 0 | 0 | 0 | 0 | 0 | 0 | 0 | 0 | 0 | 1 | 0 | 0 | 0 | 1 |</w:t>
      </w:r>
    </w:p>
    <w:bookmarkEnd w:id="19"/>
    <w:bookmarkStart w:id="20" w:name="валентність-степені-вершин"/>
    <w:p>
      <w:pPr>
        <w:pStyle w:val="Heading2"/>
      </w:pPr>
      <w:r>
        <w:t xml:space="preserve">2.3 Валентність (степені) вершин</w:t>
      </w:r>
    </w:p>
    <w:p>
      <w:pPr>
        <w:pStyle w:val="FirstParagraph"/>
      </w:pPr>
      <w:r>
        <w:t xml:space="preserve">Валентність (степінь) вершини — кількість інцидентних ребер.</w:t>
      </w:r>
    </w:p>
    <w:p>
      <w:pPr>
        <w:pStyle w:val="Compact"/>
        <w:numPr>
          <w:ilvl w:val="0"/>
          <w:numId w:val="1002"/>
        </w:numPr>
      </w:pPr>
      <w:r>
        <w:t xml:space="preserve">deg(v1)=3</w:t>
      </w:r>
    </w:p>
    <w:p>
      <w:pPr>
        <w:pStyle w:val="Compact"/>
        <w:numPr>
          <w:ilvl w:val="0"/>
          <w:numId w:val="1002"/>
        </w:numPr>
      </w:pPr>
      <w:r>
        <w:t xml:space="preserve">deg(v2)=2</w:t>
      </w:r>
    </w:p>
    <w:p>
      <w:pPr>
        <w:pStyle w:val="Compact"/>
        <w:numPr>
          <w:ilvl w:val="0"/>
          <w:numId w:val="1002"/>
        </w:numPr>
      </w:pPr>
      <w:r>
        <w:t xml:space="preserve">deg(v3)=4</w:t>
      </w:r>
    </w:p>
    <w:p>
      <w:pPr>
        <w:pStyle w:val="Compact"/>
        <w:numPr>
          <w:ilvl w:val="0"/>
          <w:numId w:val="1002"/>
        </w:numPr>
      </w:pPr>
      <w:r>
        <w:t xml:space="preserve">deg(v4)=3</w:t>
      </w:r>
    </w:p>
    <w:p>
      <w:pPr>
        <w:pStyle w:val="Compact"/>
        <w:numPr>
          <w:ilvl w:val="0"/>
          <w:numId w:val="1002"/>
        </w:numPr>
      </w:pPr>
      <w:r>
        <w:t xml:space="preserve">deg(v5)=4</w:t>
      </w:r>
    </w:p>
    <w:p>
      <w:pPr>
        <w:pStyle w:val="Compact"/>
        <w:numPr>
          <w:ilvl w:val="0"/>
          <w:numId w:val="1002"/>
        </w:numPr>
      </w:pPr>
      <w:r>
        <w:t xml:space="preserve">deg(v6)=4</w:t>
      </w:r>
    </w:p>
    <w:p>
      <w:pPr>
        <w:pStyle w:val="Compact"/>
        <w:numPr>
          <w:ilvl w:val="0"/>
          <w:numId w:val="1002"/>
        </w:numPr>
      </w:pPr>
      <w:r>
        <w:t xml:space="preserve">deg(v7)=4</w:t>
      </w:r>
    </w:p>
    <w:p>
      <w:pPr>
        <w:pStyle w:val="Compact"/>
        <w:numPr>
          <w:ilvl w:val="0"/>
          <w:numId w:val="1002"/>
        </w:numPr>
      </w:pPr>
      <w:r>
        <w:t xml:space="preserve">deg(v8)=5</w:t>
      </w:r>
    </w:p>
    <w:p>
      <w:pPr>
        <w:pStyle w:val="Compact"/>
        <w:numPr>
          <w:ilvl w:val="0"/>
          <w:numId w:val="1002"/>
        </w:numPr>
      </w:pPr>
      <w:r>
        <w:t xml:space="preserve">deg(v9)=2</w:t>
      </w:r>
    </w:p>
    <w:p>
      <w:pPr>
        <w:pStyle w:val="Compact"/>
        <w:numPr>
          <w:ilvl w:val="0"/>
          <w:numId w:val="1002"/>
        </w:numPr>
      </w:pPr>
      <w:r>
        <w:t xml:space="preserve">deg(v10)=3</w:t>
      </w:r>
    </w:p>
    <w:p>
      <w:pPr>
        <w:pStyle w:val="Compact"/>
        <w:numPr>
          <w:ilvl w:val="0"/>
          <w:numId w:val="1002"/>
        </w:numPr>
      </w:pPr>
      <w:r>
        <w:t xml:space="preserve">deg(v11)=2</w:t>
      </w:r>
    </w:p>
    <w:p>
      <w:pPr>
        <w:pStyle w:val="Compact"/>
        <w:numPr>
          <w:ilvl w:val="0"/>
          <w:numId w:val="1002"/>
        </w:numPr>
      </w:pPr>
      <w:r>
        <w:t xml:space="preserve">deg(v12)=2</w:t>
      </w:r>
    </w:p>
    <w:bookmarkEnd w:id="20"/>
    <w:bookmarkStart w:id="21" w:name="чи-є-граф-ейлеровим-напівейлеровим"/>
    <w:p>
      <w:pPr>
        <w:pStyle w:val="Heading2"/>
      </w:pPr>
      <w:r>
        <w:t xml:space="preserve">2.4 Чи є граф ейлеровим / напівейлеровим?</w:t>
      </w:r>
    </w:p>
    <w:p>
      <w:pPr>
        <w:pStyle w:val="FirstParagraph"/>
      </w:pPr>
      <w:r>
        <w:t xml:space="preserve">Непарні вершини:</w:t>
      </w:r>
      <w:r>
        <w:t xml:space="preserve"> </w:t>
      </w:r>
      <w:r>
        <w:rPr>
          <w:b/>
          <w:bCs/>
        </w:rPr>
        <w:t xml:space="preserve">v1, v4, v8, v10</w:t>
      </w:r>
      <w:r>
        <w:t xml:space="preserve"> </w:t>
      </w:r>
      <w:r>
        <w:t xml:space="preserve">(усього 4).</w:t>
      </w:r>
      <w:r>
        <w:t xml:space="preserve"> </w:t>
      </w:r>
      <w:r>
        <w:t xml:space="preserve">Оскільки для ейлерового циклу потрібно 0 непарних вершин, а для ейлерового маршруту — рівно 2, то граф</w:t>
      </w:r>
      <w:r>
        <w:t xml:space="preserve"> </w:t>
      </w:r>
      <w:r>
        <w:rPr>
          <w:b/>
          <w:bCs/>
        </w:rPr>
        <w:t xml:space="preserve">не є ні ейлеровим, ні напівейлеровим</w:t>
      </w:r>
      <w:r>
        <w:t xml:space="preserve">.</w:t>
      </w:r>
    </w:p>
    <w:bookmarkEnd w:id="21"/>
    <w:bookmarkStart w:id="22" w:name="чи-є-граф-однорідним-регулярним"/>
    <w:p>
      <w:pPr>
        <w:pStyle w:val="Heading2"/>
      </w:pPr>
      <w:r>
        <w:t xml:space="preserve">2.5 Чи є граф однорідним (регулярним)?</w:t>
      </w:r>
    </w:p>
    <w:p>
      <w:pPr>
        <w:pStyle w:val="FirstParagraph"/>
      </w:pPr>
      <w:r>
        <w:t xml:space="preserve">Степені не однакові ⇒ граф</w:t>
      </w:r>
      <w:r>
        <w:t xml:space="preserve"> </w:t>
      </w:r>
      <w:r>
        <w:rPr>
          <w:b/>
          <w:bCs/>
        </w:rPr>
        <w:t xml:space="preserve">неоднорідний (нерегулярний)</w:t>
      </w:r>
      <w:r>
        <w:t xml:space="preserve">.</w:t>
      </w:r>
    </w:p>
    <w:bookmarkEnd w:id="22"/>
    <w:bookmarkStart w:id="23" w:name="X6d560ccdab67a50fbea15b4b24b49add7a6cc0f"/>
    <w:p>
      <w:pPr>
        <w:pStyle w:val="Heading2"/>
      </w:pPr>
      <w:r>
        <w:t xml:space="preserve">2.6 Перевірка гамільтоновості за теоремою Дірака</w:t>
      </w:r>
    </w:p>
    <w:p>
      <w:pPr>
        <w:pStyle w:val="FirstParagraph"/>
      </w:pPr>
      <w:r>
        <w:t xml:space="preserve">За теоремою Дірака достатня умова:</w:t>
      </w:r>
      <w:r>
        <w:t xml:space="preserve"> </w:t>
      </w:r>
      <w:r>
        <w:rPr>
          <w:b/>
          <w:bCs/>
        </w:rPr>
        <w:t xml:space="preserve">δ(G) ≥ n/2</w:t>
      </w:r>
      <w:r>
        <w:t xml:space="preserve">.</w:t>
      </w:r>
      <w:r>
        <w:t xml:space="preserve"> </w:t>
      </w:r>
      <w:r>
        <w:t xml:space="preserve">Тут:</w:t>
      </w:r>
      <w:r>
        <w:t xml:space="preserve"> </w:t>
      </w:r>
      <w:r>
        <w:rPr>
          <w:rStyle w:val="VerbatimChar"/>
        </w:rPr>
        <w:t xml:space="preserve">n=12</w:t>
      </w:r>
      <w:r>
        <w:t xml:space="preserve">,</w:t>
      </w:r>
      <w:r>
        <w:t xml:space="preserve"> </w:t>
      </w:r>
      <w:r>
        <w:rPr>
          <w:rStyle w:val="VerbatimChar"/>
        </w:rPr>
        <w:t xml:space="preserve">n/2=6</w:t>
      </w:r>
      <w:r>
        <w:t xml:space="preserve">, а</w:t>
      </w:r>
      <w:r>
        <w:t xml:space="preserve"> </w:t>
      </w:r>
      <w:r>
        <w:rPr>
          <w:rStyle w:val="VerbatimChar"/>
        </w:rPr>
        <w:t xml:space="preserve">δ(G)=2</w:t>
      </w:r>
      <w:r>
        <w:t xml:space="preserve">. Умова</w:t>
      </w:r>
      <w:r>
        <w:t xml:space="preserve"> </w:t>
      </w:r>
      <w:r>
        <w:rPr>
          <w:b/>
          <w:bCs/>
        </w:rPr>
        <w:t xml:space="preserve">не виконується</w:t>
      </w:r>
      <w:r>
        <w:t xml:space="preserve">, тому за теоремою Дірака</w:t>
      </w:r>
      <w:r>
        <w:t xml:space="preserve"> </w:t>
      </w:r>
      <w:r>
        <w:rPr>
          <w:b/>
          <w:bCs/>
        </w:rPr>
        <w:t xml:space="preserve">неможливо ствердити</w:t>
      </w:r>
      <w:r>
        <w:t xml:space="preserve">, що граф гамільтонів (критерій достатній, не необхідний).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43" w:name="Xbb0ca143d21698e02c75d120818b666b41f4bfd"/>
    <w:p>
      <w:pPr>
        <w:pStyle w:val="Heading1"/>
      </w:pPr>
      <w:r>
        <w:t xml:space="preserve">3. Цикломатичне число, коциклічний ранг, кількість кістякових дерев. 5 кістяків</w:t>
      </w:r>
    </w:p>
    <w:p>
      <w:pPr>
        <w:pStyle w:val="FirstParagraph"/>
      </w:pPr>
      <w:r>
        <w:t xml:space="preserve">Вимога пункту 3 наведена у завданні.</w:t>
      </w:r>
    </w:p>
    <w:p>
      <w:pPr>
        <w:pStyle w:val="BodyText"/>
      </w:pPr>
      <w:r>
        <w:t xml:space="preserve">Для зв’язного неорієнтованого графа: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v(G)=m−n+1</w:t>
      </w:r>
      <w:r>
        <w:t xml:space="preserve"> </w:t>
      </w:r>
      <w:r>
        <w:t xml:space="preserve">— цикломатичне число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v*(G)=n−1</w:t>
      </w:r>
      <w:r>
        <w:t xml:space="preserve"> </w:t>
      </w:r>
      <w:r>
        <w:t xml:space="preserve">— коциклічний ранг</w:t>
      </w:r>
    </w:p>
    <w:p>
      <w:pPr>
        <w:pStyle w:val="FirstParagraph"/>
      </w:pPr>
      <w:r>
        <w:t xml:space="preserve">У нашому графі:</w:t>
      </w:r>
      <w:r>
        <w:t xml:space="preserve"> </w:t>
      </w:r>
      <w:r>
        <w:rPr>
          <w:rStyle w:val="VerbatimChar"/>
        </w:rPr>
        <w:t xml:space="preserve">n=12</w:t>
      </w:r>
      <w:r>
        <w:t xml:space="preserve">,</w:t>
      </w:r>
      <w:r>
        <w:t xml:space="preserve"> </w:t>
      </w:r>
      <w:r>
        <w:rPr>
          <w:rStyle w:val="VerbatimChar"/>
        </w:rPr>
        <w:t xml:space="preserve">m=19</w:t>
      </w:r>
      <w:r>
        <w:t xml:space="preserve"> </w:t>
      </w:r>
      <w:r>
        <w:t xml:space="preserve">(ребер).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Цикломатичне число:</w:t>
      </w:r>
      <w:r>
        <w:t xml:space="preserve"> </w:t>
      </w:r>
      <w:r>
        <w:rPr>
          <w:rStyle w:val="VerbatimChar"/>
        </w:rPr>
        <w:t xml:space="preserve">v(G)=19−12+1=8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Коциклічний ранг:</w:t>
      </w:r>
      <w:r>
        <w:t xml:space="preserve"> </w:t>
      </w:r>
      <w:r>
        <w:rPr>
          <w:rStyle w:val="VerbatimChar"/>
        </w:rPr>
        <w:t xml:space="preserve">v*(G)=12−1=11</w:t>
      </w:r>
    </w:p>
    <w:bookmarkStart w:id="25" w:name="X6e77f0b15a19308f454c06055e9d41cbf504ce2"/>
    <w:p>
      <w:pPr>
        <w:pStyle w:val="Heading2"/>
      </w:pPr>
      <w:r>
        <w:t xml:space="preserve">3.1 Кількість кістякових дерев (за теоремою Кірхгофа)</w:t>
      </w:r>
    </w:p>
    <w:p>
      <w:pPr>
        <w:pStyle w:val="FirstParagraph"/>
      </w:pPr>
      <w:r>
        <w:t xml:space="preserve">Кількість кістякових дерев у простому зв’язному графі дорівнює алгебраїчному доповненню довільного елемента матриці Кірхгофа.</w:t>
      </w:r>
    </w:p>
    <w:p>
      <w:pPr>
        <w:pStyle w:val="BodyText"/>
      </w:pPr>
      <w:r>
        <w:rPr>
          <w:b/>
          <w:bCs/>
        </w:rPr>
        <w:t xml:space="preserve">Отримано:</w:t>
      </w:r>
      <w:r>
        <w:t xml:space="preserve"> </w:t>
      </w:r>
      <w:r>
        <w:rPr>
          <w:b/>
          <w:bCs/>
        </w:rPr>
        <w:t xml:space="preserve">τ(G)=8581</w:t>
      </w:r>
    </w:p>
    <w:p>
      <w:r>
        <w:pict>
          <v:rect style="width:0;height:1.5pt" o:hralign="center" o:hrstd="t" o:hr="t"/>
        </w:pict>
      </w:r>
    </w:p>
    <w:bookmarkEnd w:id="25"/>
    <w:bookmarkStart w:id="42" w:name="Xc61c4e14cc17b6d149563d71a88734bbc8da9f2"/>
    <w:p>
      <w:pPr>
        <w:pStyle w:val="Heading2"/>
      </w:pPr>
      <w:r>
        <w:t xml:space="preserve">3.2 П’ять прикладів кістякових дерев (по 11 ребер)</w:t>
      </w:r>
    </w:p>
    <w:p>
      <w:pPr>
        <w:pStyle w:val="FirstParagraph"/>
      </w:pPr>
      <w:r>
        <w:t xml:space="preserve">Нижче наведено 5 різних кістяків у вигляді наборів ребер (неорієнтовано):</w:t>
      </w:r>
    </w:p>
    <w:p>
      <w:pPr>
        <w:pStyle w:val="BodyText"/>
      </w:pPr>
      <w:r>
        <w:rPr>
          <w:b/>
          <w:bCs/>
        </w:rPr>
        <w:t xml:space="preserve">Кістяк T1:</w:t>
      </w:r>
      <w:r>
        <w:t xml:space="preserve"> </w:t>
      </w:r>
      <w:r>
        <w:t xml:space="preserve">{(1–2), (1–4), (1–6), (3–4), (3–7), (5–8), (7–10), (8–10), (8–12), (9–10), (11–12)}</w:t>
      </w:r>
    </w:p>
    <w:p>
      <w:pPr>
        <w:pStyle w:val="BodyText"/>
      </w:pPr>
      <w:r>
        <w:rPr>
          <w:b/>
          <w:bCs/>
        </w:rPr>
        <w:t xml:space="preserve">Кістяк T2:</w:t>
      </w:r>
      <w:r>
        <w:t xml:space="preserve"> </w:t>
      </w:r>
      <w:r>
        <w:t xml:space="preserve">{(1–2), (1–6), (2–3), (3–4), (3–9), (4–5), (6–8), (7–8), (7–10), (8–12), (11–12)}</w:t>
      </w:r>
    </w:p>
    <w:p>
      <w:pPr>
        <w:pStyle w:val="BodyText"/>
      </w:pPr>
      <w:r>
        <w:rPr>
          <w:b/>
          <w:bCs/>
        </w:rPr>
        <w:t xml:space="preserve">Кістяк T3:</w:t>
      </w:r>
      <w:r>
        <w:t xml:space="preserve"> </w:t>
      </w:r>
      <w:r>
        <w:t xml:space="preserve">{(1–4), (1–6), (2–3), (3–7), (5–6), (5–7), (6–8), (7–10), (8–12), (9–10), (11–12)}</w:t>
      </w:r>
    </w:p>
    <w:p>
      <w:pPr>
        <w:pStyle w:val="BodyText"/>
      </w:pPr>
      <w:r>
        <w:rPr>
          <w:b/>
          <w:bCs/>
        </w:rPr>
        <w:t xml:space="preserve">Кістяк T4:</w:t>
      </w:r>
      <w:r>
        <w:t xml:space="preserve"> </w:t>
      </w:r>
      <w:r>
        <w:t xml:space="preserve">{(1–2), (1–4), (1–6), (3–4), (3–9), (4–5), (6–11), (7–8), (7–10), (8–12), (11–12)}</w:t>
      </w:r>
    </w:p>
    <w:p>
      <w:pPr>
        <w:pStyle w:val="BodyText"/>
      </w:pPr>
      <w:r>
        <w:rPr>
          <w:b/>
          <w:bCs/>
        </w:rPr>
        <w:t xml:space="preserve">Кістяк T5:</w:t>
      </w:r>
      <w:r>
        <w:t xml:space="preserve"> </w:t>
      </w:r>
      <w:r>
        <w:t xml:space="preserve">{(1–2), (1–4), (2–3), (3–7), (3–9), (5–6), (5–8), (6–11), (7–10), (8–10), (11–12)}</w:t>
      </w:r>
    </w:p>
    <w:bookmarkStart w:id="41" w:name="mermaid-для-візуалізації-кістяків"/>
    <w:p>
      <w:pPr>
        <w:pStyle w:val="Heading3"/>
      </w:pPr>
      <w:r>
        <w:t xml:space="preserve">Mermaid (для візуалізації кістяків)</w:t>
      </w:r>
    </w:p>
    <w:p>
      <w:pPr>
        <w:pStyle w:val="FirstParagraph"/>
      </w:pPr>
      <w:r>
        <w:drawing>
          <wp:inline>
            <wp:extent cx="5334000" cy="3046163"/>
            <wp:effectExtent b="0" l="0" r="0" t="0"/>
            <wp:docPr descr="alt text" title="" id="27" name="Picture"/>
            <a:graphic>
              <a:graphicData uri="http://schemas.openxmlformats.org/drawingml/2006/picture">
                <pic:pic>
                  <pic:nvPicPr>
                    <pic:cNvPr descr="kistak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6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6261413"/>
            <wp:effectExtent b="0" l="0" r="0" t="0"/>
            <wp:docPr descr="alt text" title="" id="30" name="Picture"/>
            <a:graphic>
              <a:graphicData uri="http://schemas.openxmlformats.org/drawingml/2006/picture">
                <pic:pic>
                  <pic:nvPicPr>
                    <pic:cNvPr descr="kistak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61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5260153"/>
            <wp:effectExtent b="0" l="0" r="0" t="0"/>
            <wp:docPr descr="alt text" title="" id="33" name="Picture"/>
            <a:graphic>
              <a:graphicData uri="http://schemas.openxmlformats.org/drawingml/2006/picture">
                <pic:pic>
                  <pic:nvPicPr>
                    <pic:cNvPr descr="kistak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60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539783"/>
            <wp:effectExtent b="0" l="0" r="0" t="0"/>
            <wp:docPr descr="alt text" title="" id="36" name="Picture"/>
            <a:graphic>
              <a:graphicData uri="http://schemas.openxmlformats.org/drawingml/2006/picture">
                <pic:pic>
                  <pic:nvPicPr>
                    <pic:cNvPr descr="kistak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39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7277691"/>
            <wp:effectExtent b="0" l="0" r="0" t="0"/>
            <wp:docPr descr="alt text" title="" id="39" name="Picture"/>
            <a:graphic>
              <a:graphicData uri="http://schemas.openxmlformats.org/drawingml/2006/picture">
                <pic:pic>
                  <pic:nvPicPr>
                    <pic:cNvPr descr="kistak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77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51" w:name="X28b9f5b2fe480ec61afd57b3b7e92593848f492"/>
    <w:p>
      <w:pPr>
        <w:pStyle w:val="Heading1"/>
      </w:pPr>
      <w:r>
        <w:t xml:space="preserve">4. Мінімальне кістякове дерево (алгоритм Крускала)</w:t>
      </w:r>
    </w:p>
    <w:p>
      <w:pPr>
        <w:pStyle w:val="FirstParagraph"/>
      </w:pPr>
      <w:r>
        <w:t xml:space="preserve">Вимога пункту 4.</w:t>
      </w:r>
    </w:p>
    <w:bookmarkStart w:id="44" w:name="Xdaf2b77c94d37e06e76b22244546c0a811dc02a"/>
    <w:p>
      <w:pPr>
        <w:pStyle w:val="Heading2"/>
      </w:pPr>
      <w:r>
        <w:t xml:space="preserve">4.1 Впорядкований список ребер (за зростанням ваги)</w:t>
      </w:r>
    </w:p>
    <w:p>
      <w:pPr>
        <w:pStyle w:val="FirstParagraph"/>
      </w:pPr>
      <w:r>
        <w:t xml:space="preserve">(неорієнтовано, ребро (u–v), вага w)</w:t>
      </w:r>
    </w:p>
    <w:p>
      <w:pPr>
        <w:pStyle w:val="Compact"/>
        <w:numPr>
          <w:ilvl w:val="0"/>
          <w:numId w:val="1005"/>
        </w:numPr>
      </w:pPr>
      <w:r>
        <w:t xml:space="preserve">(1–2) w=2</w:t>
      </w:r>
    </w:p>
    <w:p>
      <w:pPr>
        <w:pStyle w:val="Compact"/>
        <w:numPr>
          <w:ilvl w:val="0"/>
          <w:numId w:val="1005"/>
        </w:numPr>
      </w:pPr>
      <w:r>
        <w:t xml:space="preserve">(3–4) w=2</w:t>
      </w:r>
    </w:p>
    <w:p>
      <w:pPr>
        <w:pStyle w:val="Compact"/>
        <w:numPr>
          <w:ilvl w:val="0"/>
          <w:numId w:val="1005"/>
        </w:numPr>
      </w:pPr>
      <w:r>
        <w:t xml:space="preserve">(7–8) w=2</w:t>
      </w:r>
    </w:p>
    <w:p>
      <w:pPr>
        <w:pStyle w:val="Compact"/>
        <w:numPr>
          <w:ilvl w:val="0"/>
          <w:numId w:val="1005"/>
        </w:numPr>
      </w:pPr>
      <w:r>
        <w:t xml:space="preserve">(6–8) w=4</w:t>
      </w:r>
    </w:p>
    <w:p>
      <w:pPr>
        <w:pStyle w:val="Compact"/>
        <w:numPr>
          <w:ilvl w:val="0"/>
          <w:numId w:val="1005"/>
        </w:numPr>
      </w:pPr>
      <w:r>
        <w:t xml:space="preserve">(1–4) w=5</w:t>
      </w:r>
    </w:p>
    <w:p>
      <w:pPr>
        <w:pStyle w:val="Compact"/>
        <w:numPr>
          <w:ilvl w:val="0"/>
          <w:numId w:val="1005"/>
        </w:numPr>
      </w:pPr>
      <w:r>
        <w:t xml:space="preserve">(2–3) w=5</w:t>
      </w:r>
    </w:p>
    <w:p>
      <w:pPr>
        <w:pStyle w:val="Compact"/>
        <w:numPr>
          <w:ilvl w:val="0"/>
          <w:numId w:val="1005"/>
        </w:numPr>
      </w:pPr>
      <w:r>
        <w:t xml:space="preserve">(3–7) w=5</w:t>
      </w:r>
    </w:p>
    <w:p>
      <w:pPr>
        <w:pStyle w:val="Compact"/>
        <w:numPr>
          <w:ilvl w:val="0"/>
          <w:numId w:val="1005"/>
        </w:numPr>
      </w:pPr>
      <w:r>
        <w:t xml:space="preserve">(5–8) w=5</w:t>
      </w:r>
    </w:p>
    <w:p>
      <w:pPr>
        <w:pStyle w:val="Compact"/>
        <w:numPr>
          <w:ilvl w:val="0"/>
          <w:numId w:val="1005"/>
        </w:numPr>
      </w:pPr>
      <w:r>
        <w:t xml:space="preserve">(5–6) w=6</w:t>
      </w:r>
    </w:p>
    <w:p>
      <w:pPr>
        <w:pStyle w:val="Compact"/>
        <w:numPr>
          <w:ilvl w:val="0"/>
          <w:numId w:val="1005"/>
        </w:numPr>
      </w:pPr>
      <w:r>
        <w:t xml:space="preserve">(11–12) w=6</w:t>
      </w:r>
    </w:p>
    <w:p>
      <w:pPr>
        <w:pStyle w:val="Compact"/>
        <w:numPr>
          <w:ilvl w:val="0"/>
          <w:numId w:val="1005"/>
        </w:numPr>
      </w:pPr>
      <w:r>
        <w:t xml:space="preserve">(8–10) w=7</w:t>
      </w:r>
    </w:p>
    <w:p>
      <w:pPr>
        <w:pStyle w:val="Compact"/>
        <w:numPr>
          <w:ilvl w:val="0"/>
          <w:numId w:val="1005"/>
        </w:numPr>
      </w:pPr>
      <w:r>
        <w:t xml:space="preserve">(4–5) w=7</w:t>
      </w:r>
    </w:p>
    <w:p>
      <w:pPr>
        <w:pStyle w:val="Compact"/>
        <w:numPr>
          <w:ilvl w:val="0"/>
          <w:numId w:val="1005"/>
        </w:numPr>
      </w:pPr>
      <w:r>
        <w:t xml:space="preserve">(5–7) w=8</w:t>
      </w:r>
    </w:p>
    <w:p>
      <w:pPr>
        <w:pStyle w:val="Compact"/>
        <w:numPr>
          <w:ilvl w:val="0"/>
          <w:numId w:val="1005"/>
        </w:numPr>
      </w:pPr>
      <w:r>
        <w:t xml:space="preserve">(8–12) w=9</w:t>
      </w:r>
    </w:p>
    <w:p>
      <w:pPr>
        <w:pStyle w:val="Compact"/>
        <w:numPr>
          <w:ilvl w:val="0"/>
          <w:numId w:val="1005"/>
        </w:numPr>
      </w:pPr>
      <w:r>
        <w:t xml:space="preserve">(9–10) w=9</w:t>
      </w:r>
    </w:p>
    <w:p>
      <w:pPr>
        <w:pStyle w:val="Compact"/>
        <w:numPr>
          <w:ilvl w:val="0"/>
          <w:numId w:val="1005"/>
        </w:numPr>
      </w:pPr>
      <w:r>
        <w:t xml:space="preserve">(1–6) w=10</w:t>
      </w:r>
    </w:p>
    <w:p>
      <w:pPr>
        <w:pStyle w:val="Compact"/>
        <w:numPr>
          <w:ilvl w:val="0"/>
          <w:numId w:val="1005"/>
        </w:numPr>
      </w:pPr>
      <w:r>
        <w:t xml:space="preserve">(6–11) w=11</w:t>
      </w:r>
    </w:p>
    <w:p>
      <w:pPr>
        <w:pStyle w:val="Compact"/>
        <w:numPr>
          <w:ilvl w:val="0"/>
          <w:numId w:val="1005"/>
        </w:numPr>
      </w:pPr>
      <w:r>
        <w:t xml:space="preserve">(3–9) w=12</w:t>
      </w:r>
    </w:p>
    <w:p>
      <w:pPr>
        <w:pStyle w:val="Compact"/>
        <w:numPr>
          <w:ilvl w:val="0"/>
          <w:numId w:val="1005"/>
        </w:numPr>
      </w:pPr>
      <w:r>
        <w:t xml:space="preserve">(7–10) w=12</w:t>
      </w:r>
    </w:p>
    <w:bookmarkEnd w:id="44"/>
    <w:bookmarkStart w:id="46" w:name="X8bac07c049e26c2d42dc71ede19f91038524456"/>
    <w:p>
      <w:pPr>
        <w:pStyle w:val="Heading2"/>
      </w:pPr>
      <w:r>
        <w:t xml:space="preserve">4.2 Результат MST (мінімальне кістякове дерево)</w:t>
      </w:r>
    </w:p>
    <w:p>
      <w:pPr>
        <w:pStyle w:val="FirstParagraph"/>
      </w:pPr>
      <w:r>
        <w:rPr>
          <w:b/>
          <w:bCs/>
        </w:rPr>
        <w:t xml:space="preserve">Сума ваг MST = 56</w:t>
      </w:r>
      <w:r>
        <w:t xml:space="preserve"> </w:t>
      </w:r>
      <w:r>
        <w:t xml:space="preserve">Ребра MST:</w:t>
      </w:r>
    </w:p>
    <w:p>
      <w:pPr>
        <w:pStyle w:val="Compact"/>
        <w:numPr>
          <w:ilvl w:val="0"/>
          <w:numId w:val="1006"/>
        </w:numPr>
      </w:pPr>
      <w:r>
        <w:t xml:space="preserve">(1–2, 2)</w:t>
      </w:r>
    </w:p>
    <w:p>
      <w:pPr>
        <w:pStyle w:val="Compact"/>
        <w:numPr>
          <w:ilvl w:val="0"/>
          <w:numId w:val="1006"/>
        </w:numPr>
      </w:pPr>
      <w:r>
        <w:t xml:space="preserve">(3–4, 2)</w:t>
      </w:r>
    </w:p>
    <w:p>
      <w:pPr>
        <w:pStyle w:val="Compact"/>
        <w:numPr>
          <w:ilvl w:val="0"/>
          <w:numId w:val="1006"/>
        </w:numPr>
      </w:pPr>
      <w:r>
        <w:t xml:space="preserve">(7–8, 2)</w:t>
      </w:r>
    </w:p>
    <w:p>
      <w:pPr>
        <w:pStyle w:val="Compact"/>
        <w:numPr>
          <w:ilvl w:val="0"/>
          <w:numId w:val="1006"/>
        </w:numPr>
      </w:pPr>
      <w:r>
        <w:t xml:space="preserve">(6–8, 4)</w:t>
      </w:r>
    </w:p>
    <w:p>
      <w:pPr>
        <w:pStyle w:val="Compact"/>
        <w:numPr>
          <w:ilvl w:val="0"/>
          <w:numId w:val="1006"/>
        </w:numPr>
      </w:pPr>
      <w:r>
        <w:t xml:space="preserve">(1–4, 5)</w:t>
      </w:r>
    </w:p>
    <w:p>
      <w:pPr>
        <w:pStyle w:val="Compact"/>
        <w:numPr>
          <w:ilvl w:val="0"/>
          <w:numId w:val="1006"/>
        </w:numPr>
      </w:pPr>
      <w:r>
        <w:t xml:space="preserve">(3–7, 5)</w:t>
      </w:r>
    </w:p>
    <w:p>
      <w:pPr>
        <w:pStyle w:val="Compact"/>
        <w:numPr>
          <w:ilvl w:val="0"/>
          <w:numId w:val="1006"/>
        </w:numPr>
      </w:pPr>
      <w:r>
        <w:t xml:space="preserve">(5–8, 5)</w:t>
      </w:r>
    </w:p>
    <w:p>
      <w:pPr>
        <w:pStyle w:val="Compact"/>
        <w:numPr>
          <w:ilvl w:val="0"/>
          <w:numId w:val="1006"/>
        </w:numPr>
      </w:pPr>
      <w:r>
        <w:t xml:space="preserve">(8–10, 7)</w:t>
      </w:r>
    </w:p>
    <w:p>
      <w:pPr>
        <w:pStyle w:val="Compact"/>
        <w:numPr>
          <w:ilvl w:val="0"/>
          <w:numId w:val="1006"/>
        </w:numPr>
      </w:pPr>
      <w:r>
        <w:t xml:space="preserve">(11–12, 6)</w:t>
      </w:r>
    </w:p>
    <w:p>
      <w:pPr>
        <w:pStyle w:val="Compact"/>
        <w:numPr>
          <w:ilvl w:val="0"/>
          <w:numId w:val="1006"/>
        </w:numPr>
      </w:pPr>
      <w:r>
        <w:t xml:space="preserve">(8–12, 9)</w:t>
      </w:r>
    </w:p>
    <w:p>
      <w:pPr>
        <w:pStyle w:val="Compact"/>
        <w:numPr>
          <w:ilvl w:val="0"/>
          <w:numId w:val="1006"/>
        </w:numPr>
      </w:pPr>
      <w:r>
        <w:t xml:space="preserve">(9–10, 9)</w:t>
      </w:r>
    </w:p>
    <w:bookmarkStart w:id="45" w:name="mst"/>
    <w:p>
      <w:pPr>
        <w:pStyle w:val="Heading3"/>
      </w:pPr>
      <w:r>
        <w:t xml:space="preserve">MST</w:t>
      </w:r>
    </w:p>
    <w:bookmarkEnd w:id="45"/>
    <w:bookmarkEnd w:id="46"/>
    <w:bookmarkStart w:id="50" w:name="alt-text"/>
    <w:p>
      <w:pPr>
        <w:pStyle w:val="Heading2"/>
      </w:pPr>
      <w:r>
        <w:drawing>
          <wp:inline>
            <wp:extent cx="5334000" cy="5787957"/>
            <wp:effectExtent b="0" l="0" r="0" t="0"/>
            <wp:docPr descr="alt text" title="" id="48" name="Picture"/>
            <a:graphic>
              <a:graphicData uri="http://schemas.openxmlformats.org/drawingml/2006/picture">
                <pic:pic>
                  <pic:nvPicPr>
                    <pic:cNvPr descr="spanning_tree_Tx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87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End w:id="51"/>
    <w:bookmarkStart w:id="54" w:name="X93f9186bdb7a60418532725fbba372a1ec41ae8"/>
    <w:p>
      <w:pPr>
        <w:pStyle w:val="Heading1"/>
      </w:pPr>
      <w:r>
        <w:t xml:space="preserve">5. Алгоритм Дейкстри (неорієнтований граф): відстані від v1 до всіх та шлях v1→v13</w:t>
      </w:r>
    </w:p>
    <w:p>
      <w:pPr>
        <w:pStyle w:val="FirstParagraph"/>
      </w:pPr>
      <w:r>
        <w:t xml:space="preserve">Вимога пункту 5.</w:t>
      </w:r>
    </w:p>
    <w:bookmarkStart w:id="52" w:name="X2f1852c321ea88051f909db0da2c896e98d7672"/>
    <w:p>
      <w:pPr>
        <w:pStyle w:val="Heading2"/>
      </w:pPr>
      <w:r>
        <w:t xml:space="preserve">5.1 Найкоротші відстані від v1 (для вершин v1…v12)</w:t>
      </w:r>
    </w:p>
    <w:p>
      <w:pPr>
        <w:pStyle w:val="FirstParagraph"/>
      </w:pPr>
      <w:r>
        <w:t xml:space="preserve">(результат Дейкстри у неорієнтованому зваженому графі)</w:t>
      </w:r>
    </w:p>
    <w:p>
      <w:pPr>
        <w:pStyle w:val="Compact"/>
        <w:numPr>
          <w:ilvl w:val="0"/>
          <w:numId w:val="1007"/>
        </w:numPr>
      </w:pPr>
      <w:r>
        <w:t xml:space="preserve">d(v1)=0</w:t>
      </w:r>
    </w:p>
    <w:p>
      <w:pPr>
        <w:pStyle w:val="Compact"/>
        <w:numPr>
          <w:ilvl w:val="0"/>
          <w:numId w:val="1007"/>
        </w:numPr>
      </w:pPr>
      <w:r>
        <w:t xml:space="preserve">d(v2)=2</w:t>
      </w:r>
    </w:p>
    <w:p>
      <w:pPr>
        <w:pStyle w:val="Compact"/>
        <w:numPr>
          <w:ilvl w:val="0"/>
          <w:numId w:val="1007"/>
        </w:numPr>
      </w:pPr>
      <w:r>
        <w:t xml:space="preserve">d(v4)=5</w:t>
      </w:r>
    </w:p>
    <w:p>
      <w:pPr>
        <w:pStyle w:val="Compact"/>
        <w:numPr>
          <w:ilvl w:val="0"/>
          <w:numId w:val="1007"/>
        </w:numPr>
      </w:pPr>
      <w:r>
        <w:t xml:space="preserve">d(v3)=7</w:t>
      </w:r>
    </w:p>
    <w:p>
      <w:pPr>
        <w:pStyle w:val="Compact"/>
        <w:numPr>
          <w:ilvl w:val="0"/>
          <w:numId w:val="1007"/>
        </w:numPr>
      </w:pPr>
      <w:r>
        <w:t xml:space="preserve">d(v6)=10</w:t>
      </w:r>
    </w:p>
    <w:p>
      <w:pPr>
        <w:pStyle w:val="Compact"/>
        <w:numPr>
          <w:ilvl w:val="0"/>
          <w:numId w:val="1007"/>
        </w:numPr>
      </w:pPr>
      <w:r>
        <w:t xml:space="preserve">d(v5)=12</w:t>
      </w:r>
    </w:p>
    <w:p>
      <w:pPr>
        <w:pStyle w:val="Compact"/>
        <w:numPr>
          <w:ilvl w:val="0"/>
          <w:numId w:val="1007"/>
        </w:numPr>
      </w:pPr>
      <w:r>
        <w:t xml:space="preserve">d(v7)=12</w:t>
      </w:r>
    </w:p>
    <w:p>
      <w:pPr>
        <w:pStyle w:val="Compact"/>
        <w:numPr>
          <w:ilvl w:val="0"/>
          <w:numId w:val="1007"/>
        </w:numPr>
      </w:pPr>
      <w:r>
        <w:t xml:space="preserve">d(v8)=14</w:t>
      </w:r>
    </w:p>
    <w:p>
      <w:pPr>
        <w:pStyle w:val="Compact"/>
        <w:numPr>
          <w:ilvl w:val="0"/>
          <w:numId w:val="1007"/>
        </w:numPr>
      </w:pPr>
      <w:r>
        <w:t xml:space="preserve">d(v9)=19</w:t>
      </w:r>
    </w:p>
    <w:p>
      <w:pPr>
        <w:pStyle w:val="Compact"/>
        <w:numPr>
          <w:ilvl w:val="0"/>
          <w:numId w:val="1007"/>
        </w:numPr>
      </w:pPr>
      <w:r>
        <w:t xml:space="preserve">d(v11)=21</w:t>
      </w:r>
    </w:p>
    <w:p>
      <w:pPr>
        <w:pStyle w:val="Compact"/>
        <w:numPr>
          <w:ilvl w:val="0"/>
          <w:numId w:val="1007"/>
        </w:numPr>
      </w:pPr>
      <w:r>
        <w:t xml:space="preserve">d(v10)=21</w:t>
      </w:r>
    </w:p>
    <w:p>
      <w:pPr>
        <w:pStyle w:val="Compact"/>
        <w:numPr>
          <w:ilvl w:val="0"/>
          <w:numId w:val="1007"/>
        </w:numPr>
      </w:pPr>
      <w:r>
        <w:t xml:space="preserve">d(v12)=23</w:t>
      </w:r>
    </w:p>
    <w:bookmarkEnd w:id="52"/>
    <w:bookmarkStart w:id="53" w:name="X9fd455f8c1e2b2c327f5b4638923ba6daaa0fd5"/>
    <w:p>
      <w:pPr>
        <w:pStyle w:val="Heading2"/>
      </w:pPr>
      <w:r>
        <w:t xml:space="preserve">5.2 Узгодження з вимогою “v13” та найкоротший шлях v1→v13</w:t>
      </w:r>
    </w:p>
    <w:p>
      <w:pPr>
        <w:pStyle w:val="FirstParagraph"/>
      </w:pPr>
      <w:r>
        <w:t xml:space="preserve">Оскільки на рисунку</w:t>
      </w:r>
      <w:r>
        <w:t xml:space="preserve"> </w:t>
      </w:r>
      <w:r>
        <w:rPr>
          <w:b/>
          <w:bCs/>
        </w:rPr>
        <w:t xml:space="preserve">дві кінцеві вершини</w:t>
      </w:r>
      <w:r>
        <w:t xml:space="preserve"> </w:t>
      </w:r>
      <w:r>
        <w:t xml:space="preserve">(v10 та v12), вводимо</w:t>
      </w:r>
      <w:r>
        <w:t xml:space="preserve"> </w:t>
      </w:r>
      <w:r>
        <w:rPr>
          <w:b/>
          <w:bCs/>
        </w:rPr>
        <w:t xml:space="preserve">фіктивну вершину v13</w:t>
      </w:r>
      <w:r>
        <w:t xml:space="preserve"> </w:t>
      </w:r>
      <w:r>
        <w:t xml:space="preserve">і ребра нульової ваги:</w:t>
      </w:r>
    </w:p>
    <w:p>
      <w:pPr>
        <w:pStyle w:val="Compact"/>
        <w:numPr>
          <w:ilvl w:val="0"/>
          <w:numId w:val="1008"/>
        </w:numPr>
      </w:pPr>
      <w:r>
        <w:t xml:space="preserve">(v10–v13) з вагою 0</w:t>
      </w:r>
    </w:p>
    <w:p>
      <w:pPr>
        <w:pStyle w:val="Compact"/>
        <w:numPr>
          <w:ilvl w:val="0"/>
          <w:numId w:val="1008"/>
        </w:numPr>
      </w:pPr>
      <w:r>
        <w:t xml:space="preserve">(v12–v13) з вагою 0</w:t>
      </w:r>
    </w:p>
    <w:p>
      <w:pPr>
        <w:pStyle w:val="FirstParagraph"/>
      </w:pPr>
      <w:r>
        <w:t xml:space="preserve">Тоді: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d(v13)=21</w:t>
      </w:r>
    </w:p>
    <w:p>
      <w:pPr>
        <w:pStyle w:val="Compact"/>
        <w:numPr>
          <w:ilvl w:val="0"/>
          <w:numId w:val="1009"/>
        </w:numPr>
      </w:pPr>
      <w:r>
        <w:t xml:space="preserve">Найкоротший шлях</w:t>
      </w:r>
      <w:r>
        <w:t xml:space="preserve"> </w:t>
      </w:r>
      <w:r>
        <w:rPr>
          <w:b/>
          <w:bCs/>
        </w:rPr>
        <w:t xml:space="preserve">v1 → v13</w:t>
      </w:r>
      <w:r>
        <w:t xml:space="preserve">:</w:t>
      </w:r>
      <w:r>
        <w:t xml:space="preserve"> </w:t>
      </w:r>
      <w:r>
        <w:rPr>
          <w:b/>
          <w:bCs/>
        </w:rPr>
        <w:t xml:space="preserve">v1 → v6 → v8 → v10 → v13</w:t>
      </w:r>
      <w:r>
        <w:t xml:space="preserve"> </w:t>
      </w:r>
      <w:r>
        <w:t xml:space="preserve">Довжина:</w:t>
      </w:r>
      <w:r>
        <w:t xml:space="preserve"> </w:t>
      </w:r>
      <w:r>
        <w:rPr>
          <w:rStyle w:val="VerbatimChar"/>
        </w:rPr>
        <w:t xml:space="preserve">10 + 4 + 7 + 0 = 21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X1fb3c03a6a6f9b9df52c3cf9bc3d1ac640df067"/>
    <w:p>
      <w:pPr>
        <w:pStyle w:val="Heading1"/>
      </w:pPr>
      <w:r>
        <w:t xml:space="preserve">6. Перевірка орієнтованого графа на цикли (відкидання джерел і стоків)</w:t>
      </w:r>
    </w:p>
    <w:p>
      <w:pPr>
        <w:pStyle w:val="FirstParagraph"/>
      </w:pPr>
      <w:r>
        <w:t xml:space="preserve">Вимога пункту 6.</w:t>
      </w:r>
    </w:p>
    <w:bookmarkStart w:id="55" w:name="джерела-та-стоки-в-нашому-графі"/>
    <w:p>
      <w:pPr>
        <w:pStyle w:val="Heading2"/>
      </w:pPr>
      <w:r>
        <w:t xml:space="preserve">6.1 Джерела та стоки в нашому графі</w:t>
      </w:r>
    </w:p>
    <w:p>
      <w:pPr>
        <w:pStyle w:val="Compact"/>
        <w:numPr>
          <w:ilvl w:val="0"/>
          <w:numId w:val="1010"/>
        </w:numPr>
      </w:pPr>
      <w:r>
        <w:t xml:space="preserve">Джерело (in-degree=0):</w:t>
      </w:r>
      <w:r>
        <w:t xml:space="preserve"> </w:t>
      </w:r>
      <w:r>
        <w:rPr>
          <w:b/>
          <w:bCs/>
        </w:rPr>
        <w:t xml:space="preserve">v1</w:t>
      </w:r>
    </w:p>
    <w:p>
      <w:pPr>
        <w:pStyle w:val="Compact"/>
        <w:numPr>
          <w:ilvl w:val="0"/>
          <w:numId w:val="1010"/>
        </w:numPr>
      </w:pPr>
      <w:r>
        <w:t xml:space="preserve">Стоки (out-degree=0):</w:t>
      </w:r>
      <w:r>
        <w:t xml:space="preserve"> </w:t>
      </w:r>
      <w:r>
        <w:rPr>
          <w:b/>
          <w:bCs/>
        </w:rPr>
        <w:t xml:space="preserve">v10, v12</w:t>
      </w:r>
    </w:p>
    <w:bookmarkEnd w:id="55"/>
    <w:bookmarkStart w:id="56" w:name="результат-перевірки"/>
    <w:p>
      <w:pPr>
        <w:pStyle w:val="Heading2"/>
      </w:pPr>
      <w:r>
        <w:t xml:space="preserve">6.2 Результат перевірки</w:t>
      </w:r>
    </w:p>
    <w:p>
      <w:pPr>
        <w:pStyle w:val="FirstParagraph"/>
      </w:pPr>
      <w:r>
        <w:t xml:space="preserve">Після послідовного видалення джерел (v1) та стоків (v10, v12) і повторення операцій для підграфів, граф повністю “зникає” ⇒</w:t>
      </w:r>
      <w:r>
        <w:t xml:space="preserve"> </w:t>
      </w:r>
      <w:r>
        <w:rPr>
          <w:b/>
          <w:bCs/>
        </w:rPr>
        <w:t xml:space="preserve">отримано порожній граф</w:t>
      </w:r>
      <w:r>
        <w:t xml:space="preserve">, отже</w:t>
      </w:r>
      <w:r>
        <w:t xml:space="preserve"> </w:t>
      </w:r>
      <w:r>
        <w:rPr>
          <w:b/>
          <w:bCs/>
        </w:rPr>
        <w:t xml:space="preserve">циклів немає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Висновок:</w:t>
      </w:r>
      <w:r>
        <w:t xml:space="preserve"> </w:t>
      </w:r>
      <w:r>
        <w:t xml:space="preserve">орієнтований граф</w:t>
      </w:r>
      <w:r>
        <w:t xml:space="preserve"> </w:t>
      </w:r>
      <w:r>
        <w:rPr>
          <w:b/>
          <w:bCs/>
        </w:rPr>
        <w:t xml:space="preserve">ациклічний</w:t>
      </w:r>
      <w:r>
        <w:t xml:space="preserve">, зміна орієнтації дуг</w:t>
      </w:r>
      <w:r>
        <w:t xml:space="preserve"> </w:t>
      </w:r>
      <w:r>
        <w:rPr>
          <w:b/>
          <w:bCs/>
        </w:rPr>
        <w:t xml:space="preserve">не потрібна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5" w:name="Xafd67d1671b3da2a2e6de0831f53f50a97bcaba"/>
    <w:p>
      <w:pPr>
        <w:pStyle w:val="Heading1"/>
      </w:pPr>
      <w:r>
        <w:t xml:space="preserve">7. Перетворення ребернозваженого графа у вершиннозважений (мережевий граф робіт)</w:t>
      </w:r>
    </w:p>
    <w:p>
      <w:pPr>
        <w:pStyle w:val="FirstParagraph"/>
      </w:pPr>
      <w:r>
        <w:t xml:space="preserve">Вимога пункту 7.</w:t>
      </w:r>
    </w:p>
    <w:bookmarkStart w:id="58" w:name="ідея-перетворення"/>
    <w:p>
      <w:pPr>
        <w:pStyle w:val="Heading2"/>
      </w:pPr>
      <w:r>
        <w:t xml:space="preserve">7.1 Ідея перетворення</w:t>
      </w:r>
    </w:p>
    <w:p>
      <w:pPr>
        <w:pStyle w:val="FirstParagraph"/>
      </w:pPr>
      <w:r>
        <w:t xml:space="preserve">Кожній дузі (роботі)</w:t>
      </w:r>
      <w:r>
        <w:t xml:space="preserve"> </w:t>
      </w:r>
      <w:r>
        <w:rPr>
          <w:b/>
          <w:bCs/>
        </w:rPr>
        <w:t xml:space="preserve">eᵢ</w:t>
      </w:r>
      <w:r>
        <w:t xml:space="preserve"> </w:t>
      </w:r>
      <w:r>
        <w:t xml:space="preserve">ставимо у відповідність вершину</w:t>
      </w:r>
      <w:r>
        <w:t xml:space="preserve"> </w:t>
      </w:r>
      <w:r>
        <w:rPr>
          <w:b/>
          <w:bCs/>
        </w:rPr>
        <w:t xml:space="preserve">Wᵢ</w:t>
      </w:r>
      <w:r>
        <w:t xml:space="preserve"> </w:t>
      </w:r>
      <w:r>
        <w:t xml:space="preserve">з вагою</w:t>
      </w:r>
      <w:r>
        <w:t xml:space="preserve"> </w:t>
      </w:r>
      <w:r>
        <w:rPr>
          <w:rStyle w:val="VerbatimChar"/>
        </w:rPr>
        <w:t xml:space="preserve">dᵢ</w:t>
      </w:r>
      <w:r>
        <w:t xml:space="preserve"> </w:t>
      </w:r>
      <w:r>
        <w:t xml:space="preserve">(тривалість роботи).</w:t>
      </w:r>
      <w:r>
        <w:t xml:space="preserve"> </w:t>
      </w:r>
      <w:r>
        <w:t xml:space="preserve">Якщо робота закінчується там, де інша починається, то між відповідними вершинами робіт є дуга-передування.</w:t>
      </w:r>
    </w:p>
    <w:p>
      <w:pPr>
        <w:pStyle w:val="BodyText"/>
      </w:pPr>
      <w:r>
        <w:t xml:space="preserve">Також вводимо: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W0 = Start</w:t>
      </w:r>
      <w:r>
        <w:t xml:space="preserve"> </w:t>
      </w:r>
      <w:r>
        <w:t xml:space="preserve">(d=0) — попередник усіх робіт, що стартують з джерела v1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W20 = Finish</w:t>
      </w:r>
      <w:r>
        <w:t xml:space="preserve"> </w:t>
      </w:r>
      <w:r>
        <w:t xml:space="preserve">(d=0) — наступник усіх робіт, що приходять у фінальні вершини (v10 або v12)</w:t>
      </w:r>
    </w:p>
    <w:bookmarkEnd w:id="58"/>
    <w:bookmarkStart w:id="59" w:name="ваги-вершин-робіт"/>
    <w:p>
      <w:pPr>
        <w:pStyle w:val="Heading2"/>
      </w:pPr>
      <w:r>
        <w:t xml:space="preserve">7.2 Ваги вершин-робіт</w:t>
      </w:r>
    </w:p>
    <w:p>
      <w:pPr>
        <w:pStyle w:val="FirstParagraph"/>
      </w:pPr>
      <w:r>
        <w:t xml:space="preserve">W1…W19 відповідають дугам e1…e19 (див. п.1.1), вага = вага дуги.</w:t>
      </w:r>
    </w:p>
    <w:p>
      <w:r>
        <w:pict>
          <v:rect style="width:0;height:1.5pt" o:hralign="center" o:hrstd="t" o:hr="t"/>
        </w:pict>
      </w:r>
    </w:p>
    <w:bookmarkEnd w:id="59"/>
    <w:bookmarkStart w:id="60" w:name="Xe4c91ca9a4ca831ff6a1c579e28bf8740fd1586"/>
    <w:p>
      <w:pPr>
        <w:pStyle w:val="Heading2"/>
      </w:pPr>
      <w:r>
        <w:t xml:space="preserve">Mermaid (вершиннозважений граф робіт, укрупнено)</w:t>
      </w:r>
    </w:p>
    <w:p>
      <w:pPr>
        <w:pStyle w:val="BlockText"/>
      </w:pPr>
      <w:r>
        <w:t xml:space="preserve">Це мережевий граф “роботи як вершини”. Для читабельності я показую всі зв’язки передування.</w:t>
      </w:r>
    </w:p>
    <w:bookmarkEnd w:id="60"/>
    <w:bookmarkStart w:id="64" w:name="alt-text-1"/>
    <w:p>
      <w:pPr>
        <w:pStyle w:val="Heading2"/>
      </w:pPr>
      <w:r>
        <w:drawing>
          <wp:inline>
            <wp:extent cx="5334000" cy="4985046"/>
            <wp:effectExtent b="0" l="0" r="0" t="0"/>
            <wp:docPr descr="alt text" title="" id="62" name="Picture"/>
            <a:graphic>
              <a:graphicData uri="http://schemas.openxmlformats.org/drawingml/2006/picture">
                <pic:pic>
                  <pic:nvPicPr>
                    <pic:cNvPr descr="network_schedule_W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85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End w:id="65"/>
    <w:bookmarkStart w:id="66" w:name="таблиця-опису-комплексу-робіт"/>
    <w:p>
      <w:pPr>
        <w:pStyle w:val="Heading1"/>
      </w:pPr>
      <w:r>
        <w:t xml:space="preserve">8. Таблиця опису комплексу робіт</w:t>
      </w:r>
    </w:p>
    <w:p>
      <w:pPr>
        <w:pStyle w:val="FirstParagraph"/>
      </w:pPr>
      <w:r>
        <w:t xml:space="preserve">Вимога пункту 8.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33"/>
        <w:gridCol w:w="1250"/>
        <w:gridCol w:w="416"/>
        <w:gridCol w:w="2292"/>
        <w:gridCol w:w="31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Робота</w:t>
            </w:r>
          </w:p>
        </w:tc>
        <w:tc>
          <w:tcPr/>
          <w:p>
            <w:pPr>
              <w:pStyle w:val="Compact"/>
            </w:pPr>
            <w:r>
              <w:t xml:space="preserve">Дуга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Попередні</w:t>
            </w:r>
          </w:p>
        </w:tc>
        <w:tc>
          <w:tcPr/>
          <w:p>
            <w:pPr>
              <w:pStyle w:val="Compact"/>
            </w:pPr>
            <w:r>
              <w:t xml:space="preserve">Наступні</w:t>
            </w:r>
          </w:p>
        </w:tc>
      </w:tr>
      <w:tr>
        <w:tc>
          <w:tcPr/>
          <w:p>
            <w:pPr>
              <w:pStyle w:val="Compact"/>
            </w:pPr>
            <w:r>
              <w:t xml:space="preserve">W0</w:t>
            </w:r>
          </w:p>
        </w:tc>
        <w:tc>
          <w:tcPr/>
          <w:p>
            <w:pPr>
              <w:pStyle w:val="Compact"/>
            </w:pPr>
            <w:r>
              <w:t xml:space="preserve">Start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W1, W3, W6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</w:t>
            </w:r>
          </w:p>
        </w:tc>
        <w:tc>
          <w:tcPr/>
          <w:p>
            <w:pPr>
              <w:pStyle w:val="Compact"/>
            </w:pPr>
            <w:r>
              <w:t xml:space="preserve">v1→v2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W0</w:t>
            </w:r>
          </w:p>
        </w:tc>
        <w:tc>
          <w:tcPr/>
          <w:p>
            <w:pPr>
              <w:pStyle w:val="Compact"/>
            </w:pPr>
            <w:r>
              <w:t xml:space="preserve">W2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W2</w:t>
            </w:r>
          </w:p>
        </w:tc>
        <w:tc>
          <w:tcPr/>
          <w:p>
            <w:pPr>
              <w:pStyle w:val="Compact"/>
            </w:pPr>
            <w:r>
              <w:t xml:space="preserve">v2→v3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W1</w:t>
            </w:r>
          </w:p>
        </w:tc>
        <w:tc>
          <w:tcPr/>
          <w:p>
            <w:pPr>
              <w:pStyle w:val="Compact"/>
            </w:pPr>
            <w:r>
              <w:t xml:space="preserve">W10, W11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W3</w:t>
            </w:r>
          </w:p>
        </w:tc>
        <w:tc>
          <w:tcPr/>
          <w:p>
            <w:pPr>
              <w:pStyle w:val="Compact"/>
            </w:pPr>
            <w:r>
              <w:t xml:space="preserve">v1→v4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W0</w:t>
            </w:r>
          </w:p>
        </w:tc>
        <w:tc>
          <w:tcPr/>
          <w:p>
            <w:pPr>
              <w:pStyle w:val="Compact"/>
            </w:pPr>
            <w:r>
              <w:t xml:space="preserve">W4, W5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W4</w:t>
            </w:r>
          </w:p>
        </w:tc>
        <w:tc>
          <w:tcPr/>
          <w:p>
            <w:pPr>
              <w:pStyle w:val="Compact"/>
            </w:pPr>
            <w:r>
              <w:t xml:space="preserve">v4→v3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W3</w:t>
            </w:r>
          </w:p>
        </w:tc>
        <w:tc>
          <w:tcPr/>
          <w:p>
            <w:pPr>
              <w:pStyle w:val="Compact"/>
            </w:pPr>
            <w:r>
              <w:t xml:space="preserve">W10, W11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W5</w:t>
            </w:r>
          </w:p>
        </w:tc>
        <w:tc>
          <w:tcPr/>
          <w:p>
            <w:pPr>
              <w:pStyle w:val="Compact"/>
            </w:pPr>
            <w:r>
              <w:t xml:space="preserve">v4→v5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W3</w:t>
            </w:r>
          </w:p>
        </w:tc>
        <w:tc>
          <w:tcPr/>
          <w:p>
            <w:pPr>
              <w:pStyle w:val="Compact"/>
            </w:pPr>
            <w:r>
              <w:t xml:space="preserve">W7, W8, W9</w:t>
            </w:r>
          </w:p>
        </w:tc>
      </w:tr>
      <w:tr>
        <w:tc>
          <w:tcPr/>
          <w:p>
            <w:pPr>
              <w:pStyle w:val="Compact"/>
            </w:pPr>
            <w:r>
              <w:t xml:space="preserve">W6</w:t>
            </w:r>
          </w:p>
        </w:tc>
        <w:tc>
          <w:tcPr/>
          <w:p>
            <w:pPr>
              <w:pStyle w:val="Compact"/>
            </w:pPr>
            <w:r>
              <w:t xml:space="preserve">v1→v6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W0</w:t>
            </w:r>
          </w:p>
        </w:tc>
        <w:tc>
          <w:tcPr/>
          <w:p>
            <w:pPr>
              <w:pStyle w:val="Compact"/>
            </w:pPr>
            <w:r>
              <w:t xml:space="preserve">W18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W7</w:t>
            </w:r>
          </w:p>
        </w:tc>
        <w:tc>
          <w:tcPr/>
          <w:p>
            <w:pPr>
              <w:pStyle w:val="Compact"/>
            </w:pPr>
            <w:r>
              <w:t xml:space="preserve">v5→v6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W5</w:t>
            </w:r>
          </w:p>
        </w:tc>
        <w:tc>
          <w:tcPr/>
          <w:p>
            <w:pPr>
              <w:pStyle w:val="Compact"/>
            </w:pPr>
            <w:r>
              <w:t xml:space="preserve">W18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W8</w:t>
            </w:r>
          </w:p>
        </w:tc>
        <w:tc>
          <w:tcPr/>
          <w:p>
            <w:pPr>
              <w:pStyle w:val="Compact"/>
            </w:pPr>
            <w:r>
              <w:t xml:space="preserve">v5→v7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W5</w:t>
            </w:r>
          </w:p>
        </w:tc>
        <w:tc>
          <w:tcPr/>
          <w:p>
            <w:pPr>
              <w:pStyle w:val="Compact"/>
            </w:pPr>
            <w:r>
              <w:t xml:space="preserve">W16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W9</w:t>
            </w:r>
          </w:p>
        </w:tc>
        <w:tc>
          <w:tcPr/>
          <w:p>
            <w:pPr>
              <w:pStyle w:val="Compact"/>
            </w:pPr>
            <w:r>
              <w:t xml:space="preserve">v5→v8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W5</w:t>
            </w:r>
          </w:p>
        </w:tc>
        <w:tc>
          <w:tcPr/>
          <w:p>
            <w:pPr>
              <w:pStyle w:val="Compact"/>
            </w:pPr>
            <w:r>
              <w:t xml:space="preserve">W12, W13, W14, W15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W10</w:t>
            </w:r>
          </w:p>
        </w:tc>
        <w:tc>
          <w:tcPr/>
          <w:p>
            <w:pPr>
              <w:pStyle w:val="Compact"/>
            </w:pPr>
            <w:r>
              <w:t xml:space="preserve">v3→v7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W2, W4</w:t>
            </w:r>
          </w:p>
        </w:tc>
        <w:tc>
          <w:tcPr/>
          <w:p>
            <w:pPr>
              <w:pStyle w:val="Compact"/>
            </w:pPr>
            <w:r>
              <w:t xml:space="preserve">W16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W11</w:t>
            </w:r>
          </w:p>
        </w:tc>
        <w:tc>
          <w:tcPr/>
          <w:p>
            <w:pPr>
              <w:pStyle w:val="Compact"/>
            </w:pPr>
            <w:r>
              <w:t xml:space="preserve">v3→v9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W2, W4</w:t>
            </w:r>
          </w:p>
        </w:tc>
        <w:tc>
          <w:tcPr/>
          <w:p>
            <w:pPr>
              <w:pStyle w:val="Compact"/>
            </w:pPr>
            <w:r>
              <w:t xml:space="preserve">W17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W12</w:t>
            </w:r>
          </w:p>
        </w:tc>
        <w:tc>
          <w:tcPr/>
          <w:p>
            <w:pPr>
              <w:pStyle w:val="Compact"/>
            </w:pPr>
            <w:r>
              <w:t xml:space="preserve">v8→v7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W9</w:t>
            </w:r>
          </w:p>
        </w:tc>
        <w:tc>
          <w:tcPr/>
          <w:p>
            <w:pPr>
              <w:pStyle w:val="Compact"/>
            </w:pPr>
            <w:r>
              <w:t xml:space="preserve">W16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W13</w:t>
            </w:r>
          </w:p>
        </w:tc>
        <w:tc>
          <w:tcPr/>
          <w:p>
            <w:pPr>
              <w:pStyle w:val="Compact"/>
            </w:pPr>
            <w:r>
              <w:t xml:space="preserve">v8→v6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W9</w:t>
            </w:r>
          </w:p>
        </w:tc>
        <w:tc>
          <w:tcPr/>
          <w:p>
            <w:pPr>
              <w:pStyle w:val="Compact"/>
            </w:pPr>
            <w:r>
              <w:t xml:space="preserve">W18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W14</w:t>
            </w:r>
          </w:p>
        </w:tc>
        <w:tc>
          <w:tcPr/>
          <w:p>
            <w:pPr>
              <w:pStyle w:val="Compact"/>
            </w:pPr>
            <w:r>
              <w:t xml:space="preserve">v8→v10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W9</w:t>
            </w:r>
          </w:p>
        </w:tc>
        <w:tc>
          <w:tcPr/>
          <w:p>
            <w:pPr>
              <w:pStyle w:val="Compact"/>
            </w:pPr>
            <w:r>
              <w:t xml:space="preserve">W20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W15</w:t>
            </w:r>
          </w:p>
        </w:tc>
        <w:tc>
          <w:tcPr/>
          <w:p>
            <w:pPr>
              <w:pStyle w:val="Compact"/>
            </w:pPr>
            <w:r>
              <w:t xml:space="preserve">v8→v12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W9</w:t>
            </w:r>
          </w:p>
        </w:tc>
        <w:tc>
          <w:tcPr/>
          <w:p>
            <w:pPr>
              <w:pStyle w:val="Compact"/>
            </w:pPr>
            <w:r>
              <w:t xml:space="preserve">W20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W16</w:t>
            </w:r>
          </w:p>
        </w:tc>
        <w:tc>
          <w:tcPr/>
          <w:p>
            <w:pPr>
              <w:pStyle w:val="Compact"/>
            </w:pPr>
            <w:r>
              <w:t xml:space="preserve">v7→v10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W8, W10, W12</w:t>
            </w:r>
          </w:p>
        </w:tc>
        <w:tc>
          <w:tcPr/>
          <w:p>
            <w:pPr>
              <w:pStyle w:val="Compact"/>
            </w:pPr>
            <w:r>
              <w:t xml:space="preserve">W20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W17</w:t>
            </w:r>
          </w:p>
        </w:tc>
        <w:tc>
          <w:tcPr/>
          <w:p>
            <w:pPr>
              <w:pStyle w:val="Compact"/>
            </w:pPr>
            <w:r>
              <w:t xml:space="preserve">v9→v10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W11</w:t>
            </w:r>
          </w:p>
        </w:tc>
        <w:tc>
          <w:tcPr/>
          <w:p>
            <w:pPr>
              <w:pStyle w:val="Compact"/>
            </w:pPr>
            <w:r>
              <w:t xml:space="preserve">W20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W18</w:t>
            </w:r>
          </w:p>
        </w:tc>
        <w:tc>
          <w:tcPr/>
          <w:p>
            <w:pPr>
              <w:pStyle w:val="Compact"/>
            </w:pPr>
            <w:r>
              <w:t xml:space="preserve">v6→v11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W6, W7, W13</w:t>
            </w:r>
          </w:p>
        </w:tc>
        <w:tc>
          <w:tcPr/>
          <w:p>
            <w:pPr>
              <w:pStyle w:val="Compact"/>
            </w:pPr>
            <w:r>
              <w:t xml:space="preserve">W19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W19</w:t>
            </w:r>
          </w:p>
        </w:tc>
        <w:tc>
          <w:tcPr/>
          <w:p>
            <w:pPr>
              <w:pStyle w:val="Compact"/>
            </w:pPr>
            <w:r>
              <w:t xml:space="preserve">v11→v12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W18</w:t>
            </w:r>
          </w:p>
        </w:tc>
        <w:tc>
          <w:tcPr/>
          <w:p>
            <w:pPr>
              <w:pStyle w:val="Compact"/>
            </w:pPr>
            <w:r>
              <w:t xml:space="preserve">W20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W20</w:t>
            </w:r>
          </w:p>
        </w:tc>
        <w:tc>
          <w:tcPr/>
          <w:p>
            <w:pPr>
              <w:pStyle w:val="Compact"/>
            </w:pPr>
            <w:r>
              <w:t xml:space="preserve">Finish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W14, W15, W16, W17, W19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71" w:name="лінійний-графік-ганта"/>
    <w:p>
      <w:pPr>
        <w:pStyle w:val="Heading1"/>
      </w:pPr>
      <w:r>
        <w:t xml:space="preserve">9. Лінійний графік Ганта</w:t>
      </w:r>
    </w:p>
    <w:p>
      <w:pPr>
        <w:pStyle w:val="FirstParagraph"/>
      </w:pPr>
      <w:r>
        <w:t xml:space="preserve">Вимога пункту 9.</w:t>
      </w:r>
    </w:p>
    <w:bookmarkStart w:id="70" w:name="alt-text-2"/>
    <w:p>
      <w:pPr>
        <w:pStyle w:val="Heading2"/>
      </w:pPr>
      <w:r>
        <w:drawing>
          <wp:inline>
            <wp:extent cx="5334000" cy="1556800"/>
            <wp:effectExtent b="0" l="0" r="0" t="0"/>
            <wp:docPr descr="alt text" title="" id="68" name="Picture"/>
            <a:graphic>
              <a:graphicData uri="http://schemas.openxmlformats.org/drawingml/2006/picture">
                <pic:pic>
                  <pic:nvPicPr>
                    <pic:cNvPr descr="gantt_practice4_variant13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0"/>
    <w:bookmarkEnd w:id="71"/>
    <w:bookmarkStart w:id="79" w:name="X83471cf9a3ec4b24d08e616fff78461d4067a4c"/>
    <w:p>
      <w:pPr>
        <w:pStyle w:val="Heading1"/>
      </w:pPr>
      <w:r>
        <w:t xml:space="preserve">10. Мережевий графік та числові характеристики: tрп, tрз, tпз, tпп, Rп, Rв, Kн. Критичний маршрут</w:t>
      </w:r>
    </w:p>
    <w:p>
      <w:pPr>
        <w:pStyle w:val="FirstParagraph"/>
      </w:pPr>
      <w:r>
        <w:t xml:space="preserve">Вимога пункту 10.</w:t>
      </w:r>
    </w:p>
    <w:p>
      <w:pPr>
        <w:pStyle w:val="BodyText"/>
      </w:pPr>
      <w:r>
        <w:t xml:space="preserve">Коефіцієнт напруженості поділяє роботи на групи (критичні, напружені, підкритичні, резервні).</w:t>
      </w:r>
    </w:p>
    <w:bookmarkStart w:id="72" w:name="підсумок-по-проекту"/>
    <w:p>
      <w:pPr>
        <w:pStyle w:val="Heading2"/>
      </w:pPr>
      <w:r>
        <w:t xml:space="preserve">10.1 Підсумок по проекту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Довжина критичного шляху (Lкр)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38</w:t>
      </w:r>
      <w:r>
        <w:t xml:space="preserve"> </w:t>
      </w:r>
      <w:r>
        <w:t xml:space="preserve">(од. часу)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Критичний маршрут (роботи з Rп=0):</w:t>
      </w:r>
      <w:r>
        <w:t xml:space="preserve"> </w:t>
      </w:r>
      <w:r>
        <w:rPr>
          <w:b/>
          <w:bCs/>
        </w:rPr>
        <w:t xml:space="preserve">W3 → W5 → W9 → W13 → W18 → W19</w:t>
      </w:r>
      <w:r>
        <w:t xml:space="preserve"> </w:t>
      </w:r>
      <w:r>
        <w:t xml:space="preserve">(це відповідає ланцюгу: v1→v4→v5→v8→v6→v11→v12)</w:t>
      </w:r>
    </w:p>
    <w:bookmarkEnd w:id="72"/>
    <w:bookmarkStart w:id="73" w:name="таблиця-розрахунків-усі-роботи"/>
    <w:p>
      <w:pPr>
        <w:pStyle w:val="Heading2"/>
      </w:pPr>
      <w:r>
        <w:t xml:space="preserve">10.2 Таблиця розрахунків (усі роботи)</w:t>
      </w:r>
    </w:p>
    <w:p>
      <w:pPr>
        <w:pStyle w:val="FirstParagraph"/>
      </w:pPr>
      <w:r>
        <w:t xml:space="preserve">Позначення: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tрп</w:t>
      </w:r>
      <w:r>
        <w:t xml:space="preserve"> </w:t>
      </w:r>
      <w:r>
        <w:t xml:space="preserve">— ранній початок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tрз</w:t>
      </w:r>
      <w:r>
        <w:t xml:space="preserve"> </w:t>
      </w:r>
      <w:r>
        <w:t xml:space="preserve">— раннє закінчення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tпп</w:t>
      </w:r>
      <w:r>
        <w:t xml:space="preserve"> </w:t>
      </w:r>
      <w:r>
        <w:t xml:space="preserve">— пізній початок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tпз</w:t>
      </w:r>
      <w:r>
        <w:t xml:space="preserve"> </w:t>
      </w:r>
      <w:r>
        <w:t xml:space="preserve">— пізнє закінчення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Rп</w:t>
      </w:r>
      <w:r>
        <w:t xml:space="preserve"> </w:t>
      </w:r>
      <w:r>
        <w:t xml:space="preserve">— повний резерв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Rв</w:t>
      </w:r>
      <w:r>
        <w:t xml:space="preserve"> </w:t>
      </w:r>
      <w:r>
        <w:t xml:space="preserve">— вільний резерв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Kн</w:t>
      </w:r>
      <w:r>
        <w:t xml:space="preserve"> </w:t>
      </w:r>
      <w:r>
        <w:t xml:space="preserve">— коефіцієнт напруженості (чим ближче до 1 — тим “критичніше”)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Робота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tрп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tрз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tпп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tпз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Kн</w:t>
            </w:r>
          </w:p>
        </w:tc>
        <w:tc>
          <w:tcPr/>
          <w:p>
            <w:pPr>
              <w:pStyle w:val="Compact"/>
            </w:pPr>
            <w:r>
              <w:t xml:space="preserve">Група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W1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0.737</w:t>
            </w:r>
          </w:p>
        </w:tc>
        <w:tc>
          <w:tcPr/>
          <w:p>
            <w:pPr>
              <w:pStyle w:val="Compact"/>
            </w:pPr>
            <w:r>
              <w:t xml:space="preserve">підкритична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W2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0.737</w:t>
            </w:r>
          </w:p>
        </w:tc>
        <w:tc>
          <w:tcPr/>
          <w:p>
            <w:pPr>
              <w:pStyle w:val="Compact"/>
            </w:pPr>
            <w:r>
              <w:t xml:space="preserve">підкритична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W3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критична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W4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0.737</w:t>
            </w:r>
          </w:p>
        </w:tc>
        <w:tc>
          <w:tcPr/>
          <w:p>
            <w:pPr>
              <w:pStyle w:val="Compact"/>
            </w:pPr>
            <w:r>
              <w:t xml:space="preserve">підкритична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W5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критична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W6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0.737</w:t>
            </w:r>
          </w:p>
        </w:tc>
        <w:tc>
          <w:tcPr/>
          <w:p>
            <w:pPr>
              <w:pStyle w:val="Compact"/>
            </w:pPr>
            <w:r>
              <w:t xml:space="preserve">підкритична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W7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0.921</w:t>
            </w:r>
          </w:p>
        </w:tc>
        <w:tc>
          <w:tcPr/>
          <w:p>
            <w:pPr>
              <w:pStyle w:val="Compact"/>
            </w:pPr>
            <w:r>
              <w:t xml:space="preserve">напружена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W8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0.842</w:t>
            </w:r>
          </w:p>
        </w:tc>
        <w:tc>
          <w:tcPr/>
          <w:p>
            <w:pPr>
              <w:pStyle w:val="Compact"/>
            </w:pPr>
            <w:r>
              <w:t xml:space="preserve">напружена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W9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критична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W10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0.632</w:t>
            </w:r>
          </w:p>
        </w:tc>
        <w:tc>
          <w:tcPr/>
          <w:p>
            <w:pPr>
              <w:pStyle w:val="Compact"/>
            </w:pPr>
            <w:r>
              <w:t xml:space="preserve">підкритична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W11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0.737</w:t>
            </w:r>
          </w:p>
        </w:tc>
        <w:tc>
          <w:tcPr/>
          <w:p>
            <w:pPr>
              <w:pStyle w:val="Compact"/>
            </w:pPr>
            <w:r>
              <w:t xml:space="preserve">підкритична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W12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0.816</w:t>
            </w:r>
          </w:p>
        </w:tc>
        <w:tc>
          <w:tcPr/>
          <w:p>
            <w:pPr>
              <w:pStyle w:val="Compact"/>
            </w:pPr>
            <w:r>
              <w:t xml:space="preserve">напружена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W13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критична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W14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0.632</w:t>
            </w:r>
          </w:p>
        </w:tc>
        <w:tc>
          <w:tcPr/>
          <w:p>
            <w:pPr>
              <w:pStyle w:val="Compact"/>
            </w:pPr>
            <w:r>
              <w:t xml:space="preserve">підкритична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W15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0.684</w:t>
            </w:r>
          </w:p>
        </w:tc>
        <w:tc>
          <w:tcPr/>
          <w:p>
            <w:pPr>
              <w:pStyle w:val="Compact"/>
            </w:pPr>
            <w:r>
              <w:t xml:space="preserve">підкритична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W16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0.842</w:t>
            </w:r>
          </w:p>
        </w:tc>
        <w:tc>
          <w:tcPr/>
          <w:p>
            <w:pPr>
              <w:pStyle w:val="Compact"/>
            </w:pPr>
            <w:r>
              <w:t xml:space="preserve">напружена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W17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0.737</w:t>
            </w:r>
          </w:p>
        </w:tc>
        <w:tc>
          <w:tcPr/>
          <w:p>
            <w:pPr>
              <w:pStyle w:val="Compact"/>
            </w:pPr>
            <w:r>
              <w:t xml:space="preserve">підкритична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W18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критична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W19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критична</w:t>
            </w:r>
          </w:p>
        </w:tc>
      </w:tr>
    </w:tbl>
    <w:bookmarkEnd w:id="73"/>
    <w:bookmarkStart w:id="74" w:name="Xb93086c7f7ca9fcf9a8ea55a21a97b0040fbe85"/>
    <w:p>
      <w:pPr>
        <w:pStyle w:val="Heading2"/>
      </w:pPr>
      <w:r>
        <w:t xml:space="preserve">10.3 Аналіз робіт за коефіцієнтом напруженості Kн</w:t>
      </w:r>
    </w:p>
    <w:p>
      <w:pPr>
        <w:pStyle w:val="FirstParagraph"/>
      </w:pPr>
      <w:r>
        <w:t xml:space="preserve">Класифікація з методички:</w:t>
      </w:r>
    </w:p>
    <w:p>
      <w:pPr>
        <w:pStyle w:val="Compact"/>
        <w:numPr>
          <w:ilvl w:val="0"/>
          <w:numId w:val="1014"/>
        </w:numPr>
      </w:pPr>
      <w:r>
        <w:t xml:space="preserve">критичні: Kн = 1</w:t>
      </w:r>
    </w:p>
    <w:p>
      <w:pPr>
        <w:pStyle w:val="Compact"/>
        <w:numPr>
          <w:ilvl w:val="0"/>
          <w:numId w:val="1014"/>
        </w:numPr>
      </w:pPr>
      <w:r>
        <w:t xml:space="preserve">напружені: Kн &gt; 0.8</w:t>
      </w:r>
    </w:p>
    <w:p>
      <w:pPr>
        <w:pStyle w:val="Compact"/>
        <w:numPr>
          <w:ilvl w:val="0"/>
          <w:numId w:val="1014"/>
        </w:numPr>
      </w:pPr>
      <w:r>
        <w:t xml:space="preserve">підкритичні: 0.6 &lt; Kн ≤ 0.8</w:t>
      </w:r>
    </w:p>
    <w:p>
      <w:pPr>
        <w:pStyle w:val="Compact"/>
        <w:numPr>
          <w:ilvl w:val="0"/>
          <w:numId w:val="1014"/>
        </w:numPr>
      </w:pPr>
      <w:r>
        <w:t xml:space="preserve">резервні: Kн ≤ 0.6</w:t>
      </w:r>
    </w:p>
    <w:p>
      <w:pPr>
        <w:pStyle w:val="FirstParagraph"/>
      </w:pPr>
      <w:r>
        <w:t xml:space="preserve">Отримано: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Критичні:</w:t>
      </w:r>
      <w:r>
        <w:t xml:space="preserve"> </w:t>
      </w:r>
      <w:r>
        <w:t xml:space="preserve">W3, W5, W9, W13, W18, W19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Напружені:</w:t>
      </w:r>
      <w:r>
        <w:t xml:space="preserve"> </w:t>
      </w:r>
      <w:r>
        <w:t xml:space="preserve">W7, W8, W12, W16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Підкритичні:</w:t>
      </w:r>
      <w:r>
        <w:t xml:space="preserve"> </w:t>
      </w:r>
      <w:r>
        <w:t xml:space="preserve">W1, W2, W4, W6, W10, W11, W14, W15, W17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Резервні:</w:t>
      </w:r>
      <w:r>
        <w:t xml:space="preserve"> </w:t>
      </w:r>
      <w:r>
        <w:t xml:space="preserve">немає</w:t>
      </w:r>
    </w:p>
    <w:p>
      <w:r>
        <w:pict>
          <v:rect style="width:0;height:1.5pt" o:hralign="center" o:hrstd="t" o:hr="t"/>
        </w:pict>
      </w:r>
    </w:p>
    <w:bookmarkEnd w:id="74"/>
    <w:bookmarkStart w:id="78" w:name="Xe92fafea46f211fbb107a3a86369820966f3fc3"/>
    <w:p>
      <w:pPr>
        <w:pStyle w:val="Heading2"/>
      </w:pPr>
      <w:r>
        <w:t xml:space="preserve">10.4 Mermaid (мережевий граф з критичним шляхом)</w:t>
      </w:r>
    </w:p>
    <w:p>
      <w:pPr>
        <w:pStyle w:val="CaptionedFigure"/>
      </w:pPr>
      <w:r>
        <w:drawing>
          <wp:inline>
            <wp:extent cx="5334000" cy="3466466"/>
            <wp:effectExtent b="0" l="0" r="0" t="0"/>
            <wp:docPr descr="alt text" title="" id="76" name="Picture"/>
            <a:graphic>
              <a:graphicData uri="http://schemas.openxmlformats.org/drawingml/2006/picture">
                <pic:pic>
                  <pic:nvPicPr>
                    <pic:cNvPr descr="critical_path_flowchart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6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alt text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висновки"/>
    <w:p>
      <w:pPr>
        <w:pStyle w:val="Heading1"/>
      </w:pPr>
      <w:r>
        <w:t xml:space="preserve">Висновки</w:t>
      </w:r>
    </w:p>
    <w:p>
      <w:pPr>
        <w:pStyle w:val="Compact"/>
        <w:numPr>
          <w:ilvl w:val="0"/>
          <w:numId w:val="1016"/>
        </w:numPr>
      </w:pPr>
      <w:r>
        <w:t xml:space="preserve">Побудовано матриці суміжності та інцидентності для орієнтованого графа (п.1) та для неорієнтованого (п.2).</w:t>
      </w:r>
    </w:p>
    <w:p>
      <w:pPr>
        <w:pStyle w:val="Compact"/>
        <w:numPr>
          <w:ilvl w:val="0"/>
          <w:numId w:val="1016"/>
        </w:numPr>
      </w:pPr>
      <w:r>
        <w:t xml:space="preserve">У неорієнтованому поданні граф</w:t>
      </w:r>
      <w:r>
        <w:t xml:space="preserve"> </w:t>
      </w:r>
      <w:r>
        <w:rPr>
          <w:b/>
          <w:bCs/>
        </w:rPr>
        <w:t xml:space="preserve">не є ейлеровим/напівейлеровим</w:t>
      </w:r>
      <w:r>
        <w:t xml:space="preserve">,</w:t>
      </w:r>
      <w:r>
        <w:t xml:space="preserve"> </w:t>
      </w:r>
      <w:r>
        <w:rPr>
          <w:b/>
          <w:bCs/>
        </w:rPr>
        <w:t xml:space="preserve">нерегулярний</w:t>
      </w:r>
      <w:r>
        <w:t xml:space="preserve">, критерій Дірака</w:t>
      </w:r>
      <w:r>
        <w:t xml:space="preserve"> </w:t>
      </w:r>
      <w:r>
        <w:rPr>
          <w:b/>
          <w:bCs/>
        </w:rPr>
        <w:t xml:space="preserve">не виконується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Для неорієнтованого графа:</w:t>
      </w:r>
      <w:r>
        <w:t xml:space="preserve"> </w:t>
      </w:r>
      <w:r>
        <w:rPr>
          <w:rStyle w:val="VerbatimChar"/>
        </w:rPr>
        <w:t xml:space="preserve">v(G)=8</w:t>
      </w:r>
      <w:r>
        <w:t xml:space="preserve">,</w:t>
      </w:r>
      <w:r>
        <w:t xml:space="preserve"> </w:t>
      </w:r>
      <w:r>
        <w:rPr>
          <w:rStyle w:val="VerbatimChar"/>
        </w:rPr>
        <w:t xml:space="preserve">v*(G)=11</w:t>
      </w:r>
      <w:r>
        <w:t xml:space="preserve">, кількість кістякових дерев</w:t>
      </w:r>
      <w:r>
        <w:t xml:space="preserve"> </w:t>
      </w:r>
      <w:r>
        <w:rPr>
          <w:rStyle w:val="VerbatimChar"/>
        </w:rPr>
        <w:t xml:space="preserve">τ(G)=8581</w:t>
      </w:r>
      <w:r>
        <w:t xml:space="preserve">, наведено 5 кістяків.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Знайдено мінімальне кістякове дерево (Крускал), вага MST = 56.</w:t>
      </w:r>
    </w:p>
    <w:p>
      <w:pPr>
        <w:pStyle w:val="Compact"/>
        <w:numPr>
          <w:ilvl w:val="0"/>
          <w:numId w:val="1016"/>
        </w:numPr>
      </w:pPr>
      <w:r>
        <w:t xml:space="preserve">Дейкстрою знайдено найкоротші відстані від v1 та найкоротший шлях v1→v13 (через фіктивний фініш).</w:t>
      </w:r>
    </w:p>
    <w:p>
      <w:pPr>
        <w:pStyle w:val="Compact"/>
        <w:numPr>
          <w:ilvl w:val="0"/>
          <w:numId w:val="1016"/>
        </w:numPr>
      </w:pPr>
      <w:r>
        <w:t xml:space="preserve">Орієнтований граф</w:t>
      </w:r>
      <w:r>
        <w:t xml:space="preserve"> </w:t>
      </w:r>
      <w:r>
        <w:rPr>
          <w:b/>
          <w:bCs/>
        </w:rPr>
        <w:t xml:space="preserve">не містить циклів</w:t>
      </w:r>
      <w:r>
        <w:t xml:space="preserve"> </w:t>
      </w:r>
      <w:r>
        <w:t xml:space="preserve">(алгоритм джерел/стоків).</w:t>
      </w:r>
    </w:p>
    <w:p>
      <w:pPr>
        <w:pStyle w:val="Compact"/>
        <w:numPr>
          <w:ilvl w:val="0"/>
          <w:numId w:val="1016"/>
        </w:numPr>
      </w:pPr>
      <w:r>
        <w:t xml:space="preserve">Побудовано вершиннозважений мережевий граф робіт, таблицю робіт, діаграму Ганта та мережеві характеристики, знайдено критичний шлях і проаналізовано роботи за Kн.</w:t>
      </w:r>
    </w:p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5" Target="media/rId75.png" /><Relationship Type="http://schemas.openxmlformats.org/officeDocument/2006/relationships/image" Id="rId67" Target="media/rId67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61" Target="media/rId61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2026-02-27T00:15:06Z</dcterms:created>
  <dcterms:modified xsi:type="dcterms:W3CDTF">2026-02-27T00:15:06Z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