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F1535" w14:textId="043D4628" w:rsidR="00C77D7A" w:rsidRDefault="00B12885" w:rsidP="00B1288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BANCO DE DADOS II – AVALIAÇÃO I</w:t>
      </w:r>
    </w:p>
    <w:p w14:paraId="3DB926FA" w14:textId="77777777" w:rsidR="00B12885" w:rsidRDefault="00B12885" w:rsidP="00B1288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9FCBC2E" w14:textId="03191260" w:rsidR="00B12885" w:rsidRDefault="00B12885" w:rsidP="00B12885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Aluno: Pedro Cassenote Batista</w:t>
      </w:r>
    </w:p>
    <w:p w14:paraId="73E2A046" w14:textId="582B8E7F" w:rsidR="00B12885" w:rsidRDefault="00B12885" w:rsidP="00B12885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9336B73" w14:textId="77777777" w:rsidR="00B12885" w:rsidRDefault="00B12885" w:rsidP="00B1288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Resposta: Um banco de dados é considerado temporal quando utiliza características de tempo para armazenar informações; alguns exemplos da usabilidade de bancos temporais são na área médica, para armazenar o histórico de pacientes e diagnósticos; em sistemas de informações geográficas, para armazenar dados de crescimento demográfico e desmatamento; e na área educacional, para armazenar o histórico dos alunos.</w:t>
      </w:r>
    </w:p>
    <w:p w14:paraId="1A0692A7" w14:textId="14EDEAD2" w:rsidR="00B12885" w:rsidRDefault="00B12885" w:rsidP="00B1288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Resposta: </w:t>
      </w:r>
      <w:r w:rsidR="00D07915">
        <w:rPr>
          <w:rFonts w:ascii="Times New Roman" w:hAnsi="Times New Roman" w:cs="Times New Roman"/>
          <w:sz w:val="28"/>
          <w:szCs w:val="28"/>
        </w:rPr>
        <w:t>Um banco de dados ativo possui algumas características importantes que o difere</w:t>
      </w:r>
      <w:r w:rsidR="00CE4AAB">
        <w:rPr>
          <w:rFonts w:ascii="Times New Roman" w:hAnsi="Times New Roman" w:cs="Times New Roman"/>
          <w:sz w:val="28"/>
          <w:szCs w:val="28"/>
        </w:rPr>
        <w:t>m</w:t>
      </w:r>
      <w:r w:rsidR="00D07915">
        <w:rPr>
          <w:rFonts w:ascii="Times New Roman" w:hAnsi="Times New Roman" w:cs="Times New Roman"/>
          <w:sz w:val="28"/>
          <w:szCs w:val="28"/>
        </w:rPr>
        <w:t xml:space="preserve"> de um banco de dados convencional, que é capaz apenas de armazenar e consultar dados, como a capacidade de reagir automaticamente a eventos e situações e disparar uma resposta ao usuário sem sua intervenção. Os bancos de dados ativos têm suporte a detecção de eventos, uso de condi</w:t>
      </w:r>
      <w:r w:rsidR="00CE4AAB">
        <w:rPr>
          <w:rFonts w:ascii="Times New Roman" w:hAnsi="Times New Roman" w:cs="Times New Roman"/>
          <w:sz w:val="28"/>
          <w:szCs w:val="28"/>
        </w:rPr>
        <w:t>cionais para tomada de decisão e a capacidade de efetuar ações que vão além de armazenar e consultar. Eles que possuem ferramentas como regras (“</w:t>
      </w:r>
      <w:r w:rsidR="00CE4AAB" w:rsidRPr="00EA6300">
        <w:rPr>
          <w:rFonts w:ascii="Times New Roman" w:hAnsi="Times New Roman" w:cs="Times New Roman"/>
          <w:i/>
          <w:iCs/>
          <w:sz w:val="28"/>
          <w:szCs w:val="28"/>
        </w:rPr>
        <w:t>rules</w:t>
      </w:r>
      <w:r w:rsidR="00CE4AAB">
        <w:rPr>
          <w:rFonts w:ascii="Times New Roman" w:hAnsi="Times New Roman" w:cs="Times New Roman"/>
          <w:sz w:val="28"/>
          <w:szCs w:val="28"/>
        </w:rPr>
        <w:t>”) e gatilhos (“</w:t>
      </w:r>
      <w:r w:rsidR="00CE4AAB" w:rsidRPr="00EA6300">
        <w:rPr>
          <w:rFonts w:ascii="Times New Roman" w:hAnsi="Times New Roman" w:cs="Times New Roman"/>
          <w:i/>
          <w:iCs/>
          <w:sz w:val="28"/>
          <w:szCs w:val="28"/>
        </w:rPr>
        <w:t>triggers</w:t>
      </w:r>
      <w:r w:rsidR="00CE4AAB">
        <w:rPr>
          <w:rFonts w:ascii="Times New Roman" w:hAnsi="Times New Roman" w:cs="Times New Roman"/>
          <w:sz w:val="28"/>
          <w:szCs w:val="28"/>
        </w:rPr>
        <w:t>”).</w:t>
      </w:r>
    </w:p>
    <w:p w14:paraId="45E7A95C" w14:textId="25C806A4" w:rsidR="00CE4AAB" w:rsidRDefault="00CE4AAB" w:rsidP="00B1288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Um </w:t>
      </w:r>
      <w:r w:rsidRPr="00CE4AAB">
        <w:rPr>
          <w:rFonts w:ascii="Times New Roman" w:hAnsi="Times New Roman" w:cs="Times New Roman"/>
          <w:i/>
          <w:iCs/>
          <w:sz w:val="28"/>
          <w:szCs w:val="28"/>
        </w:rPr>
        <w:t>trigger</w:t>
      </w:r>
      <w:r>
        <w:rPr>
          <w:rFonts w:ascii="Times New Roman" w:hAnsi="Times New Roman" w:cs="Times New Roman"/>
          <w:sz w:val="28"/>
          <w:szCs w:val="28"/>
        </w:rPr>
        <w:t xml:space="preserve"> pode ser realizado antes (“before”), depois (“after”) ou no lugar (“instead of”) de uma inserção (“insert”), modificação (“update”) e remoção (“delete”). </w:t>
      </w:r>
    </w:p>
    <w:p w14:paraId="50FF07A5" w14:textId="427961BA" w:rsidR="00CE4AAB" w:rsidRDefault="004E33A8" w:rsidP="00B1288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 pasta “Pedro” há o código chamado “desmatamentoPedro.sql”</w:t>
      </w:r>
    </w:p>
    <w:p w14:paraId="45A6E806" w14:textId="1064DCDD" w:rsidR="00E10D16" w:rsidRPr="00B12885" w:rsidRDefault="00E10D16" w:rsidP="00B1288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 pasta “Pedro” há o código chamado “atividadeMatricula.sql”</w:t>
      </w:r>
    </w:p>
    <w:sectPr w:rsidR="00E10D16" w:rsidRPr="00B128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5E0E"/>
    <w:multiLevelType w:val="hybridMultilevel"/>
    <w:tmpl w:val="C7D6FF3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885"/>
    <w:rsid w:val="004E33A8"/>
    <w:rsid w:val="005810D0"/>
    <w:rsid w:val="00B12885"/>
    <w:rsid w:val="00C77D7A"/>
    <w:rsid w:val="00CE4AAB"/>
    <w:rsid w:val="00D07915"/>
    <w:rsid w:val="00E10D16"/>
    <w:rsid w:val="00EA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5DB53"/>
  <w15:chartTrackingRefBased/>
  <w15:docId w15:val="{FE64D79F-4C75-48BF-832F-D1B7F21C6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2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205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</dc:creator>
  <cp:keywords/>
  <dc:description/>
  <cp:lastModifiedBy>Laboratório</cp:lastModifiedBy>
  <cp:revision>4</cp:revision>
  <dcterms:created xsi:type="dcterms:W3CDTF">2022-09-23T10:47:00Z</dcterms:created>
  <dcterms:modified xsi:type="dcterms:W3CDTF">2022-09-23T12:20:00Z</dcterms:modified>
</cp:coreProperties>
</file>