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1304043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>П1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>Prediction and prevention of natural disasters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lastRenderedPageBreak/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  <w:bookmarkStart w:id="1" w:name="_GoBack"/>
            <w:bookmarkEnd w:id="1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lastRenderedPageBreak/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NURSULTAN</cp:lastModifiedBy>
  <cp:revision>2</cp:revision>
  <cp:lastPrinted>2020-09-28T15:54:00Z</cp:lastPrinted>
  <dcterms:created xsi:type="dcterms:W3CDTF">2020-10-08T13:31:00Z</dcterms:created>
  <dcterms:modified xsi:type="dcterms:W3CDTF">2020-10-08T13:31:00Z</dcterms:modified>
</cp:coreProperties>
</file>