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«ИННОВАЦИОННЫЙ ТЕХНИЧЕСКИЙ КОЛЛЕДЖ ГОРОДА АЛМАТЫ»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15.0" w:type="dxa"/>
        <w:tblLayout w:type="fixed"/>
        <w:tblLook w:val="0400"/>
      </w:tblPr>
      <w:tblGrid>
        <w:gridCol w:w="3869"/>
        <w:gridCol w:w="1560"/>
        <w:gridCol w:w="3841"/>
        <w:tblGridChange w:id="0">
          <w:tblGrid>
            <w:gridCol w:w="3869"/>
            <w:gridCol w:w="1560"/>
            <w:gridCol w:w="3841"/>
          </w:tblGrid>
        </w:tblGridChange>
      </w:tblGrid>
      <w:tr>
        <w:trPr>
          <w:trHeight w:val="1223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03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05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   __________________</w:t>
            </w:r>
          </w:p>
          <w:p w:rsidR="00000000" w:rsidDel="00000000" w:rsidP="00000000" w:rsidRDefault="00000000" w:rsidRPr="00000000" w14:paraId="00000006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(подпись)                    (Ф.И.О)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«_____» ____________20___г.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0B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УТВЕРЖДАЮ </w:t>
            </w:r>
          </w:p>
          <w:p w:rsidR="00000000" w:rsidDel="00000000" w:rsidP="00000000" w:rsidRDefault="00000000" w:rsidRPr="00000000" w14:paraId="0000000C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Заместитель  директора по УМР </w:t>
            </w:r>
          </w:p>
          <w:p w:rsidR="00000000" w:rsidDel="00000000" w:rsidP="00000000" w:rsidRDefault="00000000" w:rsidRPr="00000000" w14:paraId="0000000D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  Шаймуханбетова К.А.</w:t>
            </w:r>
          </w:p>
          <w:p w:rsidR="00000000" w:rsidDel="00000000" w:rsidP="00000000" w:rsidRDefault="00000000" w:rsidRPr="00000000" w14:paraId="0000000E">
            <w:pPr>
              <w:spacing w:after="20" w:line="276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«_____» ____________2020 г.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Рабочая учебная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ПМ 08 Информационная защита в локальных и вычислительных сетях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(наименование модуля или дисциплины)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1304000 – «Вычислительная техника и программное обеспечение»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(код и наименование)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Квалификация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1304022 - Монтажник связи-кабельщик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(код и наименование)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обучения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дневная      </w:t>
      </w:r>
      <w:r w:rsidDel="00000000" w:rsidR="00000000" w:rsidRPr="00000000">
        <w:rPr>
          <w:sz w:val="28"/>
          <w:szCs w:val="28"/>
          <w:rtl w:val="0"/>
        </w:rPr>
        <w:t xml:space="preserve">  на базе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основного среднего   </w:t>
      </w:r>
      <w:r w:rsidDel="00000000" w:rsidR="00000000" w:rsidRPr="00000000">
        <w:rPr>
          <w:sz w:val="28"/>
          <w:szCs w:val="28"/>
          <w:rtl w:val="0"/>
        </w:rPr>
        <w:t xml:space="preserve">образования</w:t>
      </w:r>
    </w:p>
    <w:p w:rsidR="00000000" w:rsidDel="00000000" w:rsidP="00000000" w:rsidRDefault="00000000" w:rsidRPr="00000000" w14:paraId="0000001A">
      <w:pPr>
        <w:spacing w:after="0" w:line="3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Курс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IV</w:t>
      </w:r>
      <w:r w:rsidDel="00000000" w:rsidR="00000000" w:rsidRPr="00000000">
        <w:rPr>
          <w:sz w:val="28"/>
          <w:szCs w:val="28"/>
          <w:rtl w:val="0"/>
        </w:rPr>
        <w:t xml:space="preserve"> Группа (-ы)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МК17-09Р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Общее количество часов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2"/>
        <w:gridCol w:w="2073"/>
        <w:gridCol w:w="4696"/>
        <w:tblGridChange w:id="0">
          <w:tblGrid>
            <w:gridCol w:w="2802"/>
            <w:gridCol w:w="2073"/>
            <w:gridCol w:w="4696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Разработчик (-и)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Самбетова Меруерт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Ерланқызы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Ф.И.О.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Рассмотрена и одобрена на заседании учебно-методического совета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Протокол № __ от «____» ______ 20____ г.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2"/>
        <w:gridCol w:w="2073"/>
        <w:gridCol w:w="4696"/>
        <w:tblGridChange w:id="0">
          <w:tblGrid>
            <w:gridCol w:w="2802"/>
            <w:gridCol w:w="2073"/>
            <w:gridCol w:w="4696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Методист колледжа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               Наутиева Ж.И.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Ф.И.О.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Рассмотрена на заседании ПЦК «ВТиПО»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Протокол № __ от «____» ______ 20____ г.</w:t>
      </w:r>
    </w:p>
    <w:p w:rsidR="00000000" w:rsidDel="00000000" w:rsidP="00000000" w:rsidRDefault="00000000" w:rsidRPr="00000000" w14:paraId="0000002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2"/>
        <w:gridCol w:w="2073"/>
        <w:gridCol w:w="4696"/>
        <w:tblGridChange w:id="0">
          <w:tblGrid>
            <w:gridCol w:w="2802"/>
            <w:gridCol w:w="2073"/>
            <w:gridCol w:w="4696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bookmarkStart w:colFirst="0" w:colLast="0" w:name="_heading=h.2et92p0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Председатель ПЦК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                   Абишев Е.Б                   </w:t>
            </w: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Ф.И.О.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Пояснительная записка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1.Описание дисциплины/модуля</w:t>
      </w:r>
    </w:p>
    <w:p w:rsidR="00000000" w:rsidDel="00000000" w:rsidP="00000000" w:rsidRDefault="00000000" w:rsidRPr="00000000" w14:paraId="0000003C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Настоящая рабочая учебная программа по дисциплине «Методы защиты информации» разработана в соответствии с Типовыми учебными планами и общеобразовательными учебными программами технического и профессионального образования Республики Казахстан  по техническому и профессиональному образованию по специальности 1304000 «Вычислительная техника и программное обеспечение (по видам)» специалиста среднего звена квалификации 1304022 - Монтажник связи-кабельщик.</w:t>
      </w:r>
    </w:p>
    <w:p w:rsidR="00000000" w:rsidDel="00000000" w:rsidP="00000000" w:rsidRDefault="00000000" w:rsidRPr="00000000" w14:paraId="0000003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рабочей программе по дисциплине «Методы защиты информации» предусмотрено 5 разделов: «Методы и средства защиты</w:t>
        <w:tab/>
        <w:t xml:space="preserve">информации</w:t>
        <w:tab/>
        <w:t xml:space="preserve">в</w:t>
      </w:r>
    </w:p>
    <w:p w:rsidR="00000000" w:rsidDel="00000000" w:rsidP="00000000" w:rsidRDefault="00000000" w:rsidRPr="00000000" w14:paraId="0000003E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компьютерных системах и сетях», «Средства защиты информации в операционных системах», «Программно-­аппаратные средства криптографической защиты информации», «Методы и средства защиты от вредоносных программ и несанкционированного копирования информации», «Правовая и организационная поддержка процессов разработки и применения программного обеспечения».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Формируемая компетенция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дисциплины: приобрести навыки по выполнению организационных, технических и программных методов защиты информации в современных компьютерных системах и сетях.</w:t>
      </w:r>
    </w:p>
    <w:p w:rsidR="00000000" w:rsidDel="00000000" w:rsidP="00000000" w:rsidRDefault="00000000" w:rsidRPr="00000000" w14:paraId="00000042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реализации рабочей учебной программы в целях подготовки конкурентоспособных специалистов, рекомендуется использовать инновационную систему обучения, плакаты, электронные обучения, интерактивные доски и другие виды погрешностей, основные методы решения нелинейных и линейных уравнений, задачи интерполяции и дифференциальных уравнений.</w:t>
      </w:r>
    </w:p>
    <w:p w:rsidR="00000000" w:rsidDel="00000000" w:rsidP="00000000" w:rsidRDefault="00000000" w:rsidRPr="00000000" w14:paraId="00000043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Рабочая учебная программа по дисциплине «Методы защиты информации» является основой для разработки календарного тематического плана.</w:t>
      </w:r>
    </w:p>
    <w:p w:rsidR="00000000" w:rsidDel="00000000" w:rsidP="00000000" w:rsidRDefault="00000000" w:rsidRPr="00000000" w14:paraId="00000044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учетом особенностей и сложности содержания учебного материала рекомендованы следующие методы обучения: лекции, беседы, работа в микрогруппах .</w:t>
      </w:r>
    </w:p>
    <w:p w:rsidR="00000000" w:rsidDel="00000000" w:rsidP="00000000" w:rsidRDefault="00000000" w:rsidRPr="00000000" w14:paraId="0000004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Формы организации познавательной деятельности носят рекомендательный характер.</w:t>
      </w:r>
    </w:p>
    <w:p w:rsidR="00000000" w:rsidDel="00000000" w:rsidP="00000000" w:rsidRDefault="00000000" w:rsidRPr="00000000" w14:paraId="0000004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часов на изучение разделов может быть изменено при сохранении минимума содержания.</w:t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Необходимые средства обучения, оборудование</w:t>
      </w:r>
    </w:p>
    <w:p w:rsidR="00000000" w:rsidDel="00000000" w:rsidP="00000000" w:rsidRDefault="00000000" w:rsidRPr="00000000" w14:paraId="00000049">
      <w:pPr>
        <w:spacing w:after="0" w:lineRule="auto"/>
        <w:ind w:left="-426"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Доска, проектор, учебные литературы, интернет ресурсы, платформы Trello для работы в команде. 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line="240" w:lineRule="auto"/>
        <w:ind w:firstLine="426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Баранова, Е.К. Информационная безопасность и защита информации: Учебное пособие / Е.К. Баранова, А.В. Бабаш. - М.: Риор, 2017. - 400 c.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line="240" w:lineRule="auto"/>
        <w:ind w:firstLine="426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Запечинков, С.В. Информационная безопасность открытых систем в 2-х томах т.1 / С.В. Запечинков. - М.: ГЛТ, 2006. - 536 c.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line="240" w:lineRule="auto"/>
        <w:ind w:firstLine="426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Зайцев, А.П. Технические средства и методы защиты информации: Учебное пособие / А.П. Зайцев, А.А. Шелупанов. - М.: ГЛТ, 2012. - 616 c.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line="240" w:lineRule="auto"/>
        <w:ind w:firstLine="426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Никифоров, С.Н. Методы защиты информации. Пароли, скрытие, шифрование: Учебное пособие / С.Н. Никифоров. - СПб.: Лань, 2018. - 124 c.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line="240" w:lineRule="auto"/>
        <w:ind w:firstLine="426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Никифоров, С.Н. Методы защиты информации. Шифрование данных: Учебное пособие / С.Н. Никифоров. - СПб.: Лань, 2018. - 160 c.</w:t>
      </w:r>
    </w:p>
    <w:p w:rsidR="00000000" w:rsidDel="00000000" w:rsidP="00000000" w:rsidRDefault="00000000" w:rsidRPr="00000000" w14:paraId="0000005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7.0" w:type="dxa"/>
        <w:jc w:val="left"/>
        <w:tblInd w:w="-552.0" w:type="dxa"/>
        <w:tblLayout w:type="fixed"/>
        <w:tblLook w:val="0400"/>
      </w:tblPr>
      <w:tblGrid>
        <w:gridCol w:w="4991"/>
        <w:gridCol w:w="4946"/>
        <w:tblGridChange w:id="0">
          <w:tblGrid>
            <w:gridCol w:w="4991"/>
            <w:gridCol w:w="4946"/>
          </w:tblGrid>
        </w:tblGridChange>
      </w:tblGrid>
      <w:tr>
        <w:trPr>
          <w:trHeight w:val="30" w:hRule="atLeast"/>
        </w:trPr>
        <w:tc>
          <w:tcPr>
            <w:gridSpan w:val="2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0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Контактная информация преподавателя (ей):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vMerge w:val="restart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0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Самбетова Меруерт Ерланқызы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0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тел.: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+77079500510</w:t>
            </w:r>
          </w:p>
        </w:tc>
      </w:tr>
      <w:tr>
        <w:trPr>
          <w:trHeight w:val="30" w:hRule="atLeast"/>
        </w:trPr>
        <w:tc>
          <w:tcPr>
            <w:vMerge w:val="continue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0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е-mail: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m.sambetova@gmail.com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jc w:val="both"/>
        <w:rPr>
          <w:color w:val="000000"/>
          <w:sz w:val="28"/>
          <w:szCs w:val="28"/>
        </w:rPr>
        <w:sectPr>
          <w:pgSz w:h="11906" w:w="16838" w:orient="landscape"/>
          <w:pgMar w:bottom="1133.8582677165355" w:top="1133.8582677165355" w:left="1133.8582677165355" w:right="850.3937007874016" w:header="708" w:footer="708"/>
          <w:pgNumType w:start="1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    </w:t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Содержание рабочей учебной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1620"/>
        <w:gridCol w:w="1905"/>
        <w:gridCol w:w="1260"/>
        <w:gridCol w:w="855"/>
        <w:gridCol w:w="855"/>
        <w:gridCol w:w="1455"/>
        <w:gridCol w:w="1485"/>
        <w:tblGridChange w:id="0">
          <w:tblGrid>
            <w:gridCol w:w="405"/>
            <w:gridCol w:w="1620"/>
            <w:gridCol w:w="1905"/>
            <w:gridCol w:w="1260"/>
            <w:gridCol w:w="855"/>
            <w:gridCol w:w="855"/>
            <w:gridCol w:w="1455"/>
            <w:gridCol w:w="1485"/>
          </w:tblGrid>
        </w:tblGridChange>
      </w:tblGrid>
      <w:tr>
        <w:trPr>
          <w:trHeight w:val="30" w:hRule="atLeast"/>
        </w:trPr>
        <w:tc>
          <w:tcPr>
            <w:vMerge w:val="restart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0" w:lineRule="auto"/>
              <w:ind w:left="20"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0" w:lineRule="auto"/>
              <w:ind w:left="20" w:right="19.133858267717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 и операционные системы компьютерной техники</w:t>
            </w:r>
          </w:p>
        </w:tc>
      </w:tr>
      <w:tr>
        <w:trPr>
          <w:trHeight w:val="30" w:hRule="atLeast"/>
        </w:trPr>
        <w:tc>
          <w:tcPr>
            <w:vMerge w:val="continue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Содержание программы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right="679.370078740158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 том числе</w:t>
            </w:r>
          </w:p>
        </w:tc>
      </w:tr>
      <w:tr>
        <w:trPr>
          <w:trHeight w:val="30" w:hRule="atLeast"/>
        </w:trPr>
        <w:tc>
          <w:tcPr>
            <w:vMerge w:val="continue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Разделы,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Результаты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Критерии оценки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Теоретические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Лабораторно-практические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right="32.4803149606293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Производственное обучение/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20" w:right="32.480314960629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профессиональная практика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gridSpan w:val="4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 1 Методы и средства защиты</w:t>
              <w:tab/>
              <w:t xml:space="preserve">информации</w:t>
              <w:tab/>
              <w:t xml:space="preserve">в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компьютерных системах и сетях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0" w:lineRule="auto"/>
              <w:ind w:left="2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0" w:lineRule="auto"/>
              <w:ind w:left="2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20" w:right="4000.74803149606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1.1 Введение. Зачем и от кого нужно защищать программное обеспечение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Ознакомиться с программным обеспечением компьютерных систем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зачем и от кого нужно защищать программное обеспечение компьютерных систем</w:t>
            </w:r>
          </w:p>
          <w:p w:rsidR="00000000" w:rsidDel="00000000" w:rsidP="00000000" w:rsidRDefault="00000000" w:rsidRPr="00000000" w14:paraId="0000008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20" w:right="4000.74803149606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1.2 Угрозы безопасности программного обеспечения и примеры их реализации в современном компьютерном мире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Понимает  угрозы безопасности программного обеспечения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20" w:right="3575.551181102362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1.3 Жизненный цикл программного обеспечения компьютерных систем.Технологическая и эксплуатационная безопасность программ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жизненный цикл программного обеспечения компьютерных систем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2" w:hRule="atLeast"/>
        </w:trPr>
        <w:tc>
          <w:tcPr/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1.4 Модель угроз и принципы обеспечения безопасности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Понимает модель угроз и принципы обеспечения безопасности программного обеспечения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heading=h.1t3h5s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2" w:hRule="atLeast"/>
        </w:trPr>
        <w:tc>
          <w:tcPr/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1.5 Способы несанкционированного доступа к информации и защита от него в компьютерных системах.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Владеет способами несанкционированного доступа к информации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1.6 Способы идентификации и аутентификации субъектов компьютерных систем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Владеет способами идентификации и аутентификации субъектов компьютерных систем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  <w:br w:type="textWrapping"/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1.7 Аудит событий безопасности в компьютерных системах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безопасностью в компьютерных системах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1.8 Методы и средства защиты информации в сети Интернет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методы и средства защиты информации в сети Интернет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 2 Средства защиты информации в операционных системах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left="20" w:right="4000.74803149606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2.1 Архитектура подсистемы безопасности операционной системы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Ознакомиться с архитектурой подсистемы безопасности операционной системы 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архитектурой подсистемы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7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2.2 Разграничение прав пользователей операционной системы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как разграничивать прав пользователей операционной системы Windows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F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2.3 Разграничение прав доступа</w:t>
              <w:tab/>
              <w:t xml:space="preserve">к</w:t>
              <w:tab/>
              <w:t xml:space="preserve">объектам в операционной системе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как разграничивать прав доступа к объектам в операционной системе Windows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7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2.4</w:t>
              <w:tab/>
              <w:t xml:space="preserve">Аудит</w:t>
              <w:tab/>
              <w:t xml:space="preserve">событий безопасности в операционной системе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безопасностью в операционной системе Windows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0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2.5 Разграничение прав пользователей и доступа к файлам в операционных системах семейства 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как разграничивать прав пользователей и доступа к файлам в операционных системах семейства Unix</w:t>
            </w:r>
          </w:p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 3 Программно-­аппаратные средства криптографической защиты информации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20" w:right="4000.74803149606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1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3.1 Принципы построения и использования криптографического интерфейса приложений операционной системы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Знать принципы построения и использования криптографического интерфейса приложений операционной системы 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принципы построения и использования криптографического интерфейса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9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3.2 Создание, хранение и распространение криптографических ключей с помощью CriptoAPI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создовать криптографических ключей с помощью CriptoAPI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3.3 Применение CriptoAPI в приложениях пакета Microsoft Office и шифрующей файловой системе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создовать криптографических ключей с помощью CriptoAPI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3.4 Применение CriptoAPI в приложениях пакета Microsoft Office и шифрующей файловой системе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Применяет CriptoAPI в приложениях пакета Microsoft Office и шифрующей файловой системе Windows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3.5 Аппаратные средства криптографической защиты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аппаратные средства криптографической защиты данных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3.6 Аппаратные средства криптографической защиты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аппаратные средства криптографической защиты данных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 4 Методы и средства защиты от вредоносных программ и несанкционированного копирования информации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4.1 Вредоносные программы и их классификация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Ознакомиться с методами обнаружения и удаления вредоносных программ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обнаруживать вредоносных программ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3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4.2 Методы обнаружения и удаления вредоносных программ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Умеет удалить вредоносных программ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4.3 Принципы построения систем защиты от копирования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Знает принципы построения систем защиты от копирования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4.4 Методы защиты от копирования инсталляционных дисков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с методами защиты от копирования инсталляционных дисков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4.5 Методы настройки устанавливаемого программного обеспечения на характеристики компьютера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с методами настройки устанавливаемого программного обеспечения на характеристики компьютера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4.6 Методы защиты программ от изучения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с методами защиты программ от изучения</w:t>
            </w:r>
          </w:p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1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 5 Правовая и организационная поддержка процессов разработки и применения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4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5.1 Стандарты и другие нормативные документы, регламентирующие защищенность программного обеспечения и обрабатываемой информации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Ознакомиться со стандартами и другими нормативными документами, регламентирующие защищенность программного обеспечения и обрабатываемой информации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 со стандартами и другими нормативными документами, регламентирующие защищенность программного обеспечения и обрабатываемой информации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D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5.2 Безопасность программного обеспечения и человеческий фактор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Владеет безопасностью программного обеспечения и человеческий фактор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gridSpan w:val="4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</w:t>
              <w:br w:type="textWrapping"/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3.8582677165355" w:top="1133.8582677165355" w:left="1133.8582677165355" w:right="850.3937007874016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074B"/>
    <w:rPr>
      <w:rFonts w:ascii="Times New Roman" w:cs="Times New Roman" w:eastAsia="Times New Roman" w:hAnsi="Times New Roman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link w:val="a4"/>
    <w:uiPriority w:val="34"/>
    <w:qFormat w:val="1"/>
    <w:rsid w:val="00E3074B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6F697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6F697F"/>
    <w:rPr>
      <w:rFonts w:ascii="Tahoma" w:cs="Tahoma" w:eastAsia="Times New Roman" w:hAnsi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4" w:customStyle="1">
    <w:name w:val="Абзац списка Знак"/>
    <w:link w:val="a3"/>
    <w:uiPriority w:val="34"/>
    <w:locked w:val="1"/>
    <w:rsid w:val="0061170D"/>
    <w:rPr>
      <w:rFonts w:ascii="Times New Roman" w:cs="Times New Roman" w:eastAsia="Times New Roman" w:hAnsi="Times New Roman"/>
      <w:lang w:val="en-US"/>
    </w:rPr>
  </w:style>
  <w:style w:type="paragraph" w:styleId="Default" w:customStyle="1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eastAsia="ru-RU"/>
    </w:rPr>
  </w:style>
  <w:style w:type="paragraph" w:styleId="NESTableText" w:customStyle="1">
    <w:name w:val="NES Table Text"/>
    <w:basedOn w:val="a"/>
    <w:link w:val="NESTableTextChar"/>
    <w:autoRedefine w:val="1"/>
    <w:uiPriority w:val="99"/>
    <w:rsid w:val="00767DE0"/>
    <w:pPr>
      <w:spacing w:after="0" w:line="240" w:lineRule="auto"/>
      <w:contextualSpacing w:val="1"/>
    </w:pPr>
    <w:rPr>
      <w:sz w:val="24"/>
      <w:szCs w:val="24"/>
      <w:lang w:val="kk-KZ"/>
    </w:rPr>
  </w:style>
  <w:style w:type="character" w:styleId="NESTableTextChar" w:customStyle="1">
    <w:name w:val="NES Table Text Char"/>
    <w:link w:val="NESTableText"/>
    <w:uiPriority w:val="99"/>
    <w:locked w:val="1"/>
    <w:rsid w:val="00767DE0"/>
    <w:rPr>
      <w:rFonts w:ascii="Times New Roman" w:cs="Times New Roman" w:eastAsia="Times New Roman" w:hAnsi="Times New Roman"/>
      <w:sz w:val="24"/>
      <w:szCs w:val="24"/>
      <w:lang w:val="kk-KZ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6TBNTVkf0ZW48uEyatjURZkJ8g==">AMUW2mW00BljlEecMeZCCSt/EDJf98EOH+wcap5i+EIwyHSvvCsz4K5adtMABKl81jdv1ThyMqt65Zzc03wWi6K++8zhHvlWtbMJBWBCwnfMUk5wF2sLmEtYXpNHo8m9HTz+AdugZF0sDoV1J/10IHmBFaYHVRoUgw==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2020-09-11T08:16:00Z</dcterms:created>
  <dc:creator>Jazira</dc:creator>
</cp:coreProperties>
</file>