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267573">
      <w:pPr>
        <w:rPr>
          <w:rFonts w:hint="default" w:ascii="Times New Roman Bold" w:hAnsi="Times New Roman Bold" w:cs="Times New Roman Bold"/>
          <w:b/>
          <w:bCs w:val="0"/>
          <w:color w:val="000000" w:themeColor="text1"/>
          <w:sz w:val="28"/>
          <w:szCs w:val="28"/>
          <w14:textFill>
            <w14:solidFill>
              <w14:schemeClr w14:val="tx1"/>
            </w14:solidFill>
          </w14:textFill>
        </w:rPr>
      </w:pPr>
      <w:r>
        <w:rPr>
          <w:rFonts w:hint="default" w:ascii="Times New Roman Bold" w:hAnsi="Times New Roman Bold" w:cs="Times New Roman Bold"/>
          <w:b/>
          <w:bCs w:val="0"/>
          <w:color w:val="000000" w:themeColor="text1"/>
          <w:sz w:val="28"/>
          <w:szCs w:val="28"/>
          <w14:textFill>
            <w14:solidFill>
              <w14:schemeClr w14:val="tx1"/>
            </w14:solidFill>
          </w14:textFill>
        </w:rPr>
        <w:t>1.Case description</w:t>
      </w:r>
    </w:p>
    <w:p w14:paraId="3FD81366">
      <w:pPr>
        <w:rPr>
          <w:rFonts w:hint="default" w:ascii="Times New Roman Bold" w:hAnsi="Times New Roman Bold" w:cs="Times New Roman Bold"/>
          <w:b/>
          <w:bCs w:val="0"/>
          <w:color w:val="000000" w:themeColor="text1"/>
          <w:sz w:val="24"/>
          <w:szCs w:val="24"/>
          <w14:textFill>
            <w14:solidFill>
              <w14:schemeClr w14:val="tx1"/>
            </w14:solidFill>
          </w14:textFill>
        </w:rPr>
      </w:pPr>
      <w:r>
        <w:rPr>
          <w:rFonts w:hint="default" w:ascii="Times New Roman Bold" w:hAnsi="Times New Roman Bold" w:cs="Times New Roman Bold"/>
          <w:b/>
          <w:bCs w:val="0"/>
          <w:color w:val="000000" w:themeColor="text1"/>
          <w:sz w:val="24"/>
          <w:szCs w:val="24"/>
          <w14:textFill>
            <w14:solidFill>
              <w14:schemeClr w14:val="tx1"/>
            </w14:solidFill>
          </w14:textFill>
        </w:rPr>
        <w:t>1.1</w:t>
      </w:r>
      <w:r>
        <w:rPr>
          <w:rFonts w:hint="eastAsia" w:ascii="Times New Roman Bold" w:hAnsi="Times New Roman Bold" w:cs="Times New Roman Bold"/>
          <w:b/>
          <w:bCs w:val="0"/>
          <w:color w:val="000000" w:themeColor="text1"/>
          <w:sz w:val="24"/>
          <w:szCs w:val="24"/>
          <w:lang w:val="en-US" w:eastAsia="zh-CN"/>
          <w14:textFill>
            <w14:solidFill>
              <w14:schemeClr w14:val="tx1"/>
            </w14:solidFill>
          </w14:textFill>
        </w:rPr>
        <w:t xml:space="preserve"> </w:t>
      </w:r>
      <w:r>
        <w:rPr>
          <w:rFonts w:hint="default" w:ascii="Times New Roman Bold" w:hAnsi="Times New Roman Bold" w:cs="Times New Roman Bold"/>
          <w:b/>
          <w:bCs w:val="0"/>
          <w:color w:val="000000" w:themeColor="text1"/>
          <w:sz w:val="24"/>
          <w:szCs w:val="24"/>
          <w14:textFill>
            <w14:solidFill>
              <w14:schemeClr w14:val="tx1"/>
            </w14:solidFill>
          </w14:textFill>
        </w:rPr>
        <w:t>Generative AI</w:t>
      </w:r>
    </w:p>
    <w:p w14:paraId="712F95A0">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In recent years, the rapid development and wide application of artificial intelligence technology in various industries have driven a significant increase in market demand for highly intelligent services, and generative AI has gradually become an important innovation direction in the field of artificial intelligence. According to Mohammad, Clark, and Hegde (2023), the deep learning technology and natural language processing technology of generative AI realize the ability to process and self-generate natural language text. The improvement of this ability makes generative AI play a key role in several fields, especially in the field of e-commerce.</w:t>
      </w:r>
    </w:p>
    <w:p w14:paraId="3D53273B">
      <w:pPr>
        <w:rPr>
          <w:rFonts w:hint="default" w:ascii="Times New Roman Bold" w:hAnsi="Times New Roman Bold" w:cs="Times New Roman Bold"/>
          <w:b/>
          <w:bCs w:val="0"/>
          <w:color w:val="000000" w:themeColor="text1"/>
          <w:sz w:val="24"/>
          <w:szCs w:val="24"/>
          <w14:textFill>
            <w14:solidFill>
              <w14:schemeClr w14:val="tx1"/>
            </w14:solidFill>
          </w14:textFill>
        </w:rPr>
      </w:pPr>
      <w:r>
        <w:rPr>
          <w:rFonts w:hint="default" w:ascii="Times New Roman Bold" w:hAnsi="Times New Roman Bold" w:cs="Times New Roman Bold"/>
          <w:b/>
          <w:bCs w:val="0"/>
          <w:color w:val="000000" w:themeColor="text1"/>
          <w:sz w:val="24"/>
          <w:szCs w:val="24"/>
          <w14:textFill>
            <w14:solidFill>
              <w14:schemeClr w14:val="tx1"/>
            </w14:solidFill>
          </w14:textFill>
        </w:rPr>
        <w:t>1.2</w:t>
      </w:r>
      <w:r>
        <w:rPr>
          <w:rFonts w:hint="eastAsia" w:ascii="Times New Roman Bold" w:hAnsi="Times New Roman Bold" w:cs="Times New Roman Bold"/>
          <w:b/>
          <w:bCs w:val="0"/>
          <w:color w:val="000000" w:themeColor="text1"/>
          <w:sz w:val="24"/>
          <w:szCs w:val="24"/>
          <w:lang w:val="en-US" w:eastAsia="zh-CN"/>
          <w14:textFill>
            <w14:solidFill>
              <w14:schemeClr w14:val="tx1"/>
            </w14:solidFill>
          </w14:textFill>
        </w:rPr>
        <w:t xml:space="preserve"> </w:t>
      </w:r>
      <w:r>
        <w:rPr>
          <w:rFonts w:hint="default" w:ascii="Times New Roman Bold" w:hAnsi="Times New Roman Bold" w:cs="Times New Roman Bold"/>
          <w:b/>
          <w:bCs w:val="0"/>
          <w:color w:val="000000" w:themeColor="text1"/>
          <w:sz w:val="24"/>
          <w:szCs w:val="24"/>
          <w14:textFill>
            <w14:solidFill>
              <w14:schemeClr w14:val="tx1"/>
            </w14:solidFill>
          </w14:textFill>
        </w:rPr>
        <w:t>Specific Applications of Generative AI in E-Commerce</w:t>
      </w:r>
    </w:p>
    <w:p w14:paraId="7411CDCD">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In the highly competitive e-commerce space, as global consumers' expectations for a personalized and convenient shopping experience constant improvement, e-commerce companies need to innovate to remain competitive, and generative AI is an important tool to significantly improve their competitiveness in responding to changes in consumer demand (Zaczkiewicz, 2024). Using generative AI to analyse users' shopping history and preferences, platforms can provide users with more accurate personalized recommendations, which not only improves user satisfaction, but also effectively increases sales conversion rates. Many e-commerce platforms have begun to experimentally introduce this technology, exploring how it can be applied to intelligent customer service and automated content generation (Ghaffari, Yousefimehr and Ghatee, 2024). As the world's leading U.S.-based e-commerce company, Amazon understands this, as demonstrated by Rufus, a generative AI-powered intelligent shopping assistant launching in 2023.</w:t>
      </w:r>
    </w:p>
    <w:p w14:paraId="122DAC7E">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Rufus is embedded directly into the Amazon app and leverages deep learning and natural language processing technologies to provide a personalised shopping experience for users. It is different from traditional e-commerce platforms in that users can interact with Rufus through natural language in the search bar of the Amazon app. Rufus understands user input and helps users find products and compare information based on their shopping history and market trends, autonomously generating personalised recommendations. The launch of this generative AI, Rufus, marks a deep integration of generative AI with e-commerce, responding to the CRM strategy and helping Amazon reach new heights in e-commerce.</w:t>
      </w:r>
    </w:p>
    <w:p w14:paraId="19322CCB">
      <w:pPr>
        <w:rPr>
          <w:rFonts w:hint="default" w:ascii="Times New Roman Bold" w:hAnsi="Times New Roman Bold" w:cs="Times New Roman Bold"/>
          <w:b/>
          <w:bCs w:val="0"/>
          <w:color w:val="000000" w:themeColor="text1"/>
          <w:sz w:val="28"/>
          <w:szCs w:val="28"/>
          <w14:textFill>
            <w14:solidFill>
              <w14:schemeClr w14:val="tx1"/>
            </w14:solidFill>
          </w14:textFill>
        </w:rPr>
      </w:pPr>
      <w:r>
        <w:rPr>
          <w:rFonts w:hint="default" w:ascii="Times New Roman Bold" w:hAnsi="Times New Roman Bold" w:cs="Times New Roman Bold"/>
          <w:b/>
          <w:bCs w:val="0"/>
          <w:color w:val="000000" w:themeColor="text1"/>
          <w:sz w:val="28"/>
          <w:szCs w:val="28"/>
          <w14:textFill>
            <w14:solidFill>
              <w14:schemeClr w14:val="tx1"/>
            </w14:solidFill>
          </w14:textFill>
        </w:rPr>
        <w:t>2.Critical analysis</w:t>
      </w:r>
    </w:p>
    <w:p w14:paraId="50512E82">
      <w:pPr>
        <w:rPr>
          <w:rFonts w:hint="default" w:ascii="Times New Roman Bold" w:hAnsi="Times New Roman Bold" w:cs="Times New Roman Bold"/>
          <w:b/>
          <w:bCs w:val="0"/>
          <w:color w:val="000000" w:themeColor="text1"/>
          <w:sz w:val="24"/>
          <w:szCs w:val="24"/>
          <w14:textFill>
            <w14:solidFill>
              <w14:schemeClr w14:val="tx1"/>
            </w14:solidFill>
          </w14:textFill>
        </w:rPr>
      </w:pPr>
      <w:r>
        <w:rPr>
          <w:rFonts w:hint="default" w:ascii="Times New Roman Bold" w:hAnsi="Times New Roman Bold" w:cs="Times New Roman Bold"/>
          <w:b/>
          <w:bCs w:val="0"/>
          <w:color w:val="000000" w:themeColor="text1"/>
          <w:sz w:val="24"/>
          <w:szCs w:val="24"/>
          <w14:textFill>
            <w14:solidFill>
              <w14:schemeClr w14:val="tx1"/>
            </w14:solidFill>
          </w14:textFill>
        </w:rPr>
        <w:t>2.1</w:t>
      </w:r>
      <w:r>
        <w:rPr>
          <w:rFonts w:hint="eastAsia" w:ascii="Times New Roman Bold" w:hAnsi="Times New Roman Bold" w:cs="Times New Roman Bold"/>
          <w:b/>
          <w:bCs w:val="0"/>
          <w:color w:val="000000" w:themeColor="text1"/>
          <w:sz w:val="24"/>
          <w:szCs w:val="24"/>
          <w:lang w:val="en-US" w:eastAsia="zh-CN"/>
          <w14:textFill>
            <w14:solidFill>
              <w14:schemeClr w14:val="tx1"/>
            </w14:solidFill>
          </w14:textFill>
        </w:rPr>
        <w:t xml:space="preserve"> </w:t>
      </w:r>
      <w:r>
        <w:rPr>
          <w:rFonts w:hint="default" w:ascii="Times New Roman Bold" w:hAnsi="Times New Roman Bold" w:cs="Times New Roman Bold"/>
          <w:b/>
          <w:bCs w:val="0"/>
          <w:color w:val="000000" w:themeColor="text1"/>
          <w:sz w:val="24"/>
          <w:szCs w:val="24"/>
          <w14:textFill>
            <w14:solidFill>
              <w14:schemeClr w14:val="tx1"/>
            </w14:solidFill>
          </w14:textFill>
        </w:rPr>
        <w:t>Buyers' and sellers' perspectives</w:t>
      </w:r>
    </w:p>
    <w:p w14:paraId="588EB00B">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The personalization and automation capabilities of generative AI embodied in Rufus make it a key player in the enterprise for improving business performance. First, Rufus' advanced personalization capabilities enable it to deeply understand and anticipate customers' shopping needs while providing tailored recommendations. According to a Forbes 2024 article, Rufus is able to meet the needs of each user, and personalization helps to enhance the consumer experience. Satisfied customers are more likely to return and make repeat purchases, which drives sales and encourages users to explore a wider range of products and ultimately make more informed purchasing decisions. In addition, Rufus' attentive service also fosters a positive relationship between the customer and Amazon, which helps to increase user loyalty.</w:t>
      </w:r>
    </w:p>
    <w:p w14:paraId="2193CA00">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Secondly, as an advanced generative AI, Rufus's operational automation also helps to lower Amazon's overall operating costs. Abbas (2024) notes that by implementing automated shopping assistants, Amazon has reduced its reliance on human customer service, which in turn lowers customer service costs. Compared to traditional human support, Rufus offers greater flexibility, providing 24/7 companion service that better addresses each customer’s needs. At the same time, Rufus' auto-suggestion feature has helped third-party sellers increase exposure and drive more consumers to their products.</w:t>
      </w:r>
    </w:p>
    <w:p w14:paraId="3305F1DB">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 xml:space="preserve">However, the dual strengths of personalization and automation in Rufus are not without limitations, and future developments are likely to face different and significant challenges from both buyers and sellers. </w:t>
      </w:r>
    </w:p>
    <w:p w14:paraId="12DF3B8E">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From the buyer's perspective, algorithmic constraints can hinder the effectiveness of automation and personalization for highly complex or customized shopping requirements. The accuracy of recommendations may diminish as AI attempts to understand user intent, potentially impacting customer satisfaction. TechCrunch (2024) found that Rufus does not always deliver accurate recommendations, as its function may be limited to Amazon's data system.</w:t>
      </w:r>
    </w:p>
    <w:p w14:paraId="6E861A1E">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From the seller’s perspective, research indicates that in the traditional e-commerce landscape, keyword rankings are closely linked to product sales (Pu et al., 2017). Sellers often prioritize their product rankings for specific keywords, as higher placements typically lead to increased clicks and sales opportunities. However, Rufus's emergence has somewhat dismantled the importance of keyword rankings, providing consumers with more choices while posing a threat to third-party sellers who depend on these rankings. This shift compels merchants to reassess their marketing strategies and traffic acquisition methods to adapt to the evolving market landscape.</w:t>
      </w:r>
    </w:p>
    <w:p w14:paraId="679358A1">
      <w:pPr>
        <w:rPr>
          <w:rFonts w:hint="default" w:ascii="Times New Roman Bold" w:hAnsi="Times New Roman Bold" w:cs="Times New Roman Bold"/>
          <w:b/>
          <w:bCs w:val="0"/>
          <w:color w:val="000000" w:themeColor="text1"/>
          <w:sz w:val="24"/>
          <w:szCs w:val="24"/>
          <w14:textFill>
            <w14:solidFill>
              <w14:schemeClr w14:val="tx1"/>
            </w14:solidFill>
          </w14:textFill>
        </w:rPr>
      </w:pPr>
      <w:r>
        <w:rPr>
          <w:rFonts w:hint="default" w:ascii="Times New Roman Bold" w:hAnsi="Times New Roman Bold" w:cs="Times New Roman Bold"/>
          <w:b/>
          <w:bCs w:val="0"/>
          <w:color w:val="000000" w:themeColor="text1"/>
          <w:sz w:val="24"/>
          <w:szCs w:val="24"/>
          <w14:textFill>
            <w14:solidFill>
              <w14:schemeClr w14:val="tx1"/>
            </w14:solidFill>
          </w14:textFill>
        </w:rPr>
        <w:t>2.2</w:t>
      </w:r>
      <w:r>
        <w:rPr>
          <w:rFonts w:hint="eastAsia" w:ascii="Times New Roman Bold" w:hAnsi="Times New Roman Bold" w:cs="Times New Roman Bold"/>
          <w:b/>
          <w:bCs w:val="0"/>
          <w:color w:val="000000" w:themeColor="text1"/>
          <w:sz w:val="24"/>
          <w:szCs w:val="24"/>
          <w:lang w:val="en-US" w:eastAsia="zh-CN"/>
          <w14:textFill>
            <w14:solidFill>
              <w14:schemeClr w14:val="tx1"/>
            </w14:solidFill>
          </w14:textFill>
        </w:rPr>
        <w:t xml:space="preserve"> </w:t>
      </w:r>
      <w:bookmarkStart w:id="0" w:name="_GoBack"/>
      <w:bookmarkEnd w:id="0"/>
      <w:r>
        <w:rPr>
          <w:rFonts w:hint="default" w:ascii="Times New Roman Bold" w:hAnsi="Times New Roman Bold" w:cs="Times New Roman Bold"/>
          <w:b/>
          <w:bCs w:val="0"/>
          <w:color w:val="000000" w:themeColor="text1"/>
          <w:sz w:val="24"/>
          <w:szCs w:val="24"/>
          <w14:textFill>
            <w14:solidFill>
              <w14:schemeClr w14:val="tx1"/>
            </w14:solidFill>
          </w14:textFill>
        </w:rPr>
        <w:t>Expansion of the global business landscape perspective</w:t>
      </w:r>
    </w:p>
    <w:p w14:paraId="4FE485E7">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Apart from the features of automation and customisation, Rufus's improved data-driven decision-making skills thanks to generative AI technologies have also helped Amazon differentiate itself from other international e-commerce sites.</w:t>
      </w:r>
    </w:p>
    <w:p w14:paraId="3A3FBB37">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 xml:space="preserve">Given Amazon’s substantial market share in the United States e-commerce sector, along with favorable domestic data policies and a robust Internet infrastructure, Amazon has effectively established a significant customer base in the United States, enabling it to accurately collect and analyze vast amounts of user interaction data through Rufus with relative ease, thereby gaining rapid and in-depth insights into the unique needs and preferences of American consumers (Perez, 2024). These insights have helped Amazon optimize its product recommendations and services, ensuring that subsequent marketing strategy is both responsive and proactive, ultimately resulting in a more favorable operational environment that further bolsters the market position of Amazon. </w:t>
      </w:r>
    </w:p>
    <w:p w14:paraId="21D00AA3">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However, according to Wiggers (2024), Rufus has only achieved impressive results in the United States market so far and Amazon still faces certain challenges in expanding its global footprint. This is primarily due to Amazon’s relatively small customer base in other regions compared to the United States, which limits the volume of valid user data that can be collected through Rufus, thus hindering effective data-driven decision-making.</w:t>
      </w:r>
    </w:p>
    <w:p w14:paraId="2F8F9AB8">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In the Asia-Pacific region, despite the large consumer base, Cheung (2024) mentions that competition in the e-commerce sector is already intense, leaving Amazon with a small market share and a relatively small customer base, thus limiting Amazon's ability to collect sufficient user data through Rufus in the Asia-Pacific region. Therefore, if Amazon aims to enter the Asia-Pacific market, it may need to invest more costs to help Rufus better target local consumers' product preferences, which will serve to expand its customer base and enable innovative data-driven technologies.</w:t>
      </w:r>
    </w:p>
    <w:p w14:paraId="548EC7AF">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In Europe, while the market potential is substantial, stringent data privacy regulations pose challenges for Rufus. For instance, the General Data Protection Regulation (GDPR) of the European Union imposes strict requirements on data collection and usage (European Parliament and Council of the European Union, 2018), which could lead to impediments to Rufus' collection and use of customer data in Europe, thereby increasing data compliance costs. Therefore, care may need to be taken to adopt data minimization principles and obtain clearer user consent when rolling out Rufus to Europe.</w:t>
      </w:r>
    </w:p>
    <w:p w14:paraId="37D18C13">
      <w:pPr>
        <w:rPr>
          <w:rFonts w:hint="default" w:ascii="Times New Roman" w:hAnsi="Times New Roman" w:cs="Times New Roman"/>
          <w:b w:val="0"/>
          <w:bCs/>
          <w:color w:val="000000" w:themeColor="text1"/>
          <w:sz w:val="21"/>
          <w:szCs w:val="21"/>
          <w14:textFill>
            <w14:solidFill>
              <w14:schemeClr w14:val="tx1"/>
            </w14:solidFill>
          </w14:textFill>
        </w:rPr>
      </w:pPr>
      <w:r>
        <w:rPr>
          <w:rFonts w:hint="default" w:ascii="Times New Roman" w:hAnsi="Times New Roman" w:cs="Times New Roman"/>
          <w:b w:val="0"/>
          <w:bCs/>
          <w:color w:val="000000" w:themeColor="text1"/>
          <w:sz w:val="21"/>
          <w:szCs w:val="21"/>
          <w14:textFill>
            <w14:solidFill>
              <w14:schemeClr w14:val="tx1"/>
            </w14:solidFill>
          </w14:textFill>
        </w:rPr>
        <w:t>In the South American market, consumer acceptance of new technologies is relatively low due to immature technology and insufficient logistical services (Rocha, 2023), which resulted in Rufus' inability to gain the trust of users in the first place. In other words, this hinders the acquisition of a substantial volume of customer data, thereby impeding the implementation of data-driven decision-making within Amazon. Thus, during the rollout process, Amazon may first need to increase user acceptance and willingness to use through education and guidance.</w:t>
      </w:r>
    </w:p>
    <w:p w14:paraId="1F235F0F">
      <w:pPr>
        <w:rPr>
          <w:rFonts w:hint="default" w:ascii="Times New Roman" w:hAnsi="Times New Roman" w:cs="Times New Roman"/>
          <w:b w:val="0"/>
          <w:bCs/>
          <w:color w:val="000000" w:themeColor="text1"/>
          <w:sz w:val="21"/>
          <w:szCs w:val="21"/>
          <w14:textFill>
            <w14:solidFill>
              <w14:schemeClr w14:val="tx1"/>
            </w14:solidFill>
          </w14:textFill>
        </w:rPr>
      </w:pPr>
    </w:p>
    <w:p w14:paraId="41D66B01">
      <w:pPr>
        <w:rPr>
          <w:rFonts w:hint="default" w:ascii="Times New Roman Regular" w:hAnsi="Times New Roman Regular" w:cs="Times New Roman Regular"/>
          <w:color w:val="000000" w:themeColor="text1"/>
          <w:szCs w:val="21"/>
          <w14:textFill>
            <w14:solidFill>
              <w14:schemeClr w14:val="tx1"/>
            </w14:solidFill>
          </w14:textFill>
        </w:rPr>
      </w:pPr>
      <w:r>
        <w:rPr>
          <w:rFonts w:hint="default" w:ascii="Times New Roman Regular" w:hAnsi="Times New Roman Regular" w:cs="Times New Roman Regular"/>
          <w:color w:val="000000" w:themeColor="text1"/>
          <w:szCs w:val="21"/>
          <w14:textFill>
            <w14:solidFill>
              <w14:schemeClr w14:val="tx1"/>
            </w14:solidFill>
          </w14:textFill>
        </w:rPr>
        <w:t>Following an in-depth analysis of Amazon Rufus’s success in supporting consumers and third-party sellers, we have also identified its potential to achieve outstanding results not only in Amazon’s external customer service but also within its internal management framework.</w:t>
      </w:r>
    </w:p>
    <w:p w14:paraId="74735385">
      <w:pPr>
        <w:rPr>
          <w:rFonts w:hint="default" w:ascii="Times New Roman Regular" w:hAnsi="Times New Roman Regular" w:cs="Times New Roman Regular"/>
          <w:color w:val="000000" w:themeColor="text1"/>
          <w:szCs w:val="21"/>
          <w14:textFill>
            <w14:solidFill>
              <w14:schemeClr w14:val="tx1"/>
            </w14:solidFill>
          </w14:textFill>
        </w:rPr>
      </w:pPr>
    </w:p>
    <w:p w14:paraId="155C64C9">
      <w:pPr>
        <w:rPr>
          <w:rFonts w:hint="default" w:ascii="Times New Roman Regular" w:hAnsi="Times New Roman Regular" w:cs="Times New Roman Regular"/>
          <w:b/>
          <w:bCs/>
          <w:color w:val="000000" w:themeColor="text1"/>
          <w:szCs w:val="21"/>
          <w14:textFill>
            <w14:solidFill>
              <w14:schemeClr w14:val="tx1"/>
            </w14:solidFill>
          </w14:textFill>
        </w:rPr>
      </w:pPr>
      <w:r>
        <w:rPr>
          <w:rFonts w:hint="default" w:ascii="Times New Roman Regular" w:hAnsi="Times New Roman Regular" w:cs="Times New Roman Regular"/>
          <w:b/>
          <w:bCs/>
          <w:color w:val="000000" w:themeColor="text1"/>
          <w:sz w:val="28"/>
          <w:szCs w:val="28"/>
          <w:lang w:val="en-US"/>
          <w14:textFill>
            <w14:solidFill>
              <w14:schemeClr w14:val="tx1"/>
            </w14:solidFill>
          </w14:textFill>
        </w:rPr>
        <w:t>3</w:t>
      </w:r>
      <w:r>
        <w:rPr>
          <w:rFonts w:hint="default" w:ascii="Times New Roman Regular" w:hAnsi="Times New Roman Regular" w:cs="Times New Roman Regular"/>
          <w:b/>
          <w:bCs/>
          <w:color w:val="000000" w:themeColor="text1"/>
          <w:sz w:val="28"/>
          <w:szCs w:val="28"/>
          <w14:textFill>
            <w14:solidFill>
              <w14:schemeClr w14:val="tx1"/>
            </w14:solidFill>
          </w14:textFill>
        </w:rPr>
        <w:t>: Rufus’s Background for North American Amazon Employees</w:t>
      </w:r>
    </w:p>
    <w:p w14:paraId="7EEE9A69">
      <w:pPr>
        <w:rPr>
          <w:rFonts w:hint="default" w:ascii="Times New Roman Regular" w:hAnsi="Times New Roman Regular" w:cs="Times New Roman Regular"/>
          <w:color w:val="000000" w:themeColor="text1"/>
          <w:szCs w:val="21"/>
          <w14:textFill>
            <w14:solidFill>
              <w14:schemeClr w14:val="tx1"/>
            </w14:solidFill>
          </w14:textFill>
        </w:rPr>
      </w:pPr>
      <w:r>
        <w:rPr>
          <w:rFonts w:hint="default" w:ascii="Times New Roman Regular" w:hAnsi="Times New Roman Regular" w:cs="Times New Roman Regular"/>
          <w:color w:val="000000" w:themeColor="text1"/>
          <w:szCs w:val="21"/>
          <w14:textFill>
            <w14:solidFill>
              <w14:schemeClr w14:val="tx1"/>
            </w14:solidFill>
          </w14:textFill>
        </w:rPr>
        <w:t>As North America’s leading e-commerce platform, Amazon’s headquarters employees face intense work pressure, often leading to psychological strain, which impacts both employee well-being and organizational productivity (Cao et al., 2023). With growing awareness of mental health, the demand for support systems has increased. The seamless integration of Rufus into Amazon’s HR system thus plays a crucial role in meeting these needs.</w:t>
      </w:r>
    </w:p>
    <w:p w14:paraId="5E40D5A6">
      <w:pPr>
        <w:rPr>
          <w:rFonts w:hint="default" w:ascii="Times New Roman Regular" w:hAnsi="Times New Roman Regular" w:cs="Times New Roman Regular"/>
          <w:color w:val="000000" w:themeColor="text1"/>
          <w:szCs w:val="21"/>
          <w14:textFill>
            <w14:solidFill>
              <w14:schemeClr w14:val="tx1"/>
            </w14:solidFill>
          </w14:textFill>
        </w:rPr>
      </w:pPr>
    </w:p>
    <w:p w14:paraId="6C4092B4">
      <w:pPr>
        <w:rPr>
          <w:rFonts w:hint="default" w:ascii="Times New Roman Regular" w:hAnsi="Times New Roman Regular" w:cs="Times New Roman Regular"/>
          <w:color w:val="000000" w:themeColor="text1"/>
          <w:szCs w:val="21"/>
          <w14:textFill>
            <w14:solidFill>
              <w14:schemeClr w14:val="tx1"/>
            </w14:solidFill>
          </w14:textFill>
        </w:rPr>
      </w:pPr>
      <w:r>
        <w:rPr>
          <w:rFonts w:hint="default" w:ascii="Times New Roman Regular" w:hAnsi="Times New Roman Regular" w:cs="Times New Roman Regular"/>
          <w:color w:val="000000" w:themeColor="text1"/>
          <w:szCs w:val="21"/>
          <w14:textFill>
            <w14:solidFill>
              <w14:schemeClr w14:val="tx1"/>
            </w14:solidFill>
          </w14:textFill>
        </w:rPr>
        <w:t>In addition, advances in generative AI and natural language processing enable accurate sentiment recognition and real-time responses for personalised support (Hagos et al., 2024). Integrating Rufus into the HR system enhances Amazon's ability to support employee mental health, providing operational and commercial benefits by improving internal administrative efficiency.</w:t>
      </w:r>
    </w:p>
    <w:p w14:paraId="3856606D">
      <w:pPr>
        <w:rPr>
          <w:rFonts w:hint="default" w:ascii="Times New Roman Bold" w:hAnsi="Times New Roman Bold" w:cs="Times New Roman Bold"/>
          <w:b/>
          <w:bCs w:val="0"/>
          <w:color w:val="000000" w:themeColor="text1"/>
          <w:sz w:val="28"/>
          <w:szCs w:val="28"/>
          <w:lang w:val="en-US"/>
          <w14:textFill>
            <w14:solidFill>
              <w14:schemeClr w14:val="tx1"/>
            </w14:solidFill>
          </w14:textFill>
        </w:rPr>
      </w:pPr>
      <w:r>
        <w:rPr>
          <w:rFonts w:hint="default" w:ascii="Times New Roman Bold" w:hAnsi="Times New Roman Bold" w:cs="Times New Roman Bold"/>
          <w:b/>
          <w:bCs w:val="0"/>
          <w:color w:val="000000" w:themeColor="text1"/>
          <w:sz w:val="28"/>
          <w:szCs w:val="28"/>
          <w:lang w:val="en-US"/>
          <w14:textFill>
            <w14:solidFill>
              <w14:schemeClr w14:val="tx1"/>
            </w14:solidFill>
          </w14:textFill>
        </w:rPr>
        <w:t>4</w:t>
      </w:r>
      <w:r>
        <w:rPr>
          <w:rFonts w:hint="default" w:ascii="Times New Roman Bold" w:hAnsi="Times New Roman Bold" w:cs="Times New Roman Bold"/>
          <w:b/>
          <w:bCs w:val="0"/>
          <w:color w:val="000000" w:themeColor="text1"/>
          <w:sz w:val="28"/>
          <w:szCs w:val="28"/>
          <w14:textFill>
            <w14:solidFill>
              <w14:schemeClr w14:val="tx1"/>
            </w14:solidFill>
          </w14:textFill>
        </w:rPr>
        <w:t>:</w:t>
      </w:r>
      <w:r>
        <w:rPr>
          <w:rFonts w:hint="default" w:ascii="Times New Roman Bold" w:hAnsi="Times New Roman Bold" w:cs="Times New Roman Bold"/>
          <w:b/>
          <w:bCs w:val="0"/>
          <w:color w:val="000000" w:themeColor="text1"/>
          <w:sz w:val="28"/>
          <w:szCs w:val="28"/>
          <w:lang w:val="en-US"/>
          <w14:textFill>
            <w14:solidFill>
              <w14:schemeClr w14:val="tx1"/>
            </w14:solidFill>
          </w14:textFill>
        </w:rPr>
        <w:t xml:space="preserve"> Introduction to Rufus’s Functionalities after Integration with the HR System</w:t>
      </w:r>
    </w:p>
    <w:p w14:paraId="1A0F6A03">
      <w:pPr>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This study examines the use of Rufus, an artificial intelligence system integrated into Amazon's human resources system, which supports employee mental health through two key functions. First, Rufus provides around-the-clock emotional support, allowing employees to seek help at any time and relieve work-related stress, thereby improving overall productivity (Chen et al., 2022). Second, Rufus proactively analyses emotional data from the company's communication software and provides personalised recommendations, such as mental health resources or relaxation exercises, to help employees cope with emotional challenges in real time and enhance team cohesion.</w:t>
      </w:r>
    </w:p>
    <w:p w14:paraId="08387D3B">
      <w:pPr>
        <w:rPr>
          <w:rFonts w:hint="default" w:ascii="Times New Roman" w:hAnsi="Times New Roman" w:cs="Times New Roman"/>
          <w:b w:val="0"/>
          <w:bCs/>
          <w:color w:val="000000" w:themeColor="text1"/>
          <w:sz w:val="21"/>
          <w:szCs w:val="21"/>
          <w:lang w:val="en-US" w:eastAsia="zh-CN"/>
          <w14:textFill>
            <w14:solidFill>
              <w14:schemeClr w14:val="tx1"/>
            </w14:solidFill>
          </w14:textFill>
        </w:rPr>
      </w:pPr>
    </w:p>
    <w:p w14:paraId="5F9EC2AC">
      <w:pPr>
        <w:rPr>
          <w:rFonts w:hint="default" w:ascii="Times New Roman" w:hAnsi="Times New Roman" w:cs="Times New Roman"/>
          <w:b w:val="0"/>
          <w:bCs/>
          <w:color w:val="000000" w:themeColor="text1"/>
          <w:sz w:val="21"/>
          <w:szCs w:val="21"/>
          <w:lang w:val="en-US" w:eastAsia="zh-CN"/>
          <w14:textFill>
            <w14:solidFill>
              <w14:schemeClr w14:val="tx1"/>
            </w14:solidFill>
          </w14:textFill>
        </w:rPr>
      </w:pPr>
      <w:r>
        <w:rPr>
          <w:rFonts w:hint="default" w:ascii="Times New Roman" w:hAnsi="Times New Roman" w:cs="Times New Roman"/>
          <w:b w:val="0"/>
          <w:bCs/>
          <w:color w:val="000000" w:themeColor="text1"/>
          <w:sz w:val="21"/>
          <w:szCs w:val="21"/>
          <w:lang w:val="en-US" w:eastAsia="zh-CN"/>
          <w14:textFill>
            <w14:solidFill>
              <w14:schemeClr w14:val="tx1"/>
            </w14:solidFill>
          </w14:textFill>
        </w:rPr>
        <w:t>Rufus also provides two essential functions for management. First, it can analyse emotional trends within teams and generate reports, allowing managers to proactively monitor and intervene early in mental health issues. Second, Rufus's automatic emotional support function can reduce the need for direct management, lower human resources costs, allow managers to focus on more complex tasks, better meet the needs of employees, and adjust policies in a timely manner, ultimately improving employee satisfaction and retention.</w:t>
      </w:r>
    </w:p>
    <w:p w14:paraId="51C40108">
      <w:pPr>
        <w:rPr>
          <w:rFonts w:ascii="Times New Roman Bold" w:hAnsi="Times New Roman Bold" w:cs="Times New Roman Bold"/>
          <w:b/>
          <w:bCs/>
          <w:color w:val="000000" w:themeColor="text1"/>
          <w:sz w:val="28"/>
          <w:szCs w:val="36"/>
          <w14:textFill>
            <w14:solidFill>
              <w14:schemeClr w14:val="tx1"/>
            </w14:solidFill>
          </w14:textFill>
        </w:rPr>
      </w:pPr>
      <w:r>
        <w:rPr>
          <w:rFonts w:hint="default" w:ascii="Times New Roman Bold" w:hAnsi="Times New Roman Bold" w:cs="Times New Roman Bold"/>
          <w:b/>
          <w:bCs/>
          <w:color w:val="000000" w:themeColor="text1"/>
          <w:sz w:val="28"/>
          <w:szCs w:val="36"/>
          <w:lang w:val="en-US"/>
          <w14:textFill>
            <w14:solidFill>
              <w14:schemeClr w14:val="tx1"/>
            </w14:solidFill>
          </w14:textFill>
        </w:rPr>
        <w:t>5</w:t>
      </w:r>
      <w:r>
        <w:rPr>
          <w:rFonts w:ascii="Times New Roman Bold" w:hAnsi="Times New Roman Bold" w:cs="Times New Roman Bold"/>
          <w:b/>
          <w:bCs/>
          <w:color w:val="000000" w:themeColor="text1"/>
          <w:sz w:val="28"/>
          <w:szCs w:val="36"/>
          <w14:textFill>
            <w14:solidFill>
              <w14:schemeClr w14:val="tx1"/>
            </w14:solidFill>
          </w14:textFill>
        </w:rPr>
        <w:t>: Critical Analysis</w:t>
      </w:r>
    </w:p>
    <w:p w14:paraId="75FC5BE2">
      <w:pPr>
        <w:rPr>
          <w:rFonts w:ascii="Times New Roman Bold" w:hAnsi="Times New Roman Bold" w:cs="Times New Roman Bold"/>
          <w:b/>
          <w:bCs/>
          <w:color w:val="000000" w:themeColor="text1"/>
          <w:sz w:val="24"/>
          <w:szCs w:val="32"/>
          <w14:textFill>
            <w14:solidFill>
              <w14:schemeClr w14:val="tx1"/>
            </w14:solidFill>
          </w14:textFill>
        </w:rPr>
      </w:pPr>
      <w:r>
        <w:rPr>
          <w:rFonts w:hint="default" w:ascii="Times New Roman Bold" w:hAnsi="Times New Roman Bold" w:cs="Times New Roman Bold"/>
          <w:b/>
          <w:bCs/>
          <w:color w:val="000000" w:themeColor="text1"/>
          <w:sz w:val="24"/>
          <w:szCs w:val="32"/>
          <w:lang w:val="en-US"/>
          <w14:textFill>
            <w14:solidFill>
              <w14:schemeClr w14:val="tx1"/>
            </w14:solidFill>
          </w14:textFill>
        </w:rPr>
        <w:t>5</w:t>
      </w:r>
      <w:r>
        <w:rPr>
          <w:rFonts w:ascii="Times New Roman Bold" w:hAnsi="Times New Roman Bold" w:cs="Times New Roman Bold"/>
          <w:b/>
          <w:bCs/>
          <w:color w:val="000000" w:themeColor="text1"/>
          <w:sz w:val="24"/>
          <w:szCs w:val="32"/>
          <w14:textFill>
            <w14:solidFill>
              <w14:schemeClr w14:val="tx1"/>
            </w14:solidFill>
          </w14:textFill>
        </w:rPr>
        <w:t xml:space="preserve">.1 </w:t>
      </w:r>
      <w:r>
        <w:rPr>
          <w:rFonts w:hint="eastAsia" w:ascii="Times New Roman Bold" w:hAnsi="Times New Roman Bold" w:cs="Times New Roman Bold"/>
          <w:b/>
          <w:bCs/>
          <w:color w:val="000000" w:themeColor="text1"/>
          <w:sz w:val="24"/>
          <w:szCs w:val="32"/>
          <w14:textFill>
            <w14:solidFill>
              <w14:schemeClr w14:val="tx1"/>
            </w14:solidFill>
          </w14:textFill>
        </w:rPr>
        <w:t>Critical Analysis from the Perspectives of Management and Employees</w:t>
      </w:r>
    </w:p>
    <w:p w14:paraId="59F1A97E">
      <w:pPr>
        <w:rPr>
          <w:rFonts w:ascii="Times New Roman Bold" w:hAnsi="Times New Roman Bold" w:cs="Times New Roman Bold"/>
          <w:b/>
          <w:bCs/>
          <w:color w:val="000000" w:themeColor="text1"/>
          <w14:textFill>
            <w14:solidFill>
              <w14:schemeClr w14:val="tx1"/>
            </w14:solidFill>
          </w14:textFill>
        </w:rPr>
      </w:pPr>
      <w:r>
        <w:rPr>
          <w:rFonts w:hint="default" w:ascii="Times New Roman Bold" w:hAnsi="Times New Roman Bold" w:cs="Times New Roman Bold"/>
          <w:b/>
          <w:bCs/>
          <w:color w:val="000000" w:themeColor="text1"/>
          <w:lang w:val="en-US"/>
          <w14:textFill>
            <w14:solidFill>
              <w14:schemeClr w14:val="tx1"/>
            </w14:solidFill>
          </w14:textFill>
        </w:rPr>
        <w:t>5</w:t>
      </w:r>
      <w:r>
        <w:rPr>
          <w:rFonts w:hint="eastAsia" w:ascii="Times New Roman Bold" w:hAnsi="Times New Roman Bold" w:cs="Times New Roman Bold"/>
          <w:b/>
          <w:bCs/>
          <w:color w:val="000000" w:themeColor="text1"/>
          <w14:textFill>
            <w14:solidFill>
              <w14:schemeClr w14:val="tx1"/>
            </w14:solidFill>
          </w14:textFill>
        </w:rPr>
        <w:t>.1.1 Employee Perspective</w:t>
      </w:r>
    </w:p>
    <w:p w14:paraId="616F354D">
      <w:pPr>
        <w:rPr>
          <w:rFonts w:hint="eastAsia" w:ascii="Times New Roman" w:hAnsi="Times New Roman" w:cs="Times New Roman"/>
          <w:color w:val="000000" w:themeColor="text1"/>
          <w14:textFill>
            <w14:solidFill>
              <w14:schemeClr w14:val="tx1"/>
            </w14:solidFill>
          </w14:textFill>
        </w:rPr>
      </w:pPr>
      <w:r>
        <w:rPr>
          <w:rFonts w:hint="eastAsia" w:ascii="Times New Roman" w:hAnsi="Times New Roman" w:cs="Times New Roman"/>
          <w:color w:val="000000" w:themeColor="text1"/>
          <w14:textFill>
            <w14:solidFill>
              <w14:schemeClr w14:val="tx1"/>
            </w14:solidFill>
          </w14:textFill>
        </w:rPr>
        <w:t>For employees, the integrated AI provides 24/7 psychological support in a private channel, ensuring that emotional disclosure does not affect career development. This improves job satisfaction, happiness and a sense of belonging. Employees can get support when they are stressed, helping to maintain motivation and productivity. In addition, observing each other's emotional states promotes mutual support and creates a compassionate working environment. Social support theory (Smit et al., 2022) shows that peer understanding significantly improves mental health. This transparency promotes mutual support, helping employees to feel understood, especially during difficult times, thereby improving mental health and teamwork.</w:t>
      </w:r>
    </w:p>
    <w:p w14:paraId="71BFBDB5">
      <w:pPr>
        <w:rPr>
          <w:rFonts w:hint="eastAsia" w:ascii="Times New Roman" w:hAnsi="Times New Roman" w:cs="Times New Roman"/>
          <w:color w:val="000000" w:themeColor="text1"/>
          <w14:textFill>
            <w14:solidFill>
              <w14:schemeClr w14:val="tx1"/>
            </w14:solidFill>
          </w14:textFill>
        </w:rPr>
      </w:pPr>
    </w:p>
    <w:p w14:paraId="2BA8306E">
      <w:pPr>
        <w:rPr>
          <w:rFonts w:hint="eastAsia" w:ascii="Times New Roman" w:hAnsi="Times New Roman" w:cs="Times New Roman"/>
          <w:color w:val="000000" w:themeColor="text1"/>
          <w14:textFill>
            <w14:solidFill>
              <w14:schemeClr w14:val="tx1"/>
            </w14:solidFill>
          </w14:textFill>
        </w:rPr>
      </w:pPr>
      <w:r>
        <w:rPr>
          <w:rFonts w:hint="eastAsia" w:ascii="Times New Roman" w:hAnsi="Times New Roman" w:cs="Times New Roman"/>
          <w:color w:val="000000" w:themeColor="text1"/>
          <w14:textFill>
            <w14:solidFill>
              <w14:schemeClr w14:val="tx1"/>
            </w14:solidFill>
          </w14:textFill>
        </w:rPr>
        <w:t>Integrated AI is challenged by differences in emotional expression between employees, which can affect its effectiveness. More expressive employees may frequently communicate negative emotions through the system, which, according to emotional contagion theory (Jordan et al., 2006), can influence colleagues and create a tense atmosphere, potentially reducing team productivity. Conversely, employees who withhold emotions may limit their sharing due to privacy concerns, preventing the system from detecting potential problems. This lack of visibility can leave psychological challenges unaddressed, reducing the effectiveness of the system.</w:t>
      </w:r>
    </w:p>
    <w:p w14:paraId="2D59840A">
      <w:pPr>
        <w:rPr>
          <w:rFonts w:ascii="Times New Roman" w:hAnsi="Times New Roman" w:cs="Times New Roman"/>
          <w:b/>
          <w:bCs/>
          <w:color w:val="000000" w:themeColor="text1"/>
          <w14:textFill>
            <w14:solidFill>
              <w14:schemeClr w14:val="tx1"/>
            </w14:solidFill>
          </w14:textFill>
        </w:rPr>
      </w:pPr>
      <w:r>
        <w:rPr>
          <w:rFonts w:hint="default" w:ascii="Times New Roman" w:hAnsi="Times New Roman" w:cs="Times New Roman"/>
          <w:b/>
          <w:bCs/>
          <w:color w:val="000000" w:themeColor="text1"/>
          <w:lang w:val="en-US"/>
          <w14:textFill>
            <w14:solidFill>
              <w14:schemeClr w14:val="tx1"/>
            </w14:solidFill>
          </w14:textFill>
        </w:rPr>
        <w:t>5</w:t>
      </w:r>
      <w:r>
        <w:rPr>
          <w:rFonts w:hint="eastAsia" w:ascii="Times New Roman" w:hAnsi="Times New Roman" w:cs="Times New Roman"/>
          <w:b/>
          <w:bCs/>
          <w:color w:val="000000" w:themeColor="text1"/>
          <w14:textFill>
            <w14:solidFill>
              <w14:schemeClr w14:val="tx1"/>
            </w14:solidFill>
          </w14:textFill>
        </w:rPr>
        <w:t>.1.2 Manager Perspective</w:t>
      </w:r>
    </w:p>
    <w:p w14:paraId="1279B428">
      <w:pPr>
        <w:rPr>
          <w:rFonts w:hint="eastAsia" w:ascii="Times New Roman" w:hAnsi="Times New Roman" w:cs="Times New Roman"/>
        </w:rPr>
      </w:pPr>
      <w:r>
        <w:rPr>
          <w:rFonts w:hint="eastAsia" w:ascii="Times New Roman" w:hAnsi="Times New Roman" w:cs="Times New Roman"/>
        </w:rPr>
        <w:t>When managers have exclusive access to employees' emotional data, they can provide targeted support based on stress levels, thereby strengthening the leader-employee bond. Leader-Member Exchange (LMX) theory (Aggarwal et al., 2020) shows that strong leader-employee relationships improve organisational climate and performance. The use of emotional data allows management to tailor interventions to the needs of the team, promoting a data-driven, adaptive style that aligns individual well-being with organisational goals.</w:t>
      </w:r>
    </w:p>
    <w:p w14:paraId="6C592A62">
      <w:pPr>
        <w:rPr>
          <w:rFonts w:hint="eastAsia" w:ascii="Times New Roman" w:hAnsi="Times New Roman" w:cs="Times New Roman"/>
        </w:rPr>
      </w:pPr>
    </w:p>
    <w:p w14:paraId="25668379">
      <w:pPr>
        <w:rPr>
          <w:rFonts w:hint="eastAsia" w:ascii="Times New Roman" w:hAnsi="Times New Roman" w:cs="Times New Roman"/>
        </w:rPr>
      </w:pPr>
      <w:r>
        <w:rPr>
          <w:rFonts w:hint="eastAsia" w:ascii="Times New Roman" w:hAnsi="Times New Roman" w:cs="Times New Roman"/>
        </w:rPr>
        <w:t>However, if employees are aware that management has access to their psychological data, they may resist what they perceive as 'surveillance'.According to social exchange theory (Chang et al., 2015), the relationship between employees and organisations is based on mutual trust and fairness. If employees feel that they are being closely monitored or worry that their emotional data will be misused, they may see the organisation as disregarding their privacy, which will reduce their acceptance of the system. This loss of trust can lead employees to withhold their true emotions, which not only reduces the effectiveness of the rufus, but also indirectly weakens leadership effectiveness. This can increase feelings of stress, alienation and reduced loyalty, negatively affecting relationships with management.</w:t>
      </w:r>
    </w:p>
    <w:p w14:paraId="361962AD">
      <w:pPr>
        <w:rPr>
          <w:rFonts w:hint="eastAsia" w:ascii="Times New Roman" w:hAnsi="Times New Roman" w:cs="Times New Roman"/>
        </w:rPr>
      </w:pPr>
    </w:p>
    <w:p w14:paraId="7730AE49">
      <w:pPr>
        <w:rPr>
          <w:rFonts w:ascii="Times New Roman" w:hAnsi="Times New Roman" w:cs="Times New Roman"/>
        </w:rPr>
      </w:pPr>
      <w:r>
        <w:rPr>
          <w:rFonts w:hint="eastAsia" w:ascii="Times New Roman" w:hAnsi="Times New Roman" w:cs="Times New Roman"/>
        </w:rPr>
        <w:t>Furthermore, if some employees are aware of the existence of psychological reports while others remain unaware, the informed employees may exacerbate misunderstandings and conflicts between management and staff, undermining team trust.</w:t>
      </w:r>
    </w:p>
    <w:p w14:paraId="37F23706">
      <w:pPr>
        <w:rPr>
          <w:rFonts w:hint="eastAsia" w:ascii="Times New Roman" w:hAnsi="Times New Roman" w:cs="Times New Roman"/>
          <w:sz w:val="20"/>
          <w:szCs w:val="22"/>
        </w:rPr>
      </w:pPr>
      <w:r>
        <w:rPr>
          <w:rFonts w:hint="default" w:ascii="Times New Roman Bold" w:hAnsi="Times New Roman Bold" w:cs="Times New Roman Bold"/>
          <w:b/>
          <w:bCs/>
          <w:sz w:val="24"/>
          <w:szCs w:val="32"/>
          <w:lang w:val="en-US"/>
        </w:rPr>
        <w:t>5</w:t>
      </w:r>
      <w:r>
        <w:rPr>
          <w:rFonts w:hint="default" w:ascii="Times New Roman Bold" w:hAnsi="Times New Roman Bold" w:cs="Times New Roman Bold"/>
          <w:b/>
          <w:bCs/>
          <w:sz w:val="24"/>
          <w:szCs w:val="32"/>
        </w:rPr>
        <w:t>.2 Global Expansion</w:t>
      </w:r>
    </w:p>
    <w:p w14:paraId="50E58D17">
      <w:pPr>
        <w:rPr>
          <w:rFonts w:hint="default" w:ascii="Times New Roman Bold" w:hAnsi="Times New Roman Bold" w:cs="Times New Roman Bold" w:eastAsiaTheme="minorEastAsia"/>
          <w:b/>
          <w:bCs/>
          <w:sz w:val="21"/>
          <w:szCs w:val="24"/>
          <w:lang w:eastAsia="zh-CN"/>
        </w:rPr>
      </w:pPr>
      <w:r>
        <w:rPr>
          <w:rFonts w:hint="default" w:ascii="Times New Roman Bold" w:hAnsi="Times New Roman Bold" w:cs="Times New Roman Bold"/>
          <w:b/>
          <w:bCs/>
          <w:sz w:val="21"/>
          <w:szCs w:val="24"/>
          <w:lang w:val="en-US"/>
        </w:rPr>
        <w:t>5</w:t>
      </w:r>
      <w:r>
        <w:rPr>
          <w:rFonts w:hint="default" w:ascii="Times New Roman Bold" w:hAnsi="Times New Roman Bold" w:cs="Times New Roman Bold"/>
          <w:b/>
          <w:bCs/>
          <w:sz w:val="21"/>
          <w:szCs w:val="24"/>
        </w:rPr>
        <w:t>.2.1 Opportunities for Global Expansion</w:t>
      </w:r>
    </w:p>
    <w:p w14:paraId="0F14E623">
      <w:pPr>
        <w:rPr>
          <w:rFonts w:hint="eastAsia" w:ascii="Times New Roman" w:hAnsi="Times New Roman" w:cs="Times New Roman"/>
        </w:rPr>
      </w:pPr>
      <w:r>
        <w:rPr>
          <w:rFonts w:hint="eastAsia" w:ascii="Times New Roman" w:hAnsi="Times New Roman" w:cs="Times New Roman"/>
        </w:rPr>
        <w:t>In the 21st century’s intense global competition, employee mental health has gained greater attention. Integrated with the HR system, Rufus provides 24/7 emotional support and personalized mental health resources, analyzing employee data to deliver real-time support and management advice. This system equips companies to manage pressure effectively, enhancing management efficiency. Additionally, Rufus helps Amazon project a people-centered, employee-supportive image, aligning with global expectations for corporate responsibility</w:t>
      </w:r>
      <w:r>
        <w:rPr>
          <w:rFonts w:hint="default" w:ascii="Times New Roman" w:hAnsi="Times New Roman" w:cs="Times New Roman"/>
          <w:lang w:val="en-US"/>
        </w:rPr>
        <w:t xml:space="preserve"> (Cheng </w:t>
      </w:r>
      <w:r>
        <w:rPr>
          <w:rFonts w:hint="default" w:ascii="Times New Roman Italic" w:hAnsi="Times New Roman Italic" w:cs="Times New Roman Italic"/>
          <w:i/>
          <w:iCs/>
          <w:lang w:val="en-US"/>
        </w:rPr>
        <w:t>et al.</w:t>
      </w:r>
      <w:r>
        <w:rPr>
          <w:rFonts w:hint="default" w:ascii="Times New Roman" w:hAnsi="Times New Roman" w:cs="Times New Roman"/>
          <w:lang w:val="en-US"/>
        </w:rPr>
        <w:t>, 2024)</w:t>
      </w:r>
      <w:r>
        <w:rPr>
          <w:rFonts w:hint="eastAsia" w:ascii="Times New Roman" w:hAnsi="Times New Roman" w:cs="Times New Roman"/>
        </w:rPr>
        <w:t>.</w:t>
      </w:r>
      <w:r>
        <w:rPr>
          <w:rFonts w:hint="eastAsia" w:ascii="Times New Roman" w:hAnsi="Times New Roman" w:cs="Times New Roman"/>
          <w:lang w:val="en-US" w:eastAsia="zh-CN"/>
        </w:rPr>
        <w:t xml:space="preserve"> </w:t>
      </w:r>
      <w:r>
        <w:rPr>
          <w:rFonts w:hint="eastAsia" w:ascii="Times New Roman" w:hAnsi="Times New Roman" w:cs="Times New Roman"/>
        </w:rPr>
        <w:t>By promoting Rufus globally, Amazon underscores its commitment to employee well-being, strengthens its brand, and positions itself as a responsible, employee-focused leader in competitive markets.</w:t>
      </w:r>
    </w:p>
    <w:p w14:paraId="0E325C26">
      <w:pPr>
        <w:rPr>
          <w:rFonts w:hint="eastAsia" w:ascii="Times New Roman" w:hAnsi="Times New Roman" w:cs="Times New Roman"/>
        </w:rPr>
      </w:pPr>
    </w:p>
    <w:p w14:paraId="03FDEF95">
      <w:pPr>
        <w:rPr>
          <w:rFonts w:hint="eastAsia" w:ascii="Times New Roman" w:hAnsi="Times New Roman" w:cs="Times New Roman"/>
          <w:sz w:val="18"/>
          <w:szCs w:val="21"/>
        </w:rPr>
      </w:pPr>
      <w:r>
        <w:rPr>
          <w:rFonts w:hint="default" w:ascii="Times New Roman Bold" w:hAnsi="Times New Roman Bold" w:cs="Times New Roman Bold"/>
          <w:b/>
          <w:bCs/>
          <w:sz w:val="21"/>
          <w:szCs w:val="24"/>
          <w:lang w:val="en-US"/>
        </w:rPr>
        <w:t>5</w:t>
      </w:r>
      <w:r>
        <w:rPr>
          <w:rFonts w:hint="default" w:ascii="Times New Roman Bold" w:hAnsi="Times New Roman Bold" w:cs="Times New Roman Bold"/>
          <w:b/>
          <w:bCs/>
          <w:sz w:val="21"/>
          <w:szCs w:val="24"/>
        </w:rPr>
        <w:t>.2.2 Challenges of Global Expansion</w:t>
      </w:r>
    </w:p>
    <w:p w14:paraId="61E2F430">
      <w:pPr>
        <w:rPr>
          <w:rFonts w:hint="eastAsia" w:ascii="Times New Roman" w:hAnsi="Times New Roman" w:cs="Times New Roman"/>
        </w:rPr>
      </w:pPr>
      <w:r>
        <w:rPr>
          <w:rFonts w:hint="eastAsia" w:ascii="Times New Roman" w:hAnsi="Times New Roman" w:cs="Times New Roman"/>
        </w:rPr>
        <w:t>Due to Amazon’s expansive operations across regions such as Asia-Pacific, South America, and Europe, where cultures, languages, and work habits vary significantly, the Rufus system faces challenges in achieving full compatibility on a global scale. Firstly, employees’ acceptance of mental health support, ways of expressing emotions, and support needs differ across cultural contexts. For instance, in Asian cultures, employees generally tend to express emotions subtly, while in Western countries, employees might be more direct in expressing stress. These differences impact Rufus’s design for emotion recognition, support mechanisms, and communication styles, making it difficult for a single configuration to meet the needs of employees across all regions.</w:t>
      </w:r>
    </w:p>
    <w:p w14:paraId="50571B3B">
      <w:pPr>
        <w:rPr>
          <w:rFonts w:hint="eastAsia" w:ascii="Times New Roman" w:hAnsi="Times New Roman" w:cs="Times New Roman"/>
        </w:rPr>
      </w:pPr>
    </w:p>
    <w:p w14:paraId="07B3849C">
      <w:pPr>
        <w:rPr>
          <w:rFonts w:hint="eastAsia" w:ascii="Times New Roman" w:hAnsi="Times New Roman" w:cs="Times New Roman"/>
        </w:rPr>
      </w:pPr>
      <w:r>
        <w:rPr>
          <w:rFonts w:hint="eastAsia" w:ascii="Times New Roman" w:hAnsi="Times New Roman" w:cs="Times New Roman"/>
        </w:rPr>
        <w:t>Secondly, the high localization costs of the Rufus system further complicate its global deployment. Implementing Rufus requires language adaptation, cultural customization, and compliance processes for each region, which significantly increases the complexity of global expansion efforts.</w:t>
      </w:r>
    </w:p>
    <w:p w14:paraId="1AEF07AC">
      <w:pPr>
        <w:rPr>
          <w:rFonts w:hint="eastAsia" w:ascii="Times New Roman" w:hAnsi="Times New Roman" w:cs="Times New Roman"/>
        </w:rPr>
      </w:pPr>
    </w:p>
    <w:p w14:paraId="54D6FF82">
      <w:pPr>
        <w:rPr>
          <w:rFonts w:hint="default" w:ascii="Times New Roman Bold" w:hAnsi="Times New Roman Bold" w:cs="Times New Roman Bold"/>
          <w:b/>
          <w:bCs/>
          <w:sz w:val="28"/>
          <w:szCs w:val="36"/>
        </w:rPr>
      </w:pPr>
      <w:r>
        <w:rPr>
          <w:rFonts w:hint="default" w:ascii="Times New Roman Bold" w:hAnsi="Times New Roman Bold" w:cs="Times New Roman Bold"/>
          <w:b/>
          <w:bCs/>
          <w:sz w:val="28"/>
          <w:szCs w:val="36"/>
          <w:lang w:val="en-US"/>
        </w:rPr>
        <w:t>6</w:t>
      </w:r>
      <w:r>
        <w:rPr>
          <w:rFonts w:hint="default" w:ascii="Times New Roman Bold" w:hAnsi="Times New Roman Bold" w:cs="Times New Roman Bold"/>
          <w:b/>
          <w:bCs/>
          <w:sz w:val="28"/>
          <w:szCs w:val="36"/>
        </w:rPr>
        <w:t>.Reference</w:t>
      </w:r>
    </w:p>
    <w:p w14:paraId="3B43582C">
      <w:pPr>
        <w:rPr>
          <w:rFonts w:hint="eastAsia" w:ascii="Times New Roman" w:hAnsi="Times New Roman" w:cs="Times New Roman"/>
        </w:rPr>
      </w:pPr>
      <w:r>
        <w:rPr>
          <w:rFonts w:hint="eastAsia" w:ascii="Times New Roman" w:hAnsi="Times New Roman" w:cs="Times New Roman"/>
        </w:rPr>
        <w:t xml:space="preserve">Aggarwal, A. et al. (2020) ‘Leader–member exchange, work engagement, and psychological withdrawal behavior: The mediating role of psychological empowerment’, Frontiers in Psychology, 11. doi:10.3389/fpsyg.2020.00423. </w:t>
      </w:r>
    </w:p>
    <w:p w14:paraId="13221F75">
      <w:pPr>
        <w:rPr>
          <w:rFonts w:hint="eastAsia" w:ascii="Times New Roman" w:hAnsi="Times New Roman" w:cs="Times New Roman"/>
        </w:rPr>
      </w:pPr>
    </w:p>
    <w:p w14:paraId="3BE60CC6">
      <w:pPr>
        <w:rPr>
          <w:rFonts w:hint="eastAsia" w:ascii="Times New Roman" w:hAnsi="Times New Roman" w:cs="Times New Roman"/>
        </w:rPr>
      </w:pPr>
      <w:r>
        <w:rPr>
          <w:rFonts w:hint="eastAsia" w:ascii="Times New Roman" w:hAnsi="Times New Roman" w:cs="Times New Roman"/>
        </w:rPr>
        <w:t xml:space="preserve">Cao, X. et al. (2022) ‘The influence of mental health on job satisfaction: Mediating effect of psychological capital and social capital’, Frontiers in Public Health, 10. doi:10.3389/fpubh.2022.797274. </w:t>
      </w:r>
    </w:p>
    <w:p w14:paraId="692D29C6">
      <w:pPr>
        <w:rPr>
          <w:rFonts w:hint="eastAsia" w:ascii="Times New Roman" w:hAnsi="Times New Roman" w:cs="Times New Roman"/>
        </w:rPr>
      </w:pPr>
    </w:p>
    <w:p w14:paraId="54A973F1">
      <w:pPr>
        <w:rPr>
          <w:rFonts w:hint="eastAsia" w:ascii="Times New Roman" w:hAnsi="Times New Roman" w:cs="Times New Roman"/>
        </w:rPr>
      </w:pPr>
      <w:r>
        <w:rPr>
          <w:rFonts w:hint="eastAsia" w:ascii="Times New Roman" w:hAnsi="Times New Roman" w:cs="Times New Roman"/>
        </w:rPr>
        <w:t xml:space="preserve">Chang, S.E., Liu, A.Y. and Lin, S. (2015) ‘Exploring privacy and trust for employee monitoring’, Industrial Management &amp;amp; Data Systems, 115(1), pp. 88–106. doi:10.1108/imds-07-2014-0197. </w:t>
      </w:r>
    </w:p>
    <w:p w14:paraId="02C354A2">
      <w:pPr>
        <w:rPr>
          <w:rFonts w:hint="eastAsia" w:ascii="Times New Roman" w:hAnsi="Times New Roman" w:cs="Times New Roman"/>
        </w:rPr>
      </w:pPr>
    </w:p>
    <w:p w14:paraId="6AC2F3CC">
      <w:pPr>
        <w:rPr>
          <w:rFonts w:hint="eastAsia" w:ascii="Times New Roman" w:hAnsi="Times New Roman" w:cs="Times New Roman"/>
        </w:rPr>
      </w:pPr>
      <w:r>
        <w:rPr>
          <w:rFonts w:hint="eastAsia" w:ascii="Times New Roman" w:hAnsi="Times New Roman" w:cs="Times New Roman"/>
        </w:rPr>
        <w:t>Cheng, X. et al. (2024) ‘Shifting Stakeholders Logics: Foreign Institutional Ownership and Corporate Social Responsibility’, Journal of Business Ethics, 194(1), pp. 165–183. doi:10.1007/s10551-023-05587-7.</w:t>
      </w:r>
    </w:p>
    <w:p w14:paraId="3C9B2CBE">
      <w:pPr>
        <w:rPr>
          <w:rFonts w:hint="eastAsia" w:ascii="Times New Roman" w:hAnsi="Times New Roman" w:cs="Times New Roman"/>
        </w:rPr>
      </w:pPr>
    </w:p>
    <w:p w14:paraId="34A8C536">
      <w:pPr>
        <w:rPr>
          <w:rFonts w:hint="eastAsia" w:ascii="Times New Roman" w:hAnsi="Times New Roman" w:cs="Times New Roman"/>
        </w:rPr>
      </w:pPr>
      <w:r>
        <w:rPr>
          <w:rFonts w:hint="eastAsia" w:ascii="Times New Roman" w:hAnsi="Times New Roman" w:cs="Times New Roman"/>
        </w:rPr>
        <w:t xml:space="preserve">Smit, D. et al. (2022) ‘The effectiveness of peer support for individuals with mental illness: Systematic review and meta-analysis’, Psychological Medicine, 53(11), pp. 5332–5341. doi:10.1017/s0033291722002422. </w:t>
      </w:r>
    </w:p>
    <w:p w14:paraId="11BDC061">
      <w:pPr>
        <w:rPr>
          <w:rFonts w:hint="eastAsia" w:ascii="Times New Roman" w:hAnsi="Times New Roman" w:cs="Times New Roman"/>
        </w:rPr>
      </w:pPr>
    </w:p>
    <w:p w14:paraId="16AAF17F">
      <w:pPr>
        <w:rPr>
          <w:rFonts w:hint="eastAsia" w:ascii="Times New Roman" w:hAnsi="Times New Roman" w:cs="Times New Roman"/>
        </w:rPr>
      </w:pPr>
      <w:r>
        <w:rPr>
          <w:rFonts w:hint="eastAsia" w:ascii="Times New Roman" w:hAnsi="Times New Roman" w:cs="Times New Roman"/>
        </w:rPr>
        <w:t xml:space="preserve">Chen, B. et al. (2022) ‘Work stress, mental health, and employee performance’, Frontiers in Psychology, 13. doi:10.3389/fpsyg.2022.1006580. </w:t>
      </w:r>
      <w:r>
        <w:rPr>
          <w:rFonts w:hint="eastAsia" w:ascii="Times New Roman" w:hAnsi="Times New Roman" w:cs="Times New Roman"/>
        </w:rPr>
        <w:br w:type="textWrapping"/>
      </w:r>
    </w:p>
    <w:p w14:paraId="313876C7">
      <w:pPr>
        <w:rPr>
          <w:rFonts w:hint="eastAsia" w:ascii="Times New Roman" w:hAnsi="Times New Roman" w:cs="Times New Roman"/>
        </w:rPr>
      </w:pPr>
      <w:r>
        <w:rPr>
          <w:rFonts w:hint="eastAsia" w:ascii="Times New Roman" w:hAnsi="Times New Roman" w:cs="Times New Roman"/>
        </w:rPr>
        <w:t>Hagos, D.H., Battle, R. and Rawat, D.B. (2024) ‘Recent advances in Generative AI and large language models: Current status, Challenges, and perspectives’, IEEE Transactions on Artificial Intelligence, pp. 1–21. doi:10.1109/tai.2024.3444742.</w:t>
      </w:r>
    </w:p>
    <w:p w14:paraId="2DBCD50C">
      <w:pPr>
        <w:rPr>
          <w:rFonts w:hint="eastAsia" w:ascii="Times New Roman" w:hAnsi="Times New Roman" w:cs="Times New Roman"/>
        </w:rPr>
      </w:pPr>
    </w:p>
    <w:p w14:paraId="3EF0342D">
      <w:pPr>
        <w:rPr>
          <w:rFonts w:hint="eastAsia" w:ascii="Times New Roman" w:hAnsi="Times New Roman" w:cs="Times New Roman"/>
        </w:rPr>
      </w:pPr>
      <w:r>
        <w:rPr>
          <w:rFonts w:hint="eastAsia" w:ascii="Times New Roman" w:hAnsi="Times New Roman" w:cs="Times New Roman"/>
        </w:rPr>
        <w:t xml:space="preserve">Jordan, P.J., Lawrence, S.A. and Troth, A.C. (2006) ‘The impact of negative mood on Team Performance’, Journal of Management &amp;amp; Organization, 12(2), pp. 131–145. doi:10.5172/jmo.2006.12.2.131.  </w:t>
      </w:r>
    </w:p>
    <w:p w14:paraId="4CB6FCA3">
      <w:pPr>
        <w:rPr>
          <w:rFonts w:hint="eastAsia" w:ascii="Times New Roman" w:hAnsi="Times New Roman" w:cs="Times New Roman"/>
        </w:rPr>
      </w:pPr>
    </w:p>
    <w:p w14:paraId="59A2782A">
      <w:pPr>
        <w:rPr>
          <w:rFonts w:hint="eastAsia" w:ascii="Times New Roman" w:hAnsi="Times New Roman" w:cs="Times New Roman"/>
        </w:rPr>
      </w:pPr>
      <w:r>
        <w:rPr>
          <w:rFonts w:hint="eastAsia" w:ascii="Times New Roman" w:hAnsi="Times New Roman" w:cs="Times New Roman"/>
        </w:rPr>
        <w:t>Mohammad, A.F., Clark, B. and Hegde, R. (2023) ‘Large Language Model (LLM) &amp; GPT, A Monolithic Study in Generative AI’, 2023 Congress in Computer Science, Computer Engineering, &amp; Applied Computing (CSCE), Computer Science, Computer Engineering, &amp; Applied Computing (CSCE), 2023 Congress in, CSCE, pp. 383–388. doi:10.1109/CSCE60160.2023.00068.</w:t>
      </w:r>
    </w:p>
    <w:p w14:paraId="0FD1568A">
      <w:pPr>
        <w:rPr>
          <w:rFonts w:hint="eastAsia" w:ascii="Times New Roman" w:hAnsi="Times New Roman" w:cs="Times New Roman"/>
        </w:rPr>
      </w:pPr>
      <w:r>
        <w:rPr>
          <w:rFonts w:hint="eastAsia" w:ascii="Times New Roman" w:hAnsi="Times New Roman" w:cs="Times New Roman"/>
        </w:rPr>
        <w:t>Zaczkiewicz, A. (2024) ‘AI Can Revolutionize E-commerce, According to Founder of Pixyle.ai’, WWD: Women’s Wear Daily, p. 20. Available at: https://search.ebscohost.com/login.aspx?direct=true&amp;db=bsu&amp;AN=176626744&amp;site=eds-live&amp;scope=site (Accessed: 28 October 2024).</w:t>
      </w:r>
    </w:p>
    <w:p w14:paraId="404A926C">
      <w:pPr>
        <w:rPr>
          <w:rFonts w:hint="eastAsia" w:ascii="Times New Roman" w:hAnsi="Times New Roman" w:cs="Times New Roman"/>
        </w:rPr>
      </w:pPr>
      <w:r>
        <w:rPr>
          <w:rFonts w:hint="eastAsia" w:ascii="Times New Roman" w:hAnsi="Times New Roman" w:cs="Times New Roman"/>
        </w:rPr>
        <w:t>Ghaffari, S., Yousefimehr, B. and Ghatee, M. (2024) ‘Generative-AI in E-Commerce: Use-Cases and Implementations’, 2024 20th CSI International Symposium on Artificial Intelligence and Signal Processing (AISP), Artificial Intelligence and Signal Processing (AISP), 2024 20th CSI International Symposium on, pp. 1–5. doi:10.1109/AISP61396.2024.10475266.</w:t>
      </w:r>
    </w:p>
    <w:p w14:paraId="22A9E290">
      <w:pPr>
        <w:rPr>
          <w:rFonts w:hint="eastAsia" w:ascii="Times New Roman" w:hAnsi="Times New Roman" w:cs="Times New Roman"/>
        </w:rPr>
      </w:pPr>
    </w:p>
    <w:p w14:paraId="2BB01B6B">
      <w:pPr>
        <w:rPr>
          <w:rFonts w:hint="eastAsia" w:ascii="Times New Roman" w:hAnsi="Times New Roman" w:cs="Times New Roman"/>
        </w:rPr>
      </w:pPr>
      <w:r>
        <w:rPr>
          <w:rFonts w:hint="eastAsia" w:ascii="Times New Roman" w:hAnsi="Times New Roman" w:cs="Times New Roman"/>
        </w:rPr>
        <w:t>1.Sarah Perez 6:42 AM PDT · July 12, 2024   Amazon AI chatbot Rufus is now live for all US customers</w:t>
      </w:r>
    </w:p>
    <w:p w14:paraId="1952A3F5">
      <w:pPr>
        <w:rPr>
          <w:rFonts w:hint="eastAsia" w:ascii="Times New Roman" w:hAnsi="Times New Roman" w:cs="Times New Roman"/>
        </w:rPr>
      </w:pPr>
      <w:r>
        <w:rPr>
          <w:rFonts w:hint="eastAsia" w:ascii="Times New Roman" w:hAnsi="Times New Roman" w:cs="Times New Roman"/>
        </w:rPr>
        <w:t>https://techcrunch.com/2024/07/12/amazon-ai-chatbot-rufus-is-now-live-for-all-u-s-customers/</w:t>
      </w:r>
    </w:p>
    <w:p w14:paraId="28C26CF9">
      <w:pPr>
        <w:rPr>
          <w:rFonts w:hint="eastAsia" w:ascii="Times New Roman" w:hAnsi="Times New Roman" w:cs="Times New Roman"/>
        </w:rPr>
      </w:pPr>
    </w:p>
    <w:p w14:paraId="1E0E5532">
      <w:pPr>
        <w:rPr>
          <w:rFonts w:hint="eastAsia" w:ascii="Times New Roman" w:hAnsi="Times New Roman" w:cs="Times New Roman"/>
        </w:rPr>
      </w:pPr>
      <w:r>
        <w:rPr>
          <w:rFonts w:hint="eastAsia" w:ascii="Times New Roman" w:hAnsi="Times New Roman" w:cs="Times New Roman"/>
        </w:rPr>
        <w:t>2.https://www.forbes.com/sites/walterloeb/2024/02/06/amazons-rufus-is-a-new-chatbot-for-shoppers/</w:t>
      </w:r>
    </w:p>
    <w:p w14:paraId="5E753244">
      <w:pPr>
        <w:rPr>
          <w:rFonts w:hint="eastAsia" w:ascii="Times New Roman" w:hAnsi="Times New Roman" w:cs="Times New Roman"/>
        </w:rPr>
      </w:pPr>
      <w:r>
        <w:rPr>
          <w:rFonts w:hint="eastAsia" w:ascii="Times New Roman" w:hAnsi="Times New Roman" w:cs="Times New Roman"/>
        </w:rPr>
        <w:t>Amazon’s Rufus Is A New Chatbot For Shoppers</w:t>
      </w:r>
    </w:p>
    <w:p w14:paraId="16A32D28">
      <w:pPr>
        <w:rPr>
          <w:rFonts w:hint="eastAsia" w:ascii="Times New Roman" w:hAnsi="Times New Roman" w:cs="Times New Roman"/>
        </w:rPr>
      </w:pPr>
      <w:r>
        <w:rPr>
          <w:rFonts w:hint="eastAsia" w:ascii="Times New Roman" w:hAnsi="Times New Roman" w:cs="Times New Roman"/>
        </w:rPr>
        <w:t>Walter Loeb</w:t>
      </w:r>
    </w:p>
    <w:p w14:paraId="2E9DD695">
      <w:pPr>
        <w:rPr>
          <w:rFonts w:hint="eastAsia" w:ascii="Times New Roman" w:hAnsi="Times New Roman" w:cs="Times New Roman"/>
        </w:rPr>
      </w:pPr>
      <w:r>
        <w:rPr>
          <w:rFonts w:hint="eastAsia" w:ascii="Times New Roman" w:hAnsi="Times New Roman" w:cs="Times New Roman"/>
        </w:rPr>
        <w:t>Former Contributor</w:t>
      </w:r>
    </w:p>
    <w:p w14:paraId="7F6F263C">
      <w:pPr>
        <w:rPr>
          <w:rFonts w:hint="eastAsia" w:ascii="Times New Roman" w:hAnsi="Times New Roman" w:cs="Times New Roman"/>
        </w:rPr>
      </w:pPr>
      <w:r>
        <w:rPr>
          <w:rFonts w:hint="eastAsia" w:ascii="Times New Roman" w:hAnsi="Times New Roman" w:cs="Times New Roman"/>
        </w:rPr>
        <w:t>Feb 6, 2024, 06:53am EST</w:t>
      </w:r>
    </w:p>
    <w:p w14:paraId="769CA581">
      <w:pPr>
        <w:rPr>
          <w:rFonts w:hint="eastAsia" w:ascii="Times New Roman" w:hAnsi="Times New Roman" w:cs="Times New Roman"/>
        </w:rPr>
      </w:pPr>
    </w:p>
    <w:p w14:paraId="4E81B4C0">
      <w:pPr>
        <w:rPr>
          <w:rFonts w:hint="eastAsia" w:ascii="Times New Roman" w:hAnsi="Times New Roman" w:cs="Times New Roman"/>
        </w:rPr>
      </w:pPr>
      <w:r>
        <w:rPr>
          <w:rFonts w:hint="eastAsia" w:ascii="Times New Roman" w:hAnsi="Times New Roman" w:cs="Times New Roman"/>
        </w:rPr>
        <w:t>3.https://www.unite.ai/zh-CN/%E6%8E%A2%E7%B4%A2%E4%BA%9A%E9%A9%AC%E9%80%8A%E7%9A%84%E5%85%A8%E6%96%B0%E4%BA%BA%E5%B7%A5%E6%99%BA%E8%83%BD%E8%81%8A%E5%A4%A9%E6%9C%BA%E5%99%A8%E4%BA%BA-Rufus-%E5%A6%82%E4%BD%95%E6%94%B9%E5%8F%98%E8%B4%AD%E7%89%A9%E4%BD%93%E9%AA%8C/</w:t>
      </w:r>
    </w:p>
    <w:p w14:paraId="2825DC64">
      <w:pPr>
        <w:rPr>
          <w:rFonts w:hint="eastAsia" w:ascii="Times New Roman" w:hAnsi="Times New Roman" w:cs="Times New Roman"/>
        </w:rPr>
      </w:pPr>
      <w:r>
        <w:rPr>
          <w:rFonts w:hint="eastAsia" w:ascii="Times New Roman" w:hAnsi="Times New Roman" w:cs="Times New Roman"/>
        </w:rPr>
        <w:t>探索亚马逊的全新 AI 聊天机器人：Rufus 如何改变购物体验</w:t>
      </w:r>
    </w:p>
    <w:p w14:paraId="4762A89C">
      <w:pPr>
        <w:rPr>
          <w:rFonts w:hint="eastAsia" w:ascii="Times New Roman" w:hAnsi="Times New Roman" w:cs="Times New Roman"/>
        </w:rPr>
      </w:pPr>
      <w:r>
        <w:rPr>
          <w:rFonts w:hint="eastAsia" w:ascii="Times New Roman" w:hAnsi="Times New Roman" w:cs="Times New Roman"/>
        </w:rPr>
        <w:t>2024 年 8 月 20 日 阿萨德·阿巴斯博士</w:t>
      </w:r>
    </w:p>
    <w:p w14:paraId="44D1D960">
      <w:pPr>
        <w:rPr>
          <w:rFonts w:hint="eastAsia" w:ascii="Times New Roman" w:hAnsi="Times New Roman" w:cs="Times New Roman"/>
        </w:rPr>
      </w:pPr>
    </w:p>
    <w:p w14:paraId="6D024BB5">
      <w:pPr>
        <w:rPr>
          <w:rFonts w:hint="eastAsia" w:ascii="Times New Roman" w:hAnsi="Times New Roman" w:cs="Times New Roman"/>
        </w:rPr>
      </w:pPr>
      <w:r>
        <w:rPr>
          <w:rFonts w:hint="eastAsia" w:ascii="Times New Roman" w:hAnsi="Times New Roman" w:cs="Times New Roman"/>
        </w:rPr>
        <w:t>4.Pu Wenqiang Cao Lei Xia Bin (2017) ‘Design of Keyword Ranking Monitoring System Based on Django Framework’, Microcomputer and Applications / Microcomputer ＆ Its Applications, (20), p. 97. Available at: https://search-ebscohost-com-s.elink.xjtlu.edu.cn:443/login.aspx?direct=true&amp;db=edscqv&amp;AN=edscqv.673527603&amp;site=eds-live&amp;scope=site (Accessed: 25 October 2024).</w:t>
      </w:r>
    </w:p>
    <w:p w14:paraId="5D5D029B">
      <w:pPr>
        <w:rPr>
          <w:rFonts w:hint="eastAsia" w:ascii="Times New Roman" w:hAnsi="Times New Roman" w:cs="Times New Roman"/>
        </w:rPr>
      </w:pPr>
      <w:r>
        <w:rPr>
          <w:rFonts w:hint="eastAsia" w:ascii="Times New Roman" w:hAnsi="Times New Roman" w:cs="Times New Roman"/>
        </w:rPr>
        <w:t>Xyh部分的reference：</w:t>
      </w:r>
    </w:p>
    <w:p w14:paraId="5028F6EA">
      <w:pPr>
        <w:rPr>
          <w:rFonts w:hint="eastAsia" w:ascii="Times New Roman" w:hAnsi="Times New Roman" w:cs="Times New Roman"/>
        </w:rPr>
      </w:pPr>
      <w:r>
        <w:rPr>
          <w:rFonts w:hint="eastAsia" w:ascii="Times New Roman" w:hAnsi="Times New Roman" w:cs="Times New Roman"/>
        </w:rPr>
        <w:t>Cheung, M.-C. (2024). Asia-Pacific Ecommerce Forecast 2024. [online] EMARKETER. Available at: https://www.emarketer.com/content/asia-pacific-ecommerce-forecast-2024 [Accessed 25 Oct. 2024].</w:t>
      </w:r>
    </w:p>
    <w:p w14:paraId="782D9388">
      <w:pPr>
        <w:rPr>
          <w:rFonts w:hint="eastAsia" w:ascii="Times New Roman" w:hAnsi="Times New Roman" w:cs="Times New Roman"/>
        </w:rPr>
      </w:pPr>
    </w:p>
    <w:p w14:paraId="6AA308F8">
      <w:pPr>
        <w:rPr>
          <w:rFonts w:hint="eastAsia" w:ascii="Times New Roman" w:hAnsi="Times New Roman" w:cs="Times New Roman"/>
        </w:rPr>
      </w:pPr>
      <w:r>
        <w:rPr>
          <w:rFonts w:hint="eastAsia" w:ascii="Times New Roman" w:hAnsi="Times New Roman" w:cs="Times New Roman"/>
        </w:rPr>
        <w:t>European Parliament and Council of the European Union, 2018. General Data Protection Regulation (GDPR). Official Journal of the European Union, L127/2. Available at: https://eur-lex.europa.eu/legal-content/EN/TXT/?uri=CELEX%3A32016R0679 [Accessed 25 October 2024].</w:t>
      </w:r>
    </w:p>
    <w:p w14:paraId="2B82663F">
      <w:pPr>
        <w:rPr>
          <w:rFonts w:hint="eastAsia" w:ascii="Times New Roman" w:hAnsi="Times New Roman" w:cs="Times New Roman"/>
        </w:rPr>
      </w:pPr>
    </w:p>
    <w:p w14:paraId="3416AF8A">
      <w:pPr>
        <w:rPr>
          <w:rFonts w:hint="eastAsia" w:ascii="Times New Roman" w:hAnsi="Times New Roman" w:cs="Times New Roman"/>
        </w:rPr>
      </w:pPr>
      <w:r>
        <w:rPr>
          <w:rFonts w:hint="eastAsia" w:ascii="Times New Roman" w:hAnsi="Times New Roman" w:cs="Times New Roman"/>
        </w:rPr>
        <w:t>Perez, S. (2024). Amazon debuts ‘Rufus,’ an AI shopping assistant in its mobile app. [online] TechCrunch. Available at: https://techcrunch.com/2024/02/01/amazon-debuts-rufus-an-ai-shopping-assistant-in-its-mobile-app/ [Accessed 25 Oct. 2024].</w:t>
      </w:r>
    </w:p>
    <w:p w14:paraId="69A1C440">
      <w:pPr>
        <w:rPr>
          <w:rFonts w:hint="eastAsia" w:ascii="Times New Roman" w:hAnsi="Times New Roman" w:cs="Times New Roman"/>
        </w:rPr>
      </w:pPr>
    </w:p>
    <w:p w14:paraId="0AF438BF">
      <w:pPr>
        <w:rPr>
          <w:rFonts w:hint="eastAsia" w:ascii="Times New Roman" w:hAnsi="Times New Roman" w:cs="Times New Roman"/>
        </w:rPr>
      </w:pPr>
      <w:r>
        <w:rPr>
          <w:rFonts w:hint="eastAsia" w:ascii="Times New Roman" w:hAnsi="Times New Roman" w:cs="Times New Roman"/>
        </w:rPr>
        <w:t>Rocha, S. (2023). Surviving the Economic Slowdown in LatAm 2023: Retail and E-commerce Companies | Americas Market Intelligence. [online] Americas Market Intelligence Market Insights that Unlock Opportunities in Latin America. Available at: https://americasmi.com/insights/latam-economic-slowdown-retail-ecommerce/ [Accessed 25 Oct. 2024].</w:t>
      </w:r>
    </w:p>
    <w:p w14:paraId="12777A0F">
      <w:pPr>
        <w:rPr>
          <w:rFonts w:hint="eastAsia" w:ascii="Times New Roman" w:hAnsi="Times New Roman" w:cs="Times New Roman"/>
        </w:rPr>
      </w:pPr>
    </w:p>
    <w:p w14:paraId="3F04E35B">
      <w:pPr>
        <w:rPr>
          <w:rFonts w:hint="eastAsia" w:ascii="Times New Roman" w:hAnsi="Times New Roman" w:cs="Times New Roman"/>
        </w:rPr>
      </w:pPr>
      <w:r>
        <w:rPr>
          <w:rFonts w:hint="eastAsia" w:ascii="Times New Roman" w:hAnsi="Times New Roman" w:cs="Times New Roman"/>
        </w:rPr>
        <w:t>Wiggers, K. (2024). Amazon’s new Rufus chatbot isn’t bad -- but it isn’t great, either. [online] TechCrunch. Available at: https://techcrunch.com/2024/03/05/amazons-new-rufus-chatbot-isnt-bad-but-it-isnt-great-either/ [Accessed 25 Oct. 2024].</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FB71910"/>
    <w:rsid w:val="001835E2"/>
    <w:rsid w:val="00216219"/>
    <w:rsid w:val="0067175B"/>
    <w:rsid w:val="00B814B8"/>
    <w:rsid w:val="00C93063"/>
    <w:rsid w:val="00EF47C6"/>
    <w:rsid w:val="0CB8E124"/>
    <w:rsid w:val="5F7EAC10"/>
    <w:rsid w:val="5FCBBCA2"/>
    <w:rsid w:val="677E8DB1"/>
    <w:rsid w:val="6EEB24F0"/>
    <w:rsid w:val="77E61FA4"/>
    <w:rsid w:val="7BD446AA"/>
    <w:rsid w:val="7BD74B4E"/>
    <w:rsid w:val="7EBE5FA0"/>
    <w:rsid w:val="7EFB7CE6"/>
    <w:rsid w:val="7FEF0BC4"/>
    <w:rsid w:val="9FFFD03A"/>
    <w:rsid w:val="AFB71910"/>
    <w:rsid w:val="DFFBCBA9"/>
    <w:rsid w:val="FB3FE8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iPriority="99"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1"/>
    <w:unhideWhenUsed/>
    <w:uiPriority w:val="99"/>
    <w:pPr>
      <w:spacing w:after="160" w:line="278" w:lineRule="auto"/>
      <w:jc w:val="left"/>
    </w:pPr>
    <w:rPr>
      <w:sz w:val="22"/>
      <w14:ligatures w14:val="standardContextual"/>
    </w:rPr>
  </w:style>
  <w:style w:type="paragraph" w:styleId="3">
    <w:name w:val="footer"/>
    <w:basedOn w:val="1"/>
    <w:link w:val="10"/>
    <w:uiPriority w:val="0"/>
    <w:pPr>
      <w:tabs>
        <w:tab w:val="center" w:pos="4153"/>
        <w:tab w:val="right" w:pos="8306"/>
      </w:tabs>
      <w:snapToGrid w:val="0"/>
      <w:jc w:val="left"/>
    </w:pPr>
    <w:rPr>
      <w:sz w:val="18"/>
      <w:szCs w:val="18"/>
    </w:rPr>
  </w:style>
  <w:style w:type="paragraph" w:styleId="4">
    <w:name w:val="header"/>
    <w:basedOn w:val="1"/>
    <w:link w:val="9"/>
    <w:uiPriority w:val="0"/>
    <w:pPr>
      <w:tabs>
        <w:tab w:val="center" w:pos="4153"/>
        <w:tab w:val="right" w:pos="8306"/>
      </w:tabs>
      <w:snapToGrid w:val="0"/>
      <w:jc w:val="center"/>
    </w:pPr>
    <w:rPr>
      <w:sz w:val="18"/>
      <w:szCs w:val="18"/>
    </w:rPr>
  </w:style>
  <w:style w:type="paragraph" w:styleId="5">
    <w:name w:val="annotation subject"/>
    <w:basedOn w:val="2"/>
    <w:next w:val="2"/>
    <w:link w:val="12"/>
    <w:uiPriority w:val="0"/>
    <w:pPr>
      <w:spacing w:after="0" w:line="240" w:lineRule="auto"/>
    </w:pPr>
    <w:rPr>
      <w:b/>
      <w:bCs/>
      <w:sz w:val="21"/>
      <w14:ligatures w14:val="none"/>
    </w:rPr>
  </w:style>
  <w:style w:type="character" w:styleId="8">
    <w:name w:val="annotation reference"/>
    <w:basedOn w:val="7"/>
    <w:unhideWhenUsed/>
    <w:uiPriority w:val="99"/>
    <w:rPr>
      <w:sz w:val="21"/>
      <w:szCs w:val="21"/>
    </w:rPr>
  </w:style>
  <w:style w:type="character" w:customStyle="1" w:styleId="9">
    <w:name w:val="页眉 字符"/>
    <w:basedOn w:val="7"/>
    <w:link w:val="4"/>
    <w:uiPriority w:val="0"/>
    <w:rPr>
      <w:rFonts w:asciiTheme="minorHAnsi" w:hAnsiTheme="minorHAnsi" w:eastAsiaTheme="minorEastAsia" w:cstheme="minorBidi"/>
      <w:kern w:val="2"/>
      <w:sz w:val="18"/>
      <w:szCs w:val="18"/>
    </w:rPr>
  </w:style>
  <w:style w:type="character" w:customStyle="1" w:styleId="10">
    <w:name w:val="页脚 字符"/>
    <w:basedOn w:val="7"/>
    <w:link w:val="3"/>
    <w:uiPriority w:val="0"/>
    <w:rPr>
      <w:rFonts w:asciiTheme="minorHAnsi" w:hAnsiTheme="minorHAnsi" w:eastAsiaTheme="minorEastAsia" w:cstheme="minorBidi"/>
      <w:kern w:val="2"/>
      <w:sz w:val="18"/>
      <w:szCs w:val="18"/>
    </w:rPr>
  </w:style>
  <w:style w:type="character" w:customStyle="1" w:styleId="11">
    <w:name w:val="批注文字 字符"/>
    <w:basedOn w:val="7"/>
    <w:link w:val="2"/>
    <w:uiPriority w:val="99"/>
    <w:rPr>
      <w:rFonts w:asciiTheme="minorHAnsi" w:hAnsiTheme="minorHAnsi" w:eastAsiaTheme="minorEastAsia" w:cstheme="minorBidi"/>
      <w:kern w:val="2"/>
      <w:sz w:val="22"/>
      <w:szCs w:val="24"/>
      <w14:ligatures w14:val="standardContextual"/>
    </w:rPr>
  </w:style>
  <w:style w:type="character" w:customStyle="1" w:styleId="12">
    <w:name w:val="批注主题 字符"/>
    <w:basedOn w:val="11"/>
    <w:link w:val="5"/>
    <w:uiPriority w:val="0"/>
    <w:rPr>
      <w:rFonts w:asciiTheme="minorHAnsi" w:hAnsiTheme="minorHAnsi" w:eastAsiaTheme="minorEastAsia" w:cstheme="minorBidi"/>
      <w:b/>
      <w:bCs/>
      <w:kern w:val="2"/>
      <w:sz w:val="21"/>
      <w:szCs w:val="24"/>
      <w14:ligatures w14:val="standardContextual"/>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1085</Words>
  <Characters>6188</Characters>
  <Lines>51</Lines>
  <Paragraphs>14</Paragraphs>
  <TotalTime>170</TotalTime>
  <ScaleCrop>false</ScaleCrop>
  <LinksUpToDate>false</LinksUpToDate>
  <CharactersWithSpaces>7259</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2024-11-01T19:29:00Z</dcterms:created>
  <dc:creator>果果</dc:creator>
  <cp:lastModifiedBy>果果</cp:lastModifiedBy>
  <dcterms:modified xsi:type="dcterms:W3CDTF">2024-10-31T23:51:33Z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E2B9E08DC92F3A8C78A5236762A2321F_43</vt:lpwstr>
  </property>
</Properties>
</file>