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spacing w:after="150" w:line="240" w:lineRule="auto"/>
        <w:ind w:left="2439" w:hanging="1582"/>
        <w:jc w:val="center"/>
        <w:outlineLvl w:val="0"/>
        <w:rPr>
          <w:rFonts w:ascii="Arial" w:hAnsi="Arial" w:eastAsia="Arial" w:cs="Arial"/>
          <w:sz w:val="36"/>
        </w:rPr>
      </w:pPr>
      <w:bookmarkStart w:id="66" w:name="_GoBack"/>
      <w:bookmarkEnd w:id="66"/>
      <w:bookmarkStart w:id="0" w:name="_Toc16294343"/>
      <w:bookmarkStart w:id="1" w:name="_Toc1460012917"/>
      <w:r>
        <w:rPr>
          <w:rFonts w:ascii="Arial" w:hAnsi="Arial" w:eastAsia="Arial" w:cs="Arial"/>
          <w:sz w:val="36"/>
        </w:rPr>
        <w:t>XI’AN JIAOTONG-LIVERPOOL UNIVERSITY</w:t>
      </w:r>
      <w:bookmarkEnd w:id="0"/>
      <w:bookmarkEnd w:id="1"/>
    </w:p>
    <w:p w14:paraId="003052A1">
      <w:pPr>
        <w:spacing w:after="150" w:line="240" w:lineRule="auto"/>
        <w:ind w:left="2439" w:hanging="1582"/>
        <w:jc w:val="center"/>
      </w:pPr>
      <w:r>
        <w:rPr>
          <w:rFonts w:ascii="宋体" w:hAnsi="宋体" w:eastAsia="宋体" w:cs="宋体"/>
          <w:sz w:val="48"/>
        </w:rPr>
        <w:t>西 交 利 物 浦 大 学</w:t>
      </w:r>
    </w:p>
    <w:p w14:paraId="58DE8A8E">
      <w:pPr>
        <w:spacing w:after="0" w:line="240" w:lineRule="auto"/>
        <w:ind w:left="0" w:firstLine="0"/>
        <w:jc w:val="center"/>
      </w:pPr>
    </w:p>
    <w:p w14:paraId="23E2F936">
      <w:pPr>
        <w:pStyle w:val="14"/>
        <w:spacing w:line="240" w:lineRule="auto"/>
        <w:ind w:left="171"/>
        <w:jc w:val="center"/>
      </w:pPr>
      <w:bookmarkStart w:id="2" w:name="_Toc1288945397"/>
      <w:bookmarkStart w:id="3" w:name="_Toc1128599632"/>
      <w:r>
        <w:t>COURSEWORK SUBMISSION</w:t>
      </w:r>
      <w:bookmarkEnd w:id="2"/>
      <w:bookmarkEnd w:id="3"/>
    </w:p>
    <w:p w14:paraId="6C765FE6">
      <w:pPr>
        <w:pStyle w:val="14"/>
        <w:spacing w:line="240" w:lineRule="auto"/>
        <w:ind w:left="171"/>
        <w:jc w:val="center"/>
      </w:pPr>
      <w:bookmarkStart w:id="4" w:name="_Toc1637740090"/>
      <w:bookmarkStart w:id="5" w:name="_Toc1798444720"/>
      <w:r>
        <w:t>COVER SHEET</w:t>
      </w:r>
      <w:bookmarkEnd w:id="4"/>
      <w:bookmarkEnd w:id="5"/>
    </w:p>
    <w:p w14:paraId="221CEC88">
      <w:pPr>
        <w:spacing w:after="0" w:line="259" w:lineRule="auto"/>
        <w:ind w:left="0" w:firstLine="0"/>
      </w:pPr>
      <w:r>
        <w:rPr>
          <w:rFonts w:ascii="Arial" w:hAnsi="Arial" w:eastAsia="Arial" w:cs="Arial"/>
        </w:rPr>
        <w:t xml:space="preserve"> </w:t>
      </w:r>
    </w:p>
    <w:tbl>
      <w:tblPr>
        <w:tblStyle w:val="15"/>
        <w:tblW w:w="9400" w:type="dxa"/>
        <w:tblInd w:w="233" w:type="dxa"/>
        <w:tblLayout w:type="autofit"/>
        <w:tblCellMar>
          <w:top w:w="15" w:type="dxa"/>
          <w:left w:w="5" w:type="dxa"/>
          <w:bottom w:w="0" w:type="dxa"/>
          <w:right w:w="33" w:type="dxa"/>
        </w:tblCellMar>
      </w:tblPr>
      <w:tblGrid>
        <w:gridCol w:w="2614"/>
        <w:gridCol w:w="3159"/>
        <w:gridCol w:w="3627"/>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spacing w:after="0" w:line="259" w:lineRule="auto"/>
              <w:ind w:left="108" w:firstLine="0"/>
              <w:jc w:val="left"/>
            </w:pPr>
            <w:r>
              <w:t>Name</w:t>
            </w:r>
          </w:p>
        </w:tc>
        <w:tc>
          <w:tcPr>
            <w:tcW w:w="3159" w:type="dxa"/>
            <w:tcBorders>
              <w:top w:val="single" w:color="000000" w:sz="4" w:space="0"/>
              <w:left w:val="single" w:color="000000" w:sz="4" w:space="0"/>
              <w:bottom w:val="single" w:color="000000" w:sz="4" w:space="0"/>
              <w:right w:val="single" w:color="000000" w:sz="4" w:space="0"/>
            </w:tcBorders>
          </w:tcPr>
          <w:p w14:paraId="187DA45C">
            <w:pPr>
              <w:spacing w:after="0" w:line="259" w:lineRule="auto"/>
              <w:ind w:left="0" w:right="72" w:firstLine="0"/>
              <w:jc w:val="center"/>
            </w:pPr>
            <w:r>
              <w:rPr>
                <w:rFonts w:ascii="Times New Roman" w:hAnsi="Times New Roman" w:eastAsia="Times New Roman"/>
                <w:b/>
                <w:sz w:val="22"/>
              </w:rPr>
              <w:t>Lin</w:t>
            </w:r>
          </w:p>
        </w:tc>
        <w:tc>
          <w:tcPr>
            <w:tcW w:w="3627" w:type="dxa"/>
            <w:tcBorders>
              <w:top w:val="single" w:color="000000" w:sz="4" w:space="0"/>
              <w:left w:val="single" w:color="000000" w:sz="4" w:space="0"/>
              <w:bottom w:val="single" w:color="000000" w:sz="4" w:space="0"/>
              <w:right w:val="single" w:color="000000" w:sz="4" w:space="0"/>
            </w:tcBorders>
          </w:tcPr>
          <w:p w14:paraId="27171924">
            <w:pPr>
              <w:spacing w:after="0" w:line="259" w:lineRule="auto"/>
              <w:ind w:firstLine="1541" w:firstLineChars="700"/>
              <w:jc w:val="both"/>
            </w:pPr>
            <w:r>
              <w:rPr>
                <w:rFonts w:ascii="Times New Roman" w:hAnsi="Times New Roman" w:eastAsia="Times New Roman"/>
                <w:b/>
                <w:sz w:val="22"/>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spacing w:after="0" w:line="259" w:lineRule="auto"/>
              <w:ind w:left="108" w:firstLine="0"/>
              <w:jc w:val="left"/>
            </w:pPr>
            <w:r>
              <w:t>Student Number</w:t>
            </w:r>
          </w:p>
        </w:tc>
        <w:tc>
          <w:tcPr>
            <w:tcW w:w="3159" w:type="dxa"/>
            <w:tcBorders>
              <w:top w:val="single" w:color="000000" w:sz="4" w:space="0"/>
              <w:left w:val="single" w:color="000000" w:sz="4" w:space="0"/>
              <w:bottom w:val="single" w:color="000000" w:sz="4" w:space="0"/>
              <w:right w:val="nil"/>
            </w:tcBorders>
          </w:tcPr>
          <w:p w14:paraId="3F30B666">
            <w:pPr>
              <w:spacing w:after="0" w:line="259" w:lineRule="auto"/>
              <w:ind w:left="0" w:firstLine="0"/>
              <w:jc w:val="center"/>
            </w:pPr>
            <w:r>
              <w:rPr>
                <w:rFonts w:ascii="Times New Roman" w:hAnsi="Times New Roman" w:eastAsia="Times New Roman"/>
                <w:b/>
                <w:sz w:val="22"/>
              </w:rPr>
              <w:t>2252173</w:t>
            </w:r>
          </w:p>
        </w:tc>
        <w:tc>
          <w:tcPr>
            <w:tcW w:w="3627" w:type="dxa"/>
            <w:tcBorders>
              <w:top w:val="single" w:color="000000" w:sz="4" w:space="0"/>
              <w:left w:val="nil"/>
              <w:bottom w:val="single" w:color="000000" w:sz="4" w:space="0"/>
              <w:right w:val="single" w:color="000000" w:sz="4" w:space="0"/>
            </w:tcBorders>
          </w:tcPr>
          <w:p w14:paraId="4AD22F0F">
            <w:pPr>
              <w:spacing w:after="160" w:line="259" w:lineRule="auto"/>
              <w:ind w:left="0" w:firstLine="0"/>
              <w:jc w:val="center"/>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spacing w:after="0" w:line="259" w:lineRule="auto"/>
              <w:ind w:left="108" w:firstLine="0"/>
              <w:jc w:val="left"/>
            </w:pPr>
            <w:r>
              <w:t>Programme</w:t>
            </w:r>
          </w:p>
        </w:tc>
        <w:tc>
          <w:tcPr>
            <w:tcW w:w="3159" w:type="dxa"/>
            <w:tcBorders>
              <w:top w:val="single" w:color="000000" w:sz="4" w:space="0"/>
              <w:left w:val="single" w:color="000000" w:sz="4" w:space="0"/>
              <w:bottom w:val="single" w:color="000000" w:sz="4" w:space="0"/>
              <w:right w:val="nil"/>
            </w:tcBorders>
          </w:tcPr>
          <w:p w14:paraId="36C7D7E4">
            <w:pPr>
              <w:spacing w:after="0" w:line="259" w:lineRule="auto"/>
              <w:ind w:left="0" w:firstLine="0"/>
              <w:jc w:val="center"/>
            </w:pPr>
            <w:r>
              <w:rPr>
                <w:rFonts w:hint="default" w:ascii="Times New Roman Bold" w:hAnsi="Times New Roman Bold" w:cs="Times New Roman Bold"/>
                <w:b/>
                <w:bCs/>
                <w:sz w:val="22"/>
                <w:szCs w:val="28"/>
                <w:lang w:val="en-US"/>
              </w:rPr>
              <w:t>IMIS</w:t>
            </w:r>
          </w:p>
        </w:tc>
        <w:tc>
          <w:tcPr>
            <w:tcW w:w="3627" w:type="dxa"/>
            <w:tcBorders>
              <w:top w:val="single" w:color="000000" w:sz="4" w:space="0"/>
              <w:left w:val="nil"/>
              <w:bottom w:val="single" w:color="000000" w:sz="4" w:space="0"/>
              <w:right w:val="single" w:color="000000" w:sz="4" w:space="0"/>
            </w:tcBorders>
          </w:tcPr>
          <w:p w14:paraId="2BB212B5">
            <w:pPr>
              <w:spacing w:after="160" w:line="259" w:lineRule="auto"/>
              <w:ind w:left="0" w:firstLine="0"/>
              <w:jc w:val="center"/>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spacing w:after="0" w:line="259" w:lineRule="auto"/>
              <w:ind w:left="108" w:firstLine="0"/>
              <w:jc w:val="left"/>
            </w:pPr>
            <w:r>
              <w:t>Module Title</w:t>
            </w:r>
          </w:p>
        </w:tc>
        <w:tc>
          <w:tcPr>
            <w:tcW w:w="3159" w:type="dxa"/>
            <w:tcBorders>
              <w:top w:val="single" w:color="000000" w:sz="4" w:space="0"/>
              <w:left w:val="single" w:color="000000" w:sz="4" w:space="0"/>
              <w:bottom w:val="single" w:color="000000" w:sz="4" w:space="0"/>
              <w:right w:val="nil"/>
            </w:tcBorders>
          </w:tcPr>
          <w:p w14:paraId="3CC43EDD">
            <w:pPr>
              <w:spacing w:after="0" w:line="259" w:lineRule="auto"/>
              <w:ind w:left="0" w:firstLine="0"/>
              <w:jc w:val="center"/>
            </w:pP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4FAC6B77">
            <w:pPr>
              <w:spacing w:after="160" w:line="259" w:lineRule="auto"/>
              <w:ind w:left="0" w:firstLine="0"/>
              <w:jc w:val="center"/>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spacing w:after="0" w:line="259" w:lineRule="auto"/>
              <w:ind w:left="108" w:firstLine="0"/>
              <w:jc w:val="left"/>
            </w:pPr>
            <w:r>
              <w:t>Module Code</w:t>
            </w:r>
          </w:p>
        </w:tc>
        <w:tc>
          <w:tcPr>
            <w:tcW w:w="3159" w:type="dxa"/>
            <w:tcBorders>
              <w:top w:val="single" w:color="000000" w:sz="4" w:space="0"/>
              <w:left w:val="single" w:color="000000" w:sz="4" w:space="0"/>
              <w:bottom w:val="single" w:color="000000" w:sz="4" w:space="0"/>
              <w:right w:val="nil"/>
            </w:tcBorders>
          </w:tcPr>
          <w:p w14:paraId="663AAFBC">
            <w:pPr>
              <w:spacing w:after="0" w:line="259" w:lineRule="auto"/>
              <w:ind w:left="0" w:firstLine="0"/>
              <w:jc w:val="center"/>
            </w:pPr>
            <w:r>
              <w:rPr>
                <w:rFonts w:ascii="Times New Roman" w:hAnsi="Times New Roman" w:eastAsia="Times New Roman"/>
                <w:b/>
                <w:sz w:val="22"/>
              </w:rPr>
              <w:t>BUS303</w:t>
            </w:r>
          </w:p>
        </w:tc>
        <w:tc>
          <w:tcPr>
            <w:tcW w:w="3627" w:type="dxa"/>
            <w:tcBorders>
              <w:top w:val="single" w:color="000000" w:sz="4" w:space="0"/>
              <w:left w:val="nil"/>
              <w:bottom w:val="single" w:color="000000" w:sz="4" w:space="0"/>
              <w:right w:val="single" w:color="000000" w:sz="4" w:space="0"/>
            </w:tcBorders>
          </w:tcPr>
          <w:p w14:paraId="7474ABF1">
            <w:pPr>
              <w:spacing w:after="160" w:line="259" w:lineRule="auto"/>
              <w:ind w:left="0" w:firstLine="0"/>
              <w:jc w:val="center"/>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spacing w:after="0" w:line="259" w:lineRule="auto"/>
              <w:ind w:left="108" w:firstLine="0"/>
              <w:jc w:val="left"/>
            </w:pPr>
            <w:r>
              <w:t>Assignment Title</w:t>
            </w:r>
          </w:p>
        </w:tc>
        <w:tc>
          <w:tcPr>
            <w:tcW w:w="3159" w:type="dxa"/>
            <w:tcBorders>
              <w:top w:val="single" w:color="000000" w:sz="4" w:space="0"/>
              <w:left w:val="single" w:color="000000" w:sz="4" w:space="0"/>
              <w:bottom w:val="single" w:color="000000" w:sz="4" w:space="0"/>
              <w:right w:val="nil"/>
            </w:tcBorders>
          </w:tcPr>
          <w:p w14:paraId="4BC6140C">
            <w:pPr>
              <w:spacing w:after="0" w:line="259" w:lineRule="auto"/>
              <w:ind w:left="0" w:firstLine="0"/>
              <w:jc w:val="center"/>
            </w:pPr>
            <w:r>
              <w:rPr>
                <w:rFonts w:ascii="Times New Roman" w:hAnsi="Times New Roman" w:eastAsia="Times New Roman"/>
                <w:b/>
                <w:sz w:val="22"/>
              </w:rPr>
              <w:t>Final Year Project</w:t>
            </w:r>
          </w:p>
        </w:tc>
        <w:tc>
          <w:tcPr>
            <w:tcW w:w="3627" w:type="dxa"/>
            <w:tcBorders>
              <w:top w:val="single" w:color="000000" w:sz="4" w:space="0"/>
              <w:left w:val="nil"/>
              <w:bottom w:val="single" w:color="000000" w:sz="4" w:space="0"/>
              <w:right w:val="single" w:color="000000" w:sz="4" w:space="0"/>
            </w:tcBorders>
          </w:tcPr>
          <w:p w14:paraId="08FBFCC9">
            <w:pPr>
              <w:spacing w:after="160" w:line="259" w:lineRule="auto"/>
              <w:ind w:left="0" w:firstLine="0"/>
              <w:jc w:val="center"/>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spacing w:after="0" w:line="259" w:lineRule="auto"/>
              <w:ind w:left="108" w:firstLine="0"/>
              <w:jc w:val="left"/>
            </w:pPr>
            <w:r>
              <w:t>Submission Deadline</w:t>
            </w:r>
          </w:p>
        </w:tc>
        <w:tc>
          <w:tcPr>
            <w:tcW w:w="3159" w:type="dxa"/>
            <w:tcBorders>
              <w:top w:val="single" w:color="000000" w:sz="4" w:space="0"/>
              <w:left w:val="single" w:color="000000" w:sz="4" w:space="0"/>
              <w:bottom w:val="single" w:color="000000" w:sz="4" w:space="0"/>
              <w:right w:val="nil"/>
            </w:tcBorders>
          </w:tcPr>
          <w:p w14:paraId="700758E1">
            <w:pPr>
              <w:spacing w:after="0" w:line="259" w:lineRule="auto"/>
              <w:ind w:left="0" w:firstLine="0"/>
              <w:jc w:val="center"/>
            </w:pPr>
            <w:r>
              <w:rPr>
                <w:rFonts w:ascii="Times New Roman" w:hAnsi="Times New Roman" w:eastAsia="Times New Roman"/>
                <w:b/>
                <w:sz w:val="22"/>
              </w:rPr>
              <w:t>18 May 2026</w:t>
            </w:r>
          </w:p>
        </w:tc>
        <w:tc>
          <w:tcPr>
            <w:tcW w:w="3627" w:type="dxa"/>
            <w:tcBorders>
              <w:top w:val="single" w:color="000000" w:sz="4" w:space="0"/>
              <w:left w:val="nil"/>
              <w:bottom w:val="single" w:color="000000" w:sz="4" w:space="0"/>
              <w:right w:val="single" w:color="000000" w:sz="4" w:space="0"/>
            </w:tcBorders>
          </w:tcPr>
          <w:p w14:paraId="64E9AAD8">
            <w:pPr>
              <w:spacing w:after="160" w:line="259" w:lineRule="auto"/>
              <w:ind w:left="0" w:firstLine="0"/>
              <w:jc w:val="center"/>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spacing w:after="0" w:line="259" w:lineRule="auto"/>
              <w:ind w:left="108" w:firstLine="0"/>
              <w:jc w:val="left"/>
            </w:pPr>
            <w:r>
              <w:t>Module Leader</w:t>
            </w:r>
          </w:p>
        </w:tc>
        <w:tc>
          <w:tcPr>
            <w:tcW w:w="3159" w:type="dxa"/>
            <w:tcBorders>
              <w:top w:val="single" w:color="000000" w:sz="4" w:space="0"/>
              <w:left w:val="single" w:color="000000" w:sz="4" w:space="0"/>
              <w:bottom w:val="single" w:color="000000" w:sz="4" w:space="0"/>
              <w:right w:val="nil"/>
            </w:tcBorders>
          </w:tcPr>
          <w:p w14:paraId="3DD60F8F">
            <w:pPr>
              <w:spacing w:after="0" w:line="259" w:lineRule="auto"/>
              <w:ind w:left="0" w:firstLine="0"/>
              <w:jc w:val="center"/>
            </w:pPr>
            <w:r>
              <w:rPr>
                <w:rFonts w:ascii="Times New Roman" w:hAnsi="Times New Roman" w:eastAsia="Times New Roman"/>
                <w:b/>
                <w:sz w:val="22"/>
              </w:rPr>
              <w:t>Liu</w:t>
            </w:r>
          </w:p>
        </w:tc>
        <w:tc>
          <w:tcPr>
            <w:tcW w:w="3627" w:type="dxa"/>
            <w:tcBorders>
              <w:top w:val="single" w:color="000000" w:sz="4" w:space="0"/>
              <w:left w:val="nil"/>
              <w:bottom w:val="single" w:color="000000" w:sz="4" w:space="0"/>
              <w:right w:val="single" w:color="000000" w:sz="4" w:space="0"/>
            </w:tcBorders>
          </w:tcPr>
          <w:p w14:paraId="581FC44E">
            <w:pPr>
              <w:spacing w:after="160" w:line="259" w:lineRule="auto"/>
              <w:ind w:left="0" w:firstLine="0"/>
              <w:jc w:val="center"/>
              <w:rPr>
                <w:rFonts w:hint="eastAsia" w:eastAsiaTheme="minorEastAsia"/>
                <w:lang w:val="en-US" w:eastAsia="zh-CN"/>
              </w:rPr>
            </w:pPr>
            <w:r>
              <w:rPr>
                <w:rFonts w:hint="default" w:ascii="Times New Roman Bold" w:hAnsi="Times New Roman Bold" w:cs="Times New Roman Bold"/>
                <w:b/>
                <w:bCs w:val="0"/>
                <w:lang w:val="en-US"/>
              </w:rPr>
              <w:t>Z</w:t>
            </w:r>
            <w:r>
              <w:rPr>
                <w:rFonts w:hint="default" w:ascii="Times New Roman Bold" w:hAnsi="Times New Roman Bold" w:cs="Times New Roman Bold"/>
                <w:b/>
                <w:bCs w:val="0"/>
                <w:lang w:val="en-US" w:eastAsia="zh-CN"/>
              </w:rPr>
              <w:t>ihua</w:t>
            </w:r>
          </w:p>
        </w:tc>
      </w:tr>
    </w:tbl>
    <w:p w14:paraId="7749DF96">
      <w:pPr>
        <w:spacing w:after="86" w:line="259" w:lineRule="auto"/>
        <w:ind w:left="0" w:firstLine="0"/>
      </w:pPr>
      <w:r>
        <w:rPr>
          <w:rFonts w:ascii="Arial" w:hAnsi="Arial" w:eastAsia="Arial" w:cs="Arial"/>
          <w:sz w:val="21"/>
        </w:rPr>
        <w:t xml:space="preserve"> </w:t>
      </w:r>
    </w:p>
    <w:p w14:paraId="68137B4B">
      <w:pPr>
        <w:spacing w:after="81" w:line="240" w:lineRule="auto"/>
        <w:ind w:left="0" w:firstLine="0"/>
        <w:jc w:val="right"/>
      </w:pPr>
      <w:r>
        <w:t xml:space="preserve">By uploading or submitting this coursework submission cover sheet, I certify the following: </w:t>
      </w:r>
    </w:p>
    <w:p w14:paraId="4E6DEB8C">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numPr>
          <w:ilvl w:val="0"/>
          <w:numId w:val="1"/>
        </w:numPr>
        <w:spacing w:line="240" w:lineRule="auto"/>
        <w:ind w:right="574" w:hanging="360"/>
      </w:pPr>
      <w:r>
        <w:t xml:space="preserve">This work is not the product of unauthorized collaboration between myself and others. </w:t>
      </w:r>
    </w:p>
    <w:p w14:paraId="5E41EF69">
      <w:pPr>
        <w:numPr>
          <w:ilvl w:val="0"/>
          <w:numId w:val="1"/>
        </w:numPr>
        <w:spacing w:after="0" w:line="240" w:lineRule="auto"/>
        <w:ind w:right="574" w:hanging="360"/>
      </w:pPr>
      <w:r>
        <w:t xml:space="preserve">This work is free of embellished or fabricated data. </w:t>
      </w:r>
    </w:p>
    <w:p w14:paraId="228A8529">
      <w:pPr>
        <w:spacing w:after="129" w:line="240" w:lineRule="auto"/>
        <w:ind w:left="0" w:firstLine="0"/>
      </w:pPr>
      <w:r>
        <w:rPr>
          <w:sz w:val="24"/>
        </w:rPr>
        <w:t xml:space="preserve"> </w:t>
      </w:r>
    </w:p>
    <w:p w14:paraId="37232C98">
      <w:pPr>
        <w:spacing w:line="240" w:lineRule="auto"/>
        <w:ind w:left="338" w:right="104" w:firstLine="0"/>
      </w:pPr>
      <w: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w:t>
      </w:r>
      <w:r>
        <w:rPr>
          <w:rFonts w:hint="default"/>
          <w:lang w:val="en-US"/>
        </w:rPr>
        <w:t>x`</w:t>
      </w:r>
      <w:r>
        <w:t xml:space="preserve">itted such acts. </w:t>
      </w:r>
    </w:p>
    <w:p w14:paraId="5B728D9F">
      <w:pPr>
        <w:spacing w:after="0" w:line="259" w:lineRule="auto"/>
        <w:ind w:left="0" w:firstLine="0"/>
      </w:pPr>
      <w:r>
        <w:rPr>
          <w:sz w:val="25"/>
        </w:rPr>
        <w:t xml:space="preserve"> </w:t>
      </w:r>
    </w:p>
    <w:p w14:paraId="54AFF4C3">
      <w:pPr>
        <w:tabs>
          <w:tab w:val="center" w:pos="2001"/>
          <w:tab w:val="center" w:pos="7201"/>
        </w:tabs>
        <w:spacing w:after="0" w:line="259" w:lineRule="auto"/>
        <w:ind w:left="0" w:firstLine="0"/>
        <w:rPr>
          <w:sz w:val="18"/>
          <w:szCs w:val="21"/>
        </w:rPr>
      </w:pPr>
      <w:r>
        <w:rPr>
          <w:rFonts w:ascii="Calibri" w:hAnsi="Calibri" w:eastAsia="Calibri" w:cs="Calibri"/>
          <w:sz w:val="20"/>
          <w:szCs w:val="21"/>
        </w:rPr>
        <w:tab/>
      </w:r>
      <w:r>
        <w:rPr>
          <w:sz w:val="18"/>
          <w:szCs w:val="21"/>
        </w:rPr>
        <w:t>Signature ……………</w:t>
      </w:r>
      <w:r>
        <w:rPr>
          <w:rFonts w:ascii="Times New Roman" w:hAnsi="Times New Roman" w:eastAsia="Times New Roman"/>
          <w:b/>
          <w:sz w:val="21"/>
          <w:szCs w:val="21"/>
        </w:rPr>
        <w:t>Nan.Lin</w:t>
      </w:r>
      <w:r>
        <w:rPr>
          <w:sz w:val="18"/>
          <w:szCs w:val="21"/>
        </w:rPr>
        <w:t xml:space="preserve">……………………… </w:t>
      </w:r>
      <w:r>
        <w:rPr>
          <w:sz w:val="18"/>
          <w:szCs w:val="21"/>
        </w:rPr>
        <w:tab/>
      </w:r>
      <w:r>
        <w:rPr>
          <w:sz w:val="18"/>
          <w:szCs w:val="21"/>
        </w:rPr>
        <w:t>Date ……</w:t>
      </w:r>
      <w:r>
        <w:rPr>
          <w:i/>
          <w:sz w:val="18"/>
          <w:szCs w:val="21"/>
        </w:rPr>
        <w:t>………………</w:t>
      </w:r>
      <w:r>
        <w:rPr>
          <w:rFonts w:ascii="Times New Roman" w:hAnsi="Times New Roman" w:eastAsia="Times New Roman"/>
          <w:b/>
          <w:sz w:val="20"/>
          <w:szCs w:val="21"/>
        </w:rPr>
        <w:t>18 May 2026</w:t>
      </w:r>
      <w:r>
        <w:rPr>
          <w:i/>
          <w:sz w:val="18"/>
          <w:szCs w:val="21"/>
        </w:rPr>
        <w:t>………………</w:t>
      </w:r>
      <w:r>
        <w:rPr>
          <w:sz w:val="18"/>
          <w:szCs w:val="21"/>
        </w:rPr>
        <w:t xml:space="preserve">…………… </w:t>
      </w:r>
    </w:p>
    <w:tbl>
      <w:tblPr>
        <w:tblStyle w:val="15"/>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spacing w:after="0" w:line="259" w:lineRule="auto"/>
              <w:ind w:left="209" w:firstLine="0"/>
            </w:pPr>
            <w:r>
              <w:t xml:space="preserve">For </w:t>
            </w:r>
          </w:p>
          <w:p w14:paraId="653FEAED">
            <w:pPr>
              <w:spacing w:after="0" w:line="259" w:lineRule="auto"/>
              <w:ind w:left="209" w:firstLine="0"/>
            </w:pPr>
            <w:r>
              <w:t xml:space="preserve">Academic </w:t>
            </w:r>
          </w:p>
          <w:p w14:paraId="602467F4">
            <w:pPr>
              <w:spacing w:after="0" w:line="259" w:lineRule="auto"/>
              <w:ind w:left="209" w:firstLine="0"/>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spacing w:after="0" w:line="259" w:lineRule="auto"/>
              <w:ind w:left="27" w:firstLine="0"/>
              <w:jc w:val="center"/>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spacing w:after="0" w:line="259" w:lineRule="auto"/>
              <w:ind w:left="108" w:firstLine="0"/>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spacing w:after="0" w:line="259" w:lineRule="auto"/>
              <w:ind w:left="123" w:firstLine="0"/>
              <w:jc w:val="center"/>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spacing w:after="160" w:line="259" w:lineRule="auto"/>
              <w:ind w:left="0" w:firstLine="0"/>
            </w:pPr>
          </w:p>
        </w:tc>
        <w:tc>
          <w:tcPr>
            <w:tcW w:w="2550" w:type="dxa"/>
            <w:tcBorders>
              <w:top w:val="single" w:color="000000" w:sz="4" w:space="0"/>
              <w:left w:val="single" w:color="000000" w:sz="4" w:space="0"/>
              <w:bottom w:val="single" w:color="000000" w:sz="4" w:space="0"/>
              <w:right w:val="single" w:color="000000" w:sz="4" w:space="0"/>
            </w:tcBorders>
          </w:tcPr>
          <w:p w14:paraId="26AFB749">
            <w:pPr>
              <w:spacing w:after="0" w:line="259" w:lineRule="auto"/>
              <w:ind w:left="0" w:firstLine="0"/>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spacing w:after="0" w:line="259" w:lineRule="auto"/>
              <w:ind w:left="0" w:firstLine="0"/>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spacing w:after="0" w:line="259" w:lineRule="auto"/>
              <w:ind w:left="2" w:firstLine="0"/>
            </w:pPr>
            <w:r>
              <w:rPr>
                <w:rFonts w:ascii="Times New Roman" w:hAnsi="Times New Roman" w:eastAsia="Times New Roman" w:cs="Times New Roman"/>
              </w:rPr>
              <w:t xml:space="preserve"> </w:t>
            </w:r>
          </w:p>
        </w:tc>
      </w:tr>
    </w:tbl>
    <w:p w14:paraId="07E717B8">
      <w:pPr>
        <w:sectPr>
          <w:footnotePr>
            <w:numRestart w:val="eachPage"/>
          </w:footnotePr>
          <w:type w:val="continuous"/>
          <w:pgSz w:w="11921" w:h="16850"/>
          <w:pgMar w:top="1440" w:right="1193" w:bottom="1440" w:left="1220" w:header="720" w:footer="720" w:gutter="0"/>
          <w:cols w:space="720" w:num="1"/>
        </w:sectPr>
      </w:pPr>
    </w:p>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8"/>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outlineLvl w:val="0"/>
        <w:rPr>
          <w:rFonts w:hint="default" w:ascii="Times New Roman" w:hAnsi="Times New Roman" w:cs="Times New Roman"/>
          <w:b/>
          <w:bCs/>
          <w:sz w:val="32"/>
          <w:szCs w:val="32"/>
          <w:lang w:val="en-US"/>
        </w:rPr>
      </w:pPr>
      <w:bookmarkStart w:id="6" w:name="_Toc1199789031"/>
      <w:bookmarkStart w:id="7" w:name="_Toc628077515"/>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bookmarkEnd w:id="6"/>
      <w:bookmarkEnd w:id="7"/>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outlineLvl w:val="0"/>
        <w:rPr>
          <w:rFonts w:ascii="Times New Roman" w:hAnsi="Times New Roman" w:cs="Times New Roman"/>
          <w:b/>
          <w:bCs/>
          <w:sz w:val="32"/>
          <w:szCs w:val="32"/>
        </w:rPr>
      </w:pPr>
      <w:bookmarkStart w:id="8" w:name="_Toc1216669600"/>
      <w:bookmarkStart w:id="9" w:name="_Toc2130282334"/>
      <w:r>
        <w:rPr>
          <w:rFonts w:ascii="Times New Roman" w:hAnsi="Times New Roman" w:cs="Times New Roman"/>
          <w:b/>
          <w:bCs/>
          <w:sz w:val="32"/>
          <w:szCs w:val="32"/>
        </w:rPr>
        <w:t>to</w:t>
      </w:r>
      <w:bookmarkEnd w:id="8"/>
      <w:bookmarkEnd w:id="9"/>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0292270">
      <w:pPr>
        <w:autoSpaceDE w:val="0"/>
        <w:autoSpaceDN w:val="0"/>
        <w:adjustRightInd w:val="0"/>
        <w:spacing w:line="480" w:lineRule="auto"/>
        <w:jc w:val="center"/>
        <w:rPr>
          <w:rFonts w:ascii="Times New Roman" w:hAnsi="Times New Roman" w:eastAsia="Times New Roman" w:cstheme="minorBidi"/>
          <w:i w:val="0"/>
          <w:kern w:val="2"/>
          <w:sz w:val="21"/>
          <w:szCs w:val="28"/>
          <w:lang w:val="en-US" w:eastAsia="zh-CN" w:bidi="ar-SA"/>
        </w:rPr>
        <w:sectPr>
          <w:footerReference r:id="rId4" w:type="default"/>
          <w:pgSz w:w="11906" w:h="16838"/>
          <w:pgMar w:top="1440" w:right="1440" w:bottom="1440" w:left="1440" w:header="851" w:footer="992" w:gutter="0"/>
          <w:pgNumType w:start="1"/>
          <w:cols w:space="0" w:num="1"/>
          <w:rtlGutter w:val="0"/>
          <w:docGrid w:type="lines" w:linePitch="312" w:charSpace="0"/>
        </w:sectPr>
      </w:pPr>
      <w:r>
        <w:rPr>
          <w:rFonts w:hint="default" w:ascii="Times New Roman" w:hAnsi="Times New Roman" w:cs="Times New Roman"/>
          <w:b/>
          <w:bCs/>
          <w:sz w:val="32"/>
          <w:szCs w:val="32"/>
          <w:lang w:val="en-US"/>
        </w:rPr>
        <w:t>May 18, 2026</w:t>
      </w:r>
    </w:p>
    <w:p w14:paraId="15FB593D">
      <w:pPr>
        <w:spacing w:before="0" w:after="120" w:line="360" w:lineRule="auto"/>
        <w:jc w:val="left"/>
        <w:outlineLvl w:val="0"/>
        <w:rPr>
          <w:sz w:val="28"/>
          <w:szCs w:val="28"/>
        </w:rPr>
      </w:pPr>
      <w:bookmarkStart w:id="10" w:name="_Toc807824754"/>
      <w:bookmarkStart w:id="11" w:name="_Toc226680466"/>
      <w:r>
        <w:rPr>
          <w:rFonts w:ascii="Times New Roman" w:hAnsi="Times New Roman" w:eastAsia="Times New Roman"/>
          <w:b/>
          <w:i w:val="0"/>
          <w:sz w:val="28"/>
          <w:szCs w:val="28"/>
        </w:rPr>
        <w:t>Abstract</w:t>
      </w:r>
      <w:bookmarkEnd w:id="10"/>
      <w:bookmarkEnd w:id="11"/>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bookmarkStart w:id="12" w:name="_Toc719024144"/>
      <w:bookmarkStart w:id="13" w:name="_Toc182602284"/>
      <w:r>
        <w:rPr>
          <w:rFonts w:ascii="Times New Roman" w:hAnsi="Times New Roman" w:eastAsia="宋体"/>
          <w:b/>
          <w:i w:val="0"/>
          <w:sz w:val="28"/>
        </w:rPr>
        <w:t>摘要</w:t>
      </w:r>
      <w:bookmarkEnd w:id="12"/>
      <w:bookmarkEnd w:id="13"/>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bookmarkStart w:id="14" w:name="_Toc242455625"/>
      <w:bookmarkStart w:id="15" w:name="_Toc748306539"/>
      <w:r>
        <w:rPr>
          <w:rFonts w:ascii="Times New Roman" w:hAnsi="Times New Roman" w:eastAsia="Times New Roman"/>
          <w:b/>
          <w:i w:val="0"/>
          <w:sz w:val="28"/>
        </w:rPr>
        <w:t>Acknowledgements</w:t>
      </w:r>
      <w:bookmarkEnd w:id="14"/>
      <w:bookmarkEnd w:id="15"/>
    </w:p>
    <w:p w14:paraId="68FC98E6">
      <w:pPr>
        <w:spacing w:before="0" w:after="120" w:line="360" w:lineRule="auto"/>
        <w:jc w:val="left"/>
      </w:pPr>
      <w:r>
        <w:rPr>
          <w:rFonts w:ascii="Times New Roman" w:hAnsi="Times New Roman" w:eastAsia="Times New Roman"/>
          <w:sz w:val="24"/>
        </w:rPr>
        <w:t>As these words are written, my four years of undergraduate life are finally drawing to an end.</w:t>
      </w:r>
    </w:p>
    <w:p w14:paraId="3CF02639">
      <w:pPr>
        <w:spacing w:before="0" w:after="120" w:line="360" w:lineRule="auto"/>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14:paraId="73AA151F">
      <w:pPr>
        <w:spacing w:before="0" w:after="120" w:line="360" w:lineRule="auto"/>
        <w:ind w:firstLine="567"/>
        <w:jc w:val="left"/>
      </w:pPr>
      <w:r>
        <w:rPr>
          <w:rFonts w:ascii="Times New Roman" w:hAnsi="Times New Roman" w:eastAsia="Times New Roman"/>
          <w:sz w:val="24"/>
        </w:rPr>
        <w:t>First and foremost, I would like to express my deepest gratitude to Professor Liu Zihua, James.</w:t>
      </w:r>
    </w:p>
    <w:p w14:paraId="14B9C50B">
      <w:pPr>
        <w:spacing w:before="0" w:after="120" w:line="360" w:lineRule="auto"/>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14:paraId="62FBF377">
      <w:pPr>
        <w:spacing w:before="0" w:after="120" w:line="360" w:lineRule="auto"/>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14:paraId="354A5B35">
      <w:pPr>
        <w:spacing w:before="0" w:after="120" w:line="360" w:lineRule="auto"/>
        <w:ind w:firstLine="567"/>
        <w:jc w:val="left"/>
      </w:pPr>
      <w:r>
        <w:rPr>
          <w:rFonts w:ascii="Times New Roman" w:hAnsi="Times New Roman" w:eastAsia="Times New Roman"/>
          <w:sz w:val="24"/>
        </w:rPr>
        <w:t>I would also like to thank Xing Boxiong, Ricardo.</w:t>
      </w:r>
    </w:p>
    <w:p w14:paraId="5DF35A58">
      <w:pPr>
        <w:spacing w:before="0" w:after="120" w:line="360" w:lineRule="auto"/>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14:paraId="388F6408">
      <w:pPr>
        <w:spacing w:before="0" w:after="120" w:line="360" w:lineRule="auto"/>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14:paraId="79806494">
      <w:pPr>
        <w:spacing w:before="0" w:after="120" w:line="360" w:lineRule="auto"/>
        <w:ind w:firstLine="567"/>
        <w:jc w:val="left"/>
      </w:pPr>
      <w:r>
        <w:rPr>
          <w:rFonts w:ascii="Times New Roman" w:hAnsi="Times New Roman" w:eastAsia="Times New Roman"/>
          <w:sz w:val="24"/>
        </w:rPr>
        <w:t>I will always remember that.</w:t>
      </w:r>
    </w:p>
    <w:p w14:paraId="3D376613">
      <w:pPr>
        <w:spacing w:before="0" w:after="120" w:line="360" w:lineRule="auto"/>
        <w:ind w:firstLine="567"/>
        <w:jc w:val="left"/>
      </w:pPr>
      <w:r>
        <w:rPr>
          <w:rFonts w:ascii="Times New Roman" w:hAnsi="Times New Roman" w:eastAsia="Times New Roman"/>
          <w:sz w:val="24"/>
        </w:rPr>
        <w:t>I would also like to thank Jingze.</w:t>
      </w:r>
    </w:p>
    <w:p w14:paraId="05AB1A7C">
      <w:pPr>
        <w:spacing w:before="0" w:after="120" w:line="360" w:lineRule="auto"/>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14:paraId="206E4B7A">
      <w:pPr>
        <w:spacing w:before="0" w:after="120" w:line="360" w:lineRule="auto"/>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14:paraId="5BE93A50">
      <w:pPr>
        <w:spacing w:before="0" w:after="120" w:line="360" w:lineRule="auto"/>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14:paraId="08BBBA80">
      <w:pPr>
        <w:spacing w:before="0" w:after="120" w:line="360" w:lineRule="auto"/>
        <w:ind w:firstLine="567"/>
        <w:jc w:val="left"/>
      </w:pPr>
      <w:r>
        <w:rPr>
          <w:rFonts w:ascii="Times New Roman" w:hAnsi="Times New Roman" w:eastAsia="Times New Roman"/>
          <w:sz w:val="24"/>
        </w:rPr>
        <w:t>For that, I will always remain grateful.</w:t>
      </w:r>
    </w:p>
    <w:p w14:paraId="19F728AE">
      <w:pPr>
        <w:spacing w:before="0" w:after="120" w:line="360" w:lineRule="auto"/>
        <w:ind w:firstLine="567"/>
        <w:jc w:val="left"/>
      </w:pPr>
      <w:r>
        <w:rPr>
          <w:rFonts w:ascii="Times New Roman" w:hAnsi="Times New Roman" w:eastAsia="Times New Roman"/>
          <w:sz w:val="24"/>
        </w:rPr>
        <w:t>I would also like to thank my parents.</w:t>
      </w:r>
    </w:p>
    <w:p w14:paraId="10F5FAF4">
      <w:pPr>
        <w:spacing w:before="0" w:after="120" w:line="360" w:lineRule="auto"/>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14:paraId="180FB7ED">
      <w:pPr>
        <w:spacing w:before="0" w:after="120" w:line="360" w:lineRule="auto"/>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14:paraId="41E85365">
      <w:pPr>
        <w:spacing w:before="0" w:after="120" w:line="360" w:lineRule="auto"/>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14:paraId="48B8A732">
      <w:pPr>
        <w:spacing w:before="0" w:after="120" w:line="360" w:lineRule="auto"/>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14:paraId="445FBEE5">
      <w:pPr>
        <w:spacing w:before="0" w:after="120" w:line="360" w:lineRule="auto"/>
        <w:ind w:firstLine="567"/>
        <w:jc w:val="left"/>
      </w:pPr>
      <w:r>
        <w:rPr>
          <w:rFonts w:ascii="Times New Roman" w:hAnsi="Times New Roman" w:eastAsia="Times New Roman"/>
          <w:sz w:val="24"/>
        </w:rPr>
        <w:t>Finally, I would like to thank Cinnamon.</w:t>
      </w:r>
    </w:p>
    <w:p w14:paraId="0E11BBA7">
      <w:pPr>
        <w:spacing w:before="0" w:after="120" w:line="360" w:lineRule="auto"/>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14:paraId="2F436A13">
      <w:pPr>
        <w:spacing w:before="0" w:after="120" w:line="360" w:lineRule="auto"/>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14:paraId="2E497315">
      <w:pPr>
        <w:spacing w:before="0" w:after="120" w:line="360" w:lineRule="auto"/>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14:paraId="727373DD">
      <w:pPr>
        <w:spacing w:before="0" w:after="120" w:line="360" w:lineRule="auto"/>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14:paraId="2D32D802">
      <w:pPr>
        <w:spacing w:before="0" w:after="120" w:line="360" w:lineRule="auto"/>
        <w:ind w:firstLine="567"/>
        <w:jc w:val="left"/>
      </w:pPr>
      <w:r>
        <w:rPr>
          <w:rFonts w:ascii="Times New Roman" w:hAnsi="Times New Roman" w:eastAsia="Times New Roman"/>
          <w:sz w:val="24"/>
        </w:rPr>
        <w:t>Lastly, I would like to thank myself, and all the unfinished regrets along the way.</w:t>
      </w:r>
    </w:p>
    <w:p w14:paraId="79EDF729">
      <w:pPr>
        <w:spacing w:before="0" w:after="120" w:line="360" w:lineRule="auto"/>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14:paraId="5AF9D01F">
      <w:pPr>
        <w:spacing w:before="0" w:after="120" w:line="360" w:lineRule="auto"/>
        <w:ind w:firstLine="567"/>
        <w:jc w:val="left"/>
      </w:pPr>
      <w:r>
        <w:rPr>
          <w:rFonts w:ascii="Times New Roman" w:hAnsi="Times New Roman" w:eastAsia="Times New Roman"/>
          <w:sz w:val="24"/>
        </w:rPr>
        <w:t>But fortunately, I never completely stopped moving forward.</w:t>
      </w:r>
    </w:p>
    <w:p w14:paraId="27788854">
      <w:pPr>
        <w:spacing w:before="0" w:after="120" w:line="360" w:lineRule="auto"/>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14:paraId="60DDC998">
      <w:pPr>
        <w:spacing w:before="0" w:after="120" w:line="360" w:lineRule="auto"/>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14:paraId="6FE152A3">
      <w:pPr>
        <w:spacing w:before="0" w:after="120" w:line="360" w:lineRule="auto"/>
        <w:ind w:firstLine="567"/>
        <w:jc w:val="left"/>
      </w:pPr>
      <w:r>
        <w:rPr>
          <w:rFonts w:ascii="Times New Roman" w:hAnsi="Times New Roman" w:eastAsia="Times New Roman"/>
          <w:sz w:val="24"/>
        </w:rPr>
        <w:t>And finally, to all of my friends, thank you for staying beside me through so many years.</w:t>
      </w:r>
    </w:p>
    <w:p w14:paraId="0B3ABE80">
      <w:pPr>
        <w:spacing w:before="0" w:after="120" w:line="360" w:lineRule="auto"/>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14:paraId="505C41FF">
      <w:pPr>
        <w:spacing w:before="0" w:after="120" w:line="360" w:lineRule="auto"/>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bookmarkStart w:id="16" w:name="_Toc1175211016"/>
      <w:bookmarkStart w:id="17" w:name="_Toc1123764141"/>
      <w:r>
        <w:rPr>
          <w:rFonts w:ascii="Times New Roman" w:hAnsi="Times New Roman" w:eastAsia="Times New Roman"/>
          <w:b/>
          <w:i w:val="0"/>
          <w:sz w:val="28"/>
        </w:rPr>
        <w:t>List of Abbreviations</w:t>
      </w:r>
      <w:bookmarkEnd w:id="16"/>
      <w:bookmarkEnd w:id="17"/>
    </w:p>
    <w:tbl>
      <w:tblPr>
        <w:tblStyle w:val="8"/>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tcBorders>
              <w:top w:val="single" w:color="auto" w:sz="4" w:space="0"/>
              <w:bottom w:val="single" w:color="auto" w:sz="4" w:space="0"/>
            </w:tcBorders>
            <w:vAlign w:val="center"/>
          </w:tcPr>
          <w:p w14:paraId="0D3A5819">
            <w:pPr>
              <w:spacing w:after="60" w:line="240" w:lineRule="auto"/>
            </w:pPr>
            <w:r>
              <w:rPr>
                <w:rFonts w:ascii="Times New Roman" w:hAnsi="Times New Roman" w:eastAsia="Times New Roman"/>
                <w:b/>
                <w:i w:val="0"/>
                <w:sz w:val="20"/>
              </w:rPr>
              <w:t>Abbreviation</w:t>
            </w:r>
          </w:p>
        </w:tc>
        <w:tc>
          <w:tcPr>
            <w:tcW w:w="4513" w:type="dxa"/>
            <w:tcBorders>
              <w:top w:val="single" w:color="auto" w:sz="4" w:space="0"/>
              <w:bottom w:val="single" w:color="auto" w:sz="4" w:space="0"/>
            </w:tcBorders>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tcBorders>
              <w:top w:val="single" w:color="auto" w:sz="4" w:space="0"/>
            </w:tcBorders>
            <w:vAlign w:val="center"/>
          </w:tcPr>
          <w:p w14:paraId="63D4D1EC">
            <w:pPr>
              <w:spacing w:after="60" w:line="240" w:lineRule="auto"/>
            </w:pPr>
            <w:r>
              <w:rPr>
                <w:rFonts w:ascii="Times New Roman" w:hAnsi="Times New Roman" w:eastAsia="Times New Roman"/>
                <w:b w:val="0"/>
                <w:i w:val="0"/>
                <w:sz w:val="20"/>
              </w:rPr>
              <w:t>AI</w:t>
            </w:r>
          </w:p>
        </w:tc>
        <w:tc>
          <w:tcPr>
            <w:tcW w:w="4513" w:type="dxa"/>
            <w:tcBorders>
              <w:top w:val="single" w:color="auto" w:sz="4" w:space="0"/>
            </w:tcBorders>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tcBorders>
              <w:bottom w:val="single" w:color="auto" w:sz="4" w:space="0"/>
            </w:tcBorders>
            <w:vAlign w:val="center"/>
          </w:tcPr>
          <w:p w14:paraId="1A0EB428">
            <w:pPr>
              <w:spacing w:after="60" w:line="240" w:lineRule="auto"/>
            </w:pPr>
            <w:r>
              <w:rPr>
                <w:rFonts w:ascii="Times New Roman" w:hAnsi="Times New Roman" w:eastAsia="Times New Roman"/>
                <w:b w:val="0"/>
                <w:i w:val="0"/>
                <w:sz w:val="20"/>
              </w:rPr>
              <w:t>WRDS</w:t>
            </w:r>
          </w:p>
        </w:tc>
        <w:tc>
          <w:tcPr>
            <w:tcW w:w="4513" w:type="dxa"/>
            <w:tcBorders>
              <w:bottom w:val="single" w:color="auto" w:sz="4" w:space="0"/>
            </w:tcBorders>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4A3F7626">
      <w:pPr>
        <w:keepNext w:val="0"/>
        <w:keepLines w:val="0"/>
        <w:pageBreakBefore w:val="0"/>
        <w:widowControl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Times New Roman" w:cs="Times New Roman Bold"/>
          <w:b/>
          <w:bCs/>
          <w:i w:val="0"/>
          <w:sz w:val="28"/>
          <w:szCs w:val="28"/>
          <w:lang w:val="en-US" w:eastAsia="zh-CN"/>
        </w:rPr>
        <w:sectPr>
          <w:footerReference r:id="rId5" w:type="default"/>
          <w:pgSz w:w="11906" w:h="16838"/>
          <w:pgMar w:top="1440" w:right="1440" w:bottom="1440" w:left="1440" w:header="851" w:footer="992" w:gutter="0"/>
          <w:pgNumType w:fmt="lowerRoman" w:start="1"/>
          <w:cols w:space="0" w:num="1"/>
          <w:rtlGutter w:val="0"/>
          <w:docGrid w:type="lines" w:linePitch="312" w:charSpace="0"/>
        </w:sectPr>
      </w:pPr>
      <w:bookmarkStart w:id="18" w:name="_Toc2132726069"/>
    </w:p>
    <w:sdt>
      <w:sdtPr>
        <w:rPr>
          <w:rFonts w:hint="default" w:ascii="Times New Roman Bold" w:hAnsi="Times New Roman Bold" w:eastAsia="宋体" w:cs="Times New Roman Bold"/>
          <w:b/>
          <w:bCs/>
          <w:kern w:val="2"/>
          <w:sz w:val="28"/>
          <w:szCs w:val="28"/>
          <w:lang w:val="en-US" w:eastAsia="zh-CN" w:bidi="ar-SA"/>
        </w:rPr>
        <w:id w:val="261498603"/>
        <w15:color w:val="DBDBDB"/>
        <w:docPartObj>
          <w:docPartGallery w:val="Table of Contents"/>
          <w:docPartUnique/>
        </w:docPartObj>
      </w:sdtPr>
      <w:sdtEndPr>
        <w:rPr>
          <w:rFonts w:hint="default" w:ascii="Times New Roman" w:hAnsi="Times New Roman" w:eastAsia="Times New Roman" w:cstheme="minorBidi"/>
          <w:b/>
          <w:bCs/>
          <w:i w:val="0"/>
          <w:kern w:val="2"/>
          <w:sz w:val="21"/>
          <w:szCs w:val="28"/>
          <w:lang w:val="en-US" w:eastAsia="zh-CN" w:bidi="ar-SA"/>
        </w:rPr>
      </w:sdtEndPr>
      <w:sdtContent>
        <w:p w14:paraId="43C3A5BA">
          <w:pPr>
            <w:spacing w:before="0" w:beforeLines="0" w:after="0" w:afterLines="0" w:line="240" w:lineRule="auto"/>
            <w:ind w:left="0" w:leftChars="0" w:right="0" w:rightChars="0" w:firstLine="0" w:firstLineChars="0"/>
            <w:jc w:val="center"/>
            <w:rPr>
              <w:rFonts w:hint="default" w:ascii="Times New Roman Bold" w:hAnsi="Times New Roman Bold" w:cs="Times New Roman Bold"/>
              <w:b/>
              <w:bCs/>
              <w:sz w:val="28"/>
              <w:szCs w:val="28"/>
              <w:lang w:val="en-US"/>
            </w:rPr>
          </w:pPr>
          <w:r>
            <w:rPr>
              <w:rFonts w:hint="default" w:ascii="Times New Roman Bold" w:hAnsi="Times New Roman Bold" w:eastAsia="宋体" w:cs="Times New Roman Bold"/>
              <w:b/>
              <w:bCs/>
              <w:kern w:val="2"/>
              <w:sz w:val="28"/>
              <w:szCs w:val="28"/>
              <w:lang w:val="en-US" w:eastAsia="zh-CN" w:bidi="ar-SA"/>
            </w:rPr>
            <w:t>CONTENTS</w:t>
          </w:r>
        </w:p>
        <w:p w14:paraId="2CADD0D8">
          <w:pPr>
            <w:pStyle w:val="5"/>
            <w:tabs>
              <w:tab w:val="right" w:leader="dot" w:pos="9026"/>
            </w:tabs>
            <w:spacing w:line="360" w:lineRule="auto"/>
            <w:rPr>
              <w:rFonts w:hint="default" w:ascii="Times New Roman Regular" w:hAnsi="Times New Roman Regular" w:cs="Times New Roman Regular"/>
              <w:sz w:val="24"/>
              <w:szCs w:val="24"/>
            </w:rPr>
          </w:pPr>
          <w:r>
            <w:rPr>
              <w:rFonts w:ascii="Times New Roman" w:hAnsi="Times New Roman" w:eastAsia="Times New Roman"/>
              <w:b/>
              <w:i w:val="0"/>
              <w:sz w:val="28"/>
              <w:szCs w:val="28"/>
            </w:rPr>
            <w:fldChar w:fldCharType="begin"/>
          </w:r>
          <w:r>
            <w:rPr>
              <w:rFonts w:ascii="Times New Roman" w:hAnsi="Times New Roman" w:eastAsia="Times New Roman"/>
              <w:b/>
              <w:i w:val="0"/>
              <w:sz w:val="28"/>
              <w:szCs w:val="28"/>
            </w:rPr>
            <w:instrText xml:space="preserve">TOC \o "1-3" \h \u </w:instrText>
          </w:r>
          <w:r>
            <w:rPr>
              <w:rFonts w:ascii="Times New Roman" w:hAnsi="Times New Roman" w:eastAsia="Times New Roman"/>
              <w:b/>
              <w:i w:val="0"/>
              <w:sz w:val="28"/>
              <w:szCs w:val="28"/>
            </w:rPr>
            <w:fldChar w:fldCharType="separate"/>
          </w: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_Toc2132726069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1. Introduction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lang w:val="en-US"/>
            </w:rPr>
            <w:t>1</w:t>
          </w:r>
          <w:r>
            <w:rPr>
              <w:rFonts w:hint="default" w:ascii="Times New Roman Regular" w:hAnsi="Times New Roman Regular" w:eastAsia="Times New Roman" w:cs="Times New Roman Regular"/>
              <w:i w:val="0"/>
              <w:sz w:val="24"/>
              <w:szCs w:val="24"/>
            </w:rPr>
            <w:fldChar w:fldCharType="end"/>
          </w:r>
        </w:p>
        <w:p w14:paraId="6F3A95A5">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_Toc1077489606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1.1 Research Background</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_Toc1077489606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69E0B6A">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_Toc1785696538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1.2 Research Problem and Objectives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_Toc1785696538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1650963C">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_Toc1117747341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1.3 Research Design and Contributions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_Toc1117747341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BB0B771">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_Toc1940099878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1.4 Thesis Structure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_Toc1940099878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52148768">
          <w:pPr>
            <w:pStyle w:val="5"/>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_Toc2014437145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2. Literature Review and Hypothesis Development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_Toc2014437145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7811347F">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_Toc1565401060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2.1 Artificial Intelligence and Financial Markets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_Toc1565401060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52372FE1">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_Toc873456023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2.2 Investor Attention and Capital Flows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_Toc873456023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770B809E">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_Toc2124651316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2.3 Mutual Fund Performance and Investor Response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_Toc2124651316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6</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923C522">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_Toc656585696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2.4 Technological Shocks and Institutional Adaptation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_Toc656585696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7</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64CD6141">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_Toc1464814386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bCs/>
              <w:i w:val="0"/>
              <w:sz w:val="24"/>
              <w:szCs w:val="24"/>
              <w:lang w:val="en-US" w:eastAsia="zh-CN"/>
            </w:rPr>
            <w:t>2.5 Research Gap</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_Toc1464814386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7565BE24">
          <w:pPr>
            <w:pStyle w:val="5"/>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_Toc382856294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3. Research Design and Methodology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_Toc382856294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409154A7">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_Toc804726846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3.1 Research Design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_Toc804726846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8</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6C18E0B4">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_Toc192091916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3.2 Data Sources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_Toc192091916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11</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480A299A">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_Toc820910771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3.3 Sample Construction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_Toc820910771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12</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1006B99F">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_Toc1612379869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3.4 Variable Construction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_Toc1612379869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19E632D5">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_Toc172316790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3.4.1 Dependent Variable: Fund Flow</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_Toc172316790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14</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643C4DE7">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_Toc1320333374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3.4.2 AI Exposure Variables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_Toc1320333374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460BC21">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_Toc894492367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3.4.3 Control Variables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_Toc894492367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2A7CA7A8">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_Toc1347683169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3.4.4 Prior Alpha and GoodFund Variable</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_Toc1347683169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15</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56ACFBEC">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_Toc1000996474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3.4.5 Portfolio Allocation Variables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_Toc1000996474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4EA815FE">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_Toc360847920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3.5 Econometric Specifications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_Toc360847920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16</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6BDDF44">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_Toc277172312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3.5.1 Baseline DiD Model</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_Toc277172312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17</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7C6DDF2F">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_Toc543017441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3.5.2 Event-Study Specification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_Toc543017441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17</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E6B1FE1">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_Toc1836114784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3.5.3 Heterogeneity Model</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_Toc1836114784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17</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DCB3947">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_Toc241167298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3.5.4 Portfolio Allocation Models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_Toc241167298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18</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32E54553">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_Toc997135597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3.6 Methodological Strengths and Limitations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_Toc997135597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18</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5B76A2BE">
          <w:pPr>
            <w:pStyle w:val="5"/>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_Toc2043081238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4. Empirical Results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_Toc2043081238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6F1140C3">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_Toc1950335183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4.1 Descriptive Statistics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_Toc1950335183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19</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2856562">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_Toc93032873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4.2 Baseline Difference-in-Differences Results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_Toc93032873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21</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5AACD8F8">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_Toc235401495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4.3 Event Study Analysis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_Toc235401495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23</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4C930AFB">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_Toc728048691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4.4 Heterogeneity Analysis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_Toc728048691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24</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7BE2E0C3">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_Toc2100012678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4.5 Portfolio Allocation and Strategic Adjustment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_Toc2100012678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26</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5CB26A4D">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_Toc1019340701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4.6 Robustness Tests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_Toc1019340701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29</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691021C1">
          <w:pPr>
            <w:pStyle w:val="5"/>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_Toc1582109588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5. Discussion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_Toc1582109588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32</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5B07CB22">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_Toc373328362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5.1 AI Shock and Investor Attention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_Toc373328362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32</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B336A64">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_Toc1730047247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5.2 Performance Credibility and Investor Trust</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_Toc1730047247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33</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2CC2CE3D">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_Toc2122983596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5.3 Strategic Adaptation on the Intensive Margin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_Toc2122983596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34</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6921754E">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_Toc544503067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5.4 Theoretical and Practical Implications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_Toc544503067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35</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14CD7832">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_Toc1035227202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5.4.1 Theoretical Implications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_Toc1035227202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35</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4AA8D8D3">
          <w:pPr>
            <w:pStyle w:val="2"/>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_Toc151076020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sz w:val="24"/>
              <w:szCs w:val="24"/>
            </w:rPr>
            <w:t>5.4.2 Practical Implications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_Toc151076020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36</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FEA98AC">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_Toc808997386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5.5 Limitations and Future Research</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_Toc808997386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37</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4B22736D">
          <w:pPr>
            <w:pStyle w:val="5"/>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_Toc1100097345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6. Conclusion</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_Toc1100097345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39</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0DD5403C">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_Toc1649360392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6.1 Summary of Findings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_Toc1649360392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39</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1F119CDD">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_Toc1081192868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6.2 Main Contributions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_Toc1081192868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39</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3A2B6453">
          <w:pPr>
            <w:pStyle w:val="6"/>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_Toc1749395209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6.3 Final Remarks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_Toc1749395209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40</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6DD0B834">
          <w:pPr>
            <w:pStyle w:val="5"/>
            <w:tabs>
              <w:tab w:val="right" w:leader="dot" w:pos="9026"/>
            </w:tabs>
            <w:spacing w:line="360" w:lineRule="auto"/>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_Toc886666586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cs="Times New Roman Regular"/>
              <w:i w:val="0"/>
              <w:sz w:val="24"/>
              <w:szCs w:val="24"/>
            </w:rPr>
            <w:t>References</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_Toc886666586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42</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6FC0DA3C">
          <w:pPr>
            <w:pStyle w:val="5"/>
            <w:tabs>
              <w:tab w:val="right" w:leader="dot" w:pos="9026"/>
            </w:tabs>
            <w:spacing w:line="360" w:lineRule="auto"/>
          </w:pPr>
          <w:r>
            <w:rPr>
              <w:rFonts w:hint="default" w:ascii="Times New Roman Regular" w:hAnsi="Times New Roman Regular" w:eastAsia="Times New Roman" w:cs="Times New Roman Regular"/>
              <w:i w:val="0"/>
              <w:sz w:val="24"/>
              <w:szCs w:val="24"/>
            </w:rPr>
            <w:fldChar w:fldCharType="begin"/>
          </w:r>
          <w:r>
            <w:rPr>
              <w:rFonts w:hint="default" w:ascii="Times New Roman Regular" w:hAnsi="Times New Roman Regular" w:eastAsia="Times New Roman" w:cs="Times New Roman Regular"/>
              <w:i w:val="0"/>
              <w:sz w:val="24"/>
              <w:szCs w:val="24"/>
            </w:rPr>
            <w:instrText xml:space="preserve"> HYPERLINK \l _Toc816284369 </w:instrText>
          </w:r>
          <w:r>
            <w:rPr>
              <w:rFonts w:hint="default" w:ascii="Times New Roman Regular" w:hAnsi="Times New Roman Regular" w:eastAsia="Times New Roman" w:cs="Times New Roman Regular"/>
              <w:i w:val="0"/>
              <w:sz w:val="24"/>
              <w:szCs w:val="24"/>
            </w:rPr>
            <w:fldChar w:fldCharType="separate"/>
          </w:r>
          <w:r>
            <w:rPr>
              <w:rFonts w:hint="default" w:ascii="Times New Roman Regular" w:hAnsi="Times New Roman Regular" w:eastAsia="Times New Roman" w:cs="Times New Roman Regular"/>
              <w:i w:val="0"/>
              <w:sz w:val="24"/>
              <w:szCs w:val="24"/>
            </w:rPr>
            <w:t>Appendix A. Code and Data Availability</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PAGEREF _Toc816284369 \h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rPr>
            <w:t>44</w:t>
          </w:r>
          <w:r>
            <w:rPr>
              <w:rFonts w:hint="default" w:ascii="Times New Roman Regular" w:hAnsi="Times New Roman Regular" w:cs="Times New Roman Regular"/>
              <w:sz w:val="24"/>
              <w:szCs w:val="24"/>
            </w:rPr>
            <w:fldChar w:fldCharType="end"/>
          </w:r>
          <w:r>
            <w:rPr>
              <w:rFonts w:hint="default" w:ascii="Times New Roman Regular" w:hAnsi="Times New Roman Regular" w:eastAsia="Times New Roman" w:cs="Times New Roman Regular"/>
              <w:i w:val="0"/>
              <w:sz w:val="24"/>
              <w:szCs w:val="24"/>
            </w:rPr>
            <w:fldChar w:fldCharType="end"/>
          </w:r>
        </w:p>
        <w:p w14:paraId="2BC1826F">
          <w:pPr>
            <w:keepNext w:val="0"/>
            <w:keepLines w:val="0"/>
            <w:pageBreakBefore w:val="0"/>
            <w:widowControl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Times New Roman" w:cstheme="minorBidi"/>
              <w:i w:val="0"/>
              <w:kern w:val="2"/>
              <w:sz w:val="21"/>
              <w:szCs w:val="28"/>
              <w:lang w:val="en-US" w:eastAsia="zh-CN" w:bidi="ar-SA"/>
            </w:rPr>
            <w:sectPr>
              <w:pgSz w:w="11906" w:h="16838"/>
              <w:pgMar w:top="1440" w:right="1440" w:bottom="1440" w:left="1440" w:header="851" w:footer="992" w:gutter="0"/>
              <w:pgNumType w:fmt="lowerRoman"/>
              <w:cols w:space="0" w:num="1"/>
              <w:rtlGutter w:val="0"/>
              <w:docGrid w:type="lines" w:linePitch="312" w:charSpace="0"/>
            </w:sectPr>
          </w:pPr>
          <w:r>
            <w:rPr>
              <w:rFonts w:ascii="Times New Roman" w:hAnsi="Times New Roman" w:eastAsia="Times New Roman"/>
              <w:i w:val="0"/>
              <w:szCs w:val="28"/>
            </w:rPr>
            <w:fldChar w:fldCharType="end"/>
          </w:r>
        </w:p>
      </w:sdtContent>
    </w:sdt>
    <w:p w14:paraId="274E5FB4">
      <w:pPr>
        <w:keepNext w:val="0"/>
        <w:keepLines w:val="0"/>
        <w:pageBreakBefore w:val="0"/>
        <w:widowControl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bookmarkEnd w:id="18"/>
    </w:p>
    <w:p w14:paraId="307376AD">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19" w:name="_Toc1077489606"/>
      <w:r>
        <w:rPr>
          <w:rFonts w:hint="default" w:ascii="Times New Roman" w:hAnsi="Times New Roman" w:eastAsia="Times New Roman" w:cs="Times New Roman Bold"/>
          <w:b/>
          <w:bCs/>
          <w:i w:val="0"/>
          <w:sz w:val="24"/>
          <w:szCs w:val="24"/>
          <w:lang w:val="en-US" w:eastAsia="zh-CN"/>
        </w:rPr>
        <w:t>1.1 Research Background</w:t>
      </w:r>
      <w:bookmarkEnd w:id="19"/>
    </w:p>
    <w:p w14:paraId="2FDF243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390FAC3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20" w:name="_Toc1785696538"/>
      <w:r>
        <w:rPr>
          <w:rFonts w:hint="default" w:ascii="Times New Roman" w:hAnsi="Times New Roman" w:eastAsia="Times New Roman" w:cs="Times New Roman Bold"/>
          <w:b/>
          <w:bCs/>
          <w:i w:val="0"/>
          <w:sz w:val="24"/>
          <w:szCs w:val="24"/>
          <w:lang w:val="en-US" w:eastAsia="zh-CN"/>
        </w:rPr>
        <w:t>1.2 Research Problem and Objectives</w:t>
      </w:r>
      <w:bookmarkEnd w:id="20"/>
    </w:p>
    <w:p w14:paraId="3A78A293">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15FD14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200183A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D5961C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385865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65A4884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725E7512">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21" w:name="_Toc1117747341"/>
      <w:r>
        <w:rPr>
          <w:rFonts w:hint="default" w:ascii="Times New Roman" w:hAnsi="Times New Roman" w:eastAsia="Times New Roman" w:cs="Times New Roman Bold"/>
          <w:b/>
          <w:bCs/>
          <w:i w:val="0"/>
          <w:sz w:val="24"/>
          <w:szCs w:val="24"/>
          <w:lang w:val="en-US" w:eastAsia="zh-CN"/>
        </w:rPr>
        <w:t>1.3 Research Design and Contributions</w:t>
      </w:r>
      <w:bookmarkEnd w:id="21"/>
    </w:p>
    <w:p w14:paraId="2EA4B22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17049D9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56D647B8">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标准粗黑" w:cs="Times New Roman"/>
          <w:b w:val="0"/>
          <w:bCs w:val="0"/>
          <w:sz w:val="24"/>
          <w:szCs w:val="24"/>
          <w:lang w:val="en-US" w:eastAsia="zh-CN"/>
        </w:rPr>
      </w:pPr>
      <w:bookmarkStart w:id="22" w:name="_Toc1940099878"/>
      <w:r>
        <w:rPr>
          <w:rFonts w:hint="default" w:ascii="Times New Roman" w:hAnsi="Times New Roman" w:eastAsia="Times New Roman" w:cs="Times New Roman Bold"/>
          <w:b/>
          <w:bCs/>
          <w:i w:val="0"/>
          <w:sz w:val="24"/>
          <w:szCs w:val="24"/>
          <w:lang w:val="en-US" w:eastAsia="zh-CN"/>
        </w:rPr>
        <w:t>1.4 Thesis Structure</w:t>
      </w:r>
      <w:bookmarkEnd w:id="22"/>
    </w:p>
    <w:p w14:paraId="4AA0A17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66B5A6F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0"/>
        <w:rPr>
          <w:rFonts w:hint="default" w:ascii="Times New Roman" w:hAnsi="Times New Roman" w:eastAsia="Times New Roman"/>
          <w:b/>
          <w:i w:val="0"/>
          <w:sz w:val="28"/>
          <w:lang w:val="en-US" w:eastAsia="zh-CN"/>
        </w:rPr>
      </w:pPr>
      <w:bookmarkStart w:id="23" w:name="_Toc2014437145"/>
      <w:r>
        <w:rPr>
          <w:rFonts w:hint="default" w:ascii="Times New Roman" w:hAnsi="Times New Roman" w:eastAsia="Times New Roman"/>
          <w:b/>
          <w:i w:val="0"/>
          <w:sz w:val="28"/>
          <w:lang w:val="en-US" w:eastAsia="zh-CN"/>
        </w:rPr>
        <w:t>2. Literature Review and Hypothesis Development</w:t>
      </w:r>
      <w:bookmarkEnd w:id="23"/>
    </w:p>
    <w:p w14:paraId="0106707F">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24" w:name="_Toc1565401060"/>
      <w:r>
        <w:rPr>
          <w:rFonts w:hint="default" w:ascii="Times New Roman" w:hAnsi="Times New Roman" w:eastAsia="Times New Roman" w:cs="Times New Roman Bold"/>
          <w:b/>
          <w:bCs/>
          <w:i w:val="0"/>
          <w:sz w:val="24"/>
          <w:szCs w:val="24"/>
          <w:lang w:val="en-US" w:eastAsia="zh-CN"/>
        </w:rPr>
        <w:t>2.1 Artificial Intelligence and Financial Markets</w:t>
      </w:r>
      <w:bookmarkEnd w:id="24"/>
    </w:p>
    <w:p w14:paraId="77894273">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CDF6083">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586F235A">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25" w:name="_Toc873456023"/>
      <w:r>
        <w:rPr>
          <w:rFonts w:hint="default" w:ascii="Times New Roman" w:hAnsi="Times New Roman" w:eastAsia="Times New Roman" w:cs="Times New Roman Bold"/>
          <w:b/>
          <w:bCs/>
          <w:i w:val="0"/>
          <w:sz w:val="24"/>
          <w:szCs w:val="24"/>
          <w:lang w:val="en-US" w:eastAsia="zh-CN"/>
        </w:rPr>
        <w:t>2.2 Investor Attention and Capital Flows</w:t>
      </w:r>
      <w:bookmarkEnd w:id="25"/>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17DE56A3">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77CF81F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628864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55FCD4D5">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26" w:name="_Toc2124651316"/>
      <w:r>
        <w:rPr>
          <w:rFonts w:hint="default" w:ascii="Times New Roman" w:hAnsi="Times New Roman" w:eastAsia="Times New Roman" w:cs="Times New Roman Bold"/>
          <w:b/>
          <w:bCs/>
          <w:i w:val="0"/>
          <w:sz w:val="24"/>
          <w:szCs w:val="24"/>
          <w:lang w:val="en-US" w:eastAsia="zh-CN"/>
        </w:rPr>
        <w:t>2.3 Mutual Fund Performance and Investor Response</w:t>
      </w:r>
      <w:bookmarkEnd w:id="26"/>
    </w:p>
    <w:p w14:paraId="3EDDBD4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CE4B86B">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5059471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1C08601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27340A0D">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27" w:name="_Toc656585696"/>
      <w:r>
        <w:rPr>
          <w:rFonts w:hint="default" w:ascii="Times New Roman" w:hAnsi="Times New Roman" w:eastAsia="Times New Roman" w:cs="Times New Roman Bold"/>
          <w:b/>
          <w:bCs/>
          <w:i w:val="0"/>
          <w:sz w:val="24"/>
          <w:szCs w:val="24"/>
          <w:lang w:val="en-US" w:eastAsia="zh-CN"/>
        </w:rPr>
        <w:t>2.4 Technological Shocks and Institutional Adaptation</w:t>
      </w:r>
      <w:bookmarkEnd w:id="27"/>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FFAC0DB">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60557843">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99A226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17010A0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20797BFD">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28" w:name="_Toc1464814386"/>
      <w:r>
        <w:rPr>
          <w:rFonts w:hint="default" w:ascii="Times New Roman" w:hAnsi="Times New Roman" w:eastAsia="Times New Roman" w:cs="Times New Roman Bold"/>
          <w:b/>
          <w:bCs/>
          <w:i w:val="0"/>
          <w:sz w:val="24"/>
          <w:szCs w:val="24"/>
          <w:lang w:val="en-US" w:eastAsia="zh-CN"/>
        </w:rPr>
        <w:t>2.5 Research Gap</w:t>
      </w:r>
      <w:bookmarkEnd w:id="28"/>
    </w:p>
    <w:p w14:paraId="0DBD5E5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4415D08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71E57DE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1762605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0"/>
        <w:rPr>
          <w:rFonts w:ascii="Times New Roman" w:hAnsi="Times New Roman" w:eastAsia="Times New Roman"/>
          <w:b/>
          <w:i w:val="0"/>
          <w:sz w:val="28"/>
        </w:rPr>
      </w:pPr>
      <w:bookmarkStart w:id="29" w:name="_Toc382856294"/>
      <w:r>
        <w:rPr>
          <w:rFonts w:ascii="Times New Roman" w:hAnsi="Times New Roman" w:eastAsia="Times New Roman"/>
          <w:b/>
          <w:i w:val="0"/>
          <w:sz w:val="28"/>
        </w:rPr>
        <w:t>3. Research Design and Methodology</w:t>
      </w:r>
      <w:bookmarkEnd w:id="29"/>
    </w:p>
    <w:p w14:paraId="17AED7DB">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30" w:name="_Toc804726846"/>
      <w:r>
        <w:rPr>
          <w:rFonts w:hint="default" w:ascii="Times New Roman" w:hAnsi="Times New Roman" w:eastAsia="Times New Roman" w:cs="Times New Roman Bold"/>
          <w:b/>
          <w:bCs/>
          <w:i w:val="0"/>
          <w:sz w:val="24"/>
          <w:szCs w:val="24"/>
          <w:lang w:val="en-US" w:eastAsia="zh-CN"/>
        </w:rPr>
        <w:t>3.1 Research Design</w:t>
      </w:r>
      <w:bookmarkEnd w:id="30"/>
    </w:p>
    <w:p w14:paraId="71772BD3">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602ADEAC">
      <w:pPr>
        <w:spacing w:before="0" w:after="120" w:line="360" w:lineRule="auto"/>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14:paraId="0E2CAE70">
      <w:pPr>
        <w:spacing w:before="0" w:after="120" w:line="360" w:lineRule="auto"/>
        <w:jc w:val="center"/>
      </w:pPr>
      <w:r>
        <w:drawing>
          <wp:inline distT="0" distB="0" distL="114300" distR="114300">
            <wp:extent cx="5760720" cy="20802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760720" cy="2080260"/>
                    </a:xfrm>
                    <a:prstGeom prst="rect">
                      <a:avLst/>
                    </a:prstGeom>
                  </pic:spPr>
                </pic:pic>
              </a:graphicData>
            </a:graphic>
          </wp:inline>
        </w:drawing>
      </w:r>
    </w:p>
    <w:p w14:paraId="0A2207E2">
      <w:pPr>
        <w:spacing w:before="0" w:after="120" w:line="360" w:lineRule="auto"/>
        <w:jc w:val="center"/>
      </w:pPr>
      <w:r>
        <w:rPr>
          <w:rFonts w:ascii="Times New Roman" w:hAnsi="Times New Roman" w:eastAsia="Times New Roman"/>
          <w:b/>
          <w:i w:val="0"/>
          <w:sz w:val="24"/>
        </w:rPr>
        <w:t>Figure 1. Research Timeline Around the ChatGPT Shock</w:t>
      </w:r>
    </w:p>
    <w:p w14:paraId="48A715D8">
      <w:pPr>
        <w:spacing w:before="0" w:after="120" w:line="360" w:lineRule="auto"/>
        <w:ind w:firstLine="567"/>
        <w:jc w:val="left"/>
      </w:pPr>
      <w:r>
        <w:rPr>
          <w:rFonts w:ascii="Times New Roman" w:hAnsi="Times New Roman" w:eastAsia="Times New Roman"/>
          <w:b w:val="0"/>
          <w:i w:val="0"/>
          <w:sz w:val="24"/>
        </w:rPr>
        <w:t>The baseline empirical specification is:</w:t>
      </w:r>
    </w:p>
    <w:p w14:paraId="326EB07E">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015268A5">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23F8998A">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21E9F329">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70991E40">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31" w:name="_Toc192091916"/>
      <w:r>
        <w:rPr>
          <w:rFonts w:hint="default" w:ascii="Times New Roman" w:hAnsi="Times New Roman" w:eastAsia="Times New Roman" w:cs="Times New Roman Bold"/>
          <w:b/>
          <w:bCs/>
          <w:i w:val="0"/>
          <w:sz w:val="24"/>
          <w:szCs w:val="24"/>
          <w:lang w:val="en-US" w:eastAsia="zh-CN"/>
        </w:rPr>
        <w:t>3.2 Data Sources</w:t>
      </w:r>
      <w:bookmarkEnd w:id="31"/>
    </w:p>
    <w:p w14:paraId="0A8F7088">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24BE5E24">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8"/>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0F60B8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Variable</w:t>
            </w:r>
          </w:p>
        </w:tc>
        <w:tc>
          <w:tcPr>
            <w:tcW w:w="2769"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6039BDE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Meaning</w:t>
            </w:r>
          </w:p>
        </w:tc>
        <w:tc>
          <w:tcPr>
            <w:tcW w:w="2769"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7A7CD06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Use in Empirical Analysis</w:t>
            </w:r>
          </w:p>
        </w:tc>
      </w:tr>
      <w:tr w14:paraId="62A528D7">
        <w:trPr>
          <w:jc w:val="center"/>
        </w:trPr>
        <w:tc>
          <w:tcPr>
            <w:tcW w:w="2769"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733E3103">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crsp_fundno</w:t>
            </w:r>
          </w:p>
        </w:tc>
        <w:tc>
          <w:tcPr>
            <w:tcW w:w="2769"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2BED94EB">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i w:val="0"/>
                <w:sz w:val="20"/>
              </w:rPr>
              <w:t>Unique CRSP mutual fund identifier</w:t>
            </w:r>
          </w:p>
        </w:tc>
        <w:tc>
          <w:tcPr>
            <w:tcW w:w="2769"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5F121EE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Borders>
              <w:top w:val="nil"/>
              <w:left w:val="nil"/>
              <w:bottom w:val="nil"/>
              <w:right w:val="nil"/>
            </w:tcBorders>
            <w:shd w:val="clear" w:color="auto" w:fill="auto"/>
            <w:tcMar>
              <w:top w:w="120" w:type="dxa"/>
              <w:left w:w="120" w:type="dxa"/>
              <w:bottom w:w="120" w:type="dxa"/>
              <w:right w:w="120" w:type="dxa"/>
            </w:tcMar>
            <w:vAlign w:val="center"/>
          </w:tcPr>
          <w:p w14:paraId="1FAC03D5">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caldt</w:t>
            </w:r>
          </w:p>
        </w:tc>
        <w:tc>
          <w:tcPr>
            <w:tcW w:w="2769" w:type="dxa"/>
            <w:tcBorders>
              <w:top w:val="nil"/>
              <w:left w:val="nil"/>
              <w:bottom w:val="nil"/>
              <w:right w:val="nil"/>
            </w:tcBorders>
            <w:shd w:val="clear" w:color="auto" w:fill="auto"/>
            <w:tcMar>
              <w:top w:w="120" w:type="dxa"/>
              <w:left w:w="120" w:type="dxa"/>
              <w:bottom w:w="120" w:type="dxa"/>
              <w:right w:w="120" w:type="dxa"/>
            </w:tcMar>
            <w:vAlign w:val="center"/>
          </w:tcPr>
          <w:p w14:paraId="14CC9FF9">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i w:val="0"/>
                <w:sz w:val="20"/>
              </w:rPr>
              <w:t>Monthly calendar date</w:t>
            </w:r>
          </w:p>
        </w:tc>
        <w:tc>
          <w:tcPr>
            <w:tcW w:w="2769" w:type="dxa"/>
            <w:tcBorders>
              <w:top w:val="nil"/>
              <w:left w:val="nil"/>
              <w:bottom w:val="nil"/>
              <w:right w:val="nil"/>
            </w:tcBorders>
            <w:shd w:val="clear" w:color="auto" w:fill="auto"/>
            <w:tcMar>
              <w:top w:w="120" w:type="dxa"/>
              <w:left w:w="120" w:type="dxa"/>
              <w:bottom w:w="120" w:type="dxa"/>
              <w:right w:w="120" w:type="dxa"/>
            </w:tcMar>
            <w:vAlign w:val="center"/>
          </w:tcPr>
          <w:p w14:paraId="0DA7225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Borders>
              <w:top w:val="nil"/>
              <w:left w:val="nil"/>
              <w:bottom w:val="nil"/>
              <w:right w:val="nil"/>
            </w:tcBorders>
            <w:shd w:val="clear" w:color="auto" w:fill="auto"/>
            <w:tcMar>
              <w:top w:w="120" w:type="dxa"/>
              <w:left w:w="120" w:type="dxa"/>
              <w:bottom w:w="120" w:type="dxa"/>
              <w:right w:w="120" w:type="dxa"/>
            </w:tcMar>
            <w:vAlign w:val="center"/>
          </w:tcPr>
          <w:p w14:paraId="2CE07F0F">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mtna</w:t>
            </w:r>
          </w:p>
        </w:tc>
        <w:tc>
          <w:tcPr>
            <w:tcW w:w="2769" w:type="dxa"/>
            <w:tcBorders>
              <w:top w:val="nil"/>
              <w:left w:val="nil"/>
              <w:bottom w:val="nil"/>
              <w:right w:val="nil"/>
            </w:tcBorders>
            <w:shd w:val="clear" w:color="auto" w:fill="auto"/>
            <w:tcMar>
              <w:top w:w="120" w:type="dxa"/>
              <w:left w:w="120" w:type="dxa"/>
              <w:bottom w:w="120" w:type="dxa"/>
              <w:right w:w="120" w:type="dxa"/>
            </w:tcMar>
            <w:vAlign w:val="center"/>
          </w:tcPr>
          <w:p w14:paraId="3BA8A364">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i w:val="0"/>
                <w:sz w:val="20"/>
              </w:rPr>
              <w:t>Monthly total net assets</w:t>
            </w:r>
          </w:p>
        </w:tc>
        <w:tc>
          <w:tcPr>
            <w:tcW w:w="2769" w:type="dxa"/>
            <w:tcBorders>
              <w:top w:val="nil"/>
              <w:left w:val="nil"/>
              <w:bottom w:val="nil"/>
              <w:right w:val="nil"/>
            </w:tcBorders>
            <w:shd w:val="clear" w:color="auto" w:fill="auto"/>
            <w:tcMar>
              <w:top w:w="120" w:type="dxa"/>
              <w:left w:w="120" w:type="dxa"/>
              <w:bottom w:w="120" w:type="dxa"/>
              <w:right w:w="120" w:type="dxa"/>
            </w:tcMar>
            <w:vAlign w:val="center"/>
          </w:tcPr>
          <w:p w14:paraId="04ED96AA">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i w:val="0"/>
                <w:sz w:val="20"/>
              </w:rPr>
              <w:t>Used to calculate fund flows and lagged fund size.</w:t>
            </w:r>
          </w:p>
        </w:tc>
      </w:tr>
      <w:tr w14:paraId="2B5290A8">
        <w:trPr>
          <w:jc w:val="center"/>
        </w:trPr>
        <w:tc>
          <w:tcPr>
            <w:tcW w:w="2769"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231EE9D">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mret</w:t>
            </w:r>
          </w:p>
        </w:tc>
        <w:tc>
          <w:tcPr>
            <w:tcW w:w="2769"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02B3F84">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i w:val="0"/>
                <w:sz w:val="20"/>
              </w:rPr>
              <w:t>Monthly fund return</w:t>
            </w:r>
          </w:p>
        </w:tc>
        <w:tc>
          <w:tcPr>
            <w:tcW w:w="2769"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6FBCC805">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i w:val="0"/>
                <w:sz w:val="20"/>
              </w:rPr>
              <w:t>Used to remove return-driven asset growth from flows and to construct lagged return controls.</w:t>
            </w:r>
          </w:p>
        </w:tc>
      </w:tr>
    </w:tbl>
    <w:p w14:paraId="105EFC32">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41C53270">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266C9A54">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17A52B89">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A79733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3FCC3393">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32" w:name="_Toc820910771"/>
      <w:r>
        <w:rPr>
          <w:rFonts w:hint="default" w:ascii="Times New Roman" w:hAnsi="Times New Roman" w:eastAsia="Times New Roman" w:cs="Times New Roman Bold"/>
          <w:b/>
          <w:bCs/>
          <w:i w:val="0"/>
          <w:sz w:val="24"/>
          <w:szCs w:val="24"/>
          <w:lang w:val="en-US" w:eastAsia="zh-CN"/>
        </w:rPr>
        <w:t>3.3 Sample Construction</w:t>
      </w:r>
      <w:bookmarkEnd w:id="32"/>
    </w:p>
    <w:p w14:paraId="761A0E88">
      <w:pPr>
        <w:spacing w:before="0" w:after="120" w:line="360" w:lineRule="auto"/>
        <w:jc w:val="left"/>
      </w:pPr>
      <w:r>
        <w:rPr>
          <w:rFonts w:ascii="Times New Roman" w:hAnsi="Times New Roman" w:eastAsia="Times New Roman"/>
          <w:b w:val="0"/>
          <w:i w:val="0"/>
          <w:sz w:val="24"/>
        </w:rPr>
        <w:t>The sample construction process proceeds in several stages.</w:t>
      </w:r>
    </w:p>
    <w:p w14:paraId="00EDD911">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5AB4B55D">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176B940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030BFD0">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745EAFFF">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3100CF22">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2ADCBE5">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7B92AB59">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0B5D3F15">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4ED49B3B">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69D69DC">
      <w:pPr>
        <w:spacing w:before="0" w:after="120" w:line="360" w:lineRule="auto"/>
        <w:ind w:firstLine="567"/>
        <w:jc w:val="left"/>
      </w:pPr>
      <w:r>
        <w:rPr>
          <w:rFonts w:ascii="Times New Roman" w:hAnsi="Times New Roman" w:eastAsia="Times New Roman"/>
          <w:b w:val="0"/>
          <w:i w:val="0"/>
          <w:sz w:val="24"/>
        </w:rPr>
        <w:t>The post-treatment indicator is defined as:</w:t>
      </w:r>
    </w:p>
    <w:p w14:paraId="757E7BEC">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48B61985">
      <w:pPr>
        <w:spacing w:before="0" w:after="120" w:line="360" w:lineRule="auto"/>
        <w:ind w:firstLine="567"/>
        <w:jc w:val="left"/>
      </w:pPr>
      <w:r>
        <w:rPr>
          <w:rFonts w:ascii="Times New Roman" w:hAnsi="Times New Roman" w:eastAsia="Times New Roman"/>
          <w:b w:val="0"/>
          <w:i w:val="0"/>
          <w:sz w:val="24"/>
        </w:rPr>
        <w:t>The main treatment interaction is therefore:</w:t>
      </w:r>
    </w:p>
    <w:p w14:paraId="1742445C">
      <w:pPr>
        <w:keepNext w:val="0"/>
        <w:keepLines w:val="0"/>
        <w:pageBreakBefore w:val="0"/>
        <w:widowControl w:val="0"/>
        <w:kinsoku/>
        <w:wordWrap/>
        <w:overflowPunct/>
        <w:topLinePunct w:val="0"/>
        <w:autoSpaceDE/>
        <w:autoSpaceDN/>
        <w:bidi w:val="0"/>
        <w:adjustRightInd/>
        <w:snapToGrid/>
        <w:spacing w:before="60" w:after="120" w:line="360" w:lineRule="auto"/>
        <w:jc w:val="center"/>
        <w:textAlignment w:val="auto"/>
        <w:outlineLvl w:val="9"/>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0723F0A6">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171AED6">
      <w:pPr>
        <w:spacing w:before="0" w:after="120" w:line="360" w:lineRule="auto"/>
        <w:ind w:firstLine="567"/>
        <w:jc w:val="left"/>
      </w:pPr>
      <w:r>
        <w:rPr>
          <w:rFonts w:ascii="Times New Roman" w:hAnsi="Times New Roman"/>
        </w:rPr>
        <w:t>Figure 2 summarizes the common sample construction process and separates the hypothesis-specific empirical samples used to test H1, H2, and H3.</w:t>
      </w:r>
    </w:p>
    <w:p w14:paraId="643F639B">
      <w:pPr>
        <w:spacing w:before="0" w:after="120" w:line="360" w:lineRule="auto"/>
        <w:jc w:val="center"/>
      </w:pPr>
      <w:r>
        <w:drawing>
          <wp:inline distT="0" distB="0" distL="114300" distR="114300">
            <wp:extent cx="5669280" cy="3716020"/>
            <wp:effectExtent l="0" t="0" r="2032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669280" cy="3716528"/>
                    </a:xfrm>
                    <a:prstGeom prst="rect">
                      <a:avLst/>
                    </a:prstGeom>
                  </pic:spPr>
                </pic:pic>
              </a:graphicData>
            </a:graphic>
          </wp:inline>
        </w:drawing>
      </w:r>
    </w:p>
    <w:p w14:paraId="2E09B0B9">
      <w:pPr>
        <w:spacing w:before="0" w:after="120" w:line="360" w:lineRule="auto"/>
        <w:jc w:val="center"/>
      </w:pPr>
      <w:r>
        <w:rPr>
          <w:rFonts w:ascii="Times New Roman" w:hAnsi="Times New Roman"/>
          <w:b/>
        </w:rPr>
        <w:t>Figure 2. Sample Construction Flowchart by Hypothesis</w:t>
      </w:r>
    </w:p>
    <w:p w14:paraId="3058E6A5">
      <w:pPr>
        <w:keepNext w:val="0"/>
        <w:keepLines w:val="0"/>
        <w:pageBreakBefore w:val="0"/>
        <w:widowControl w:val="0"/>
        <w:numPr>
          <w:ilvl w:val="0"/>
          <w:numId w:val="0"/>
        </w:numPr>
        <w:kinsoku/>
        <w:wordWrap/>
        <w:overflowPunct/>
        <w:topLinePunct w:val="0"/>
        <w:autoSpaceDE w:val="0"/>
        <w:autoSpaceDN w:val="0"/>
        <w:bidi w:val="0"/>
        <w:adjustRightInd w:val="0"/>
        <w:snapToGrid/>
        <w:spacing w:before="313" w:beforeLines="100" w:after="313" w:afterLines="100" w:line="360" w:lineRule="auto"/>
        <w:jc w:val="left"/>
        <w:textAlignment w:val="auto"/>
        <w:outlineLvl w:val="1"/>
        <w:rPr>
          <w:rFonts w:hint="default" w:ascii="Times New Roman" w:hAnsi="Times New Roman" w:eastAsia="Times New Roman" w:cs="Times New Roman Bold"/>
          <w:b/>
          <w:bCs/>
          <w:i w:val="0"/>
          <w:sz w:val="24"/>
          <w:szCs w:val="24"/>
          <w:lang w:val="en-US" w:eastAsia="zh-CN"/>
        </w:rPr>
      </w:pPr>
      <w:bookmarkStart w:id="33" w:name="_Toc1612379869"/>
      <w:r>
        <w:rPr>
          <w:rFonts w:hint="default" w:ascii="Times New Roman" w:hAnsi="Times New Roman" w:eastAsia="Times New Roman" w:cs="Times New Roman Bold"/>
          <w:b/>
          <w:bCs/>
          <w:i w:val="0"/>
          <w:sz w:val="24"/>
          <w:szCs w:val="24"/>
          <w:lang w:val="en-US" w:eastAsia="zh-CN"/>
        </w:rPr>
        <w:t>3.4 Variable Construction</w:t>
      </w:r>
      <w:bookmarkEnd w:id="33"/>
    </w:p>
    <w:p w14:paraId="37BD63E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pPr>
      <w:bookmarkStart w:id="34" w:name="_Toc172316790"/>
      <w:r>
        <w:rPr>
          <w:rFonts w:ascii="Times New Roman" w:hAnsi="Times New Roman" w:eastAsia="Times New Roman"/>
          <w:b w:val="0"/>
          <w:i/>
          <w:sz w:val="24"/>
        </w:rPr>
        <w:t>3.4.1 Dependent Variable: Fund Flow</w:t>
      </w:r>
      <w:bookmarkEnd w:id="34"/>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75989868">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55C815D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35" w:name="_Toc1320333374"/>
      <w:r>
        <w:rPr>
          <w:rFonts w:ascii="Times New Roman" w:hAnsi="Times New Roman" w:eastAsia="Times New Roman"/>
          <w:b w:val="0"/>
          <w:i/>
          <w:sz w:val="24"/>
        </w:rPr>
        <w:t>3.4.2 AI Exposure Variables</w:t>
      </w:r>
      <w:bookmarkEnd w:id="35"/>
    </w:p>
    <w:p w14:paraId="41A3901D">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00F23C6A">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421C0210">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D7F8334">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09DACA47">
      <w:pPr>
        <w:spacing w:before="0" w:after="120" w:line="360" w:lineRule="auto"/>
        <w:ind w:firstLine="567"/>
        <w:jc w:val="left"/>
      </w:pPr>
      <w:r>
        <w:rPr>
          <w:rFonts w:ascii="Times New Roman" w:hAnsi="Times New Roman" w:eastAsia="Times New Roman"/>
          <w:b w:val="0"/>
          <w:i w:val="0"/>
          <w:sz w:val="24"/>
        </w:rPr>
        <w:t>where the median cutoff equals 58.4466.</w:t>
      </w:r>
    </w:p>
    <w:p w14:paraId="7A850728">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2F5D7F65">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367F8CC2">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5D1EB80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36" w:name="_Toc894492367"/>
      <w:r>
        <w:rPr>
          <w:rFonts w:ascii="Times New Roman" w:hAnsi="Times New Roman" w:eastAsia="Times New Roman"/>
          <w:b w:val="0"/>
          <w:i/>
          <w:sz w:val="24"/>
        </w:rPr>
        <w:t>3.4.3 Control Variables</w:t>
      </w:r>
      <w:bookmarkEnd w:id="36"/>
    </w:p>
    <w:p w14:paraId="51368CE1">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6A5BA505">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29FAB5EF">
      <w:pPr>
        <w:keepNext w:val="0"/>
        <w:keepLines w:val="0"/>
        <w:pageBreakBefore w:val="0"/>
        <w:widowControl w:val="0"/>
        <w:numPr>
          <w:ilvl w:val="0"/>
          <w:numId w:val="1"/>
        </w:numPr>
        <w:kinsoku/>
        <w:wordWrap/>
        <w:overflowPunct/>
        <w:topLinePunct w:val="0"/>
        <w:autoSpaceDE/>
        <w:autoSpaceDN/>
        <w:bidi w:val="0"/>
        <w:adjustRightInd/>
        <w:snapToGrid/>
        <w:spacing w:before="0" w:after="120" w:line="360" w:lineRule="auto"/>
        <w:ind w:firstLine="567"/>
        <w:jc w:val="left"/>
        <w:textAlignment w:val="auto"/>
        <w:outlineLvl w:val="9"/>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51F8B127">
      <w:pPr>
        <w:keepNext w:val="0"/>
        <w:keepLines w:val="0"/>
        <w:pageBreakBefore w:val="0"/>
        <w:widowControl w:val="0"/>
        <w:numPr>
          <w:ilvl w:val="0"/>
          <w:numId w:val="1"/>
        </w:numPr>
        <w:kinsoku/>
        <w:wordWrap/>
        <w:overflowPunct/>
        <w:topLinePunct w:val="0"/>
        <w:autoSpaceDE/>
        <w:autoSpaceDN/>
        <w:bidi w:val="0"/>
        <w:adjustRightInd/>
        <w:snapToGrid/>
        <w:spacing w:before="0" w:after="120" w:line="360" w:lineRule="auto"/>
        <w:ind w:firstLine="567"/>
        <w:jc w:val="left"/>
        <w:textAlignment w:val="auto"/>
        <w:outlineLvl w:val="9"/>
      </w:pPr>
      <w:r>
        <w:rPr>
          <w:rFonts w:ascii="Times New Roman" w:hAnsi="Times New Roman" w:eastAsia="Times New Roman"/>
          <w:b w:val="0"/>
          <w:i w:val="0"/>
          <w:sz w:val="24"/>
        </w:rPr>
        <w:t>Lagged fund flow:</w:t>
      </w:r>
    </w:p>
    <w:p w14:paraId="086F33CF">
      <w:pPr>
        <w:keepNext w:val="0"/>
        <w:keepLines w:val="0"/>
        <w:pageBreakBefore w:val="0"/>
        <w:widowControl w:val="0"/>
        <w:kinsoku/>
        <w:wordWrap/>
        <w:overflowPunct/>
        <w:topLinePunct w:val="0"/>
        <w:autoSpaceDE/>
        <w:autoSpaceDN/>
        <w:bidi w:val="0"/>
        <w:adjustRightInd/>
        <w:snapToGrid/>
        <w:spacing w:before="60" w:after="120" w:line="360" w:lineRule="auto"/>
        <w:jc w:val="center"/>
        <w:textAlignment w:val="auto"/>
        <w:outlineLvl w:val="9"/>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59054F13">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47A0E87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37" w:name="_Toc1347683169"/>
      <w:r>
        <w:rPr>
          <w:rFonts w:ascii="Times New Roman" w:hAnsi="Times New Roman" w:eastAsia="Times New Roman"/>
          <w:b w:val="0"/>
          <w:i/>
          <w:sz w:val="24"/>
        </w:rPr>
        <w:t>3.4.4 Prior Alpha and GoodFund Variable</w:t>
      </w:r>
      <w:bookmarkEnd w:id="37"/>
    </w:p>
    <w:p w14:paraId="4738C1AB">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54CC2413">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14295024">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794885BF">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77E0A67">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3A18FDD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38" w:name="_Toc1000996474"/>
      <w:r>
        <w:rPr>
          <w:rFonts w:ascii="Times New Roman" w:hAnsi="Times New Roman" w:eastAsia="Times New Roman"/>
          <w:b w:val="0"/>
          <w:i/>
          <w:sz w:val="24"/>
        </w:rPr>
        <w:t>3.4.5 Portfolio Allocation Variables</w:t>
      </w:r>
      <w:bookmarkEnd w:id="38"/>
    </w:p>
    <w:p w14:paraId="09686F74">
      <w:pPr>
        <w:spacing w:before="0" w:after="120" w:line="360" w:lineRule="auto"/>
        <w:jc w:val="left"/>
      </w:pPr>
      <w:r>
        <w:rPr>
          <w:rFonts w:ascii="Times New Roman" w:hAnsi="Times New Roman" w:eastAsia="Times New Roman"/>
          <w:b w:val="0"/>
          <w:i w:val="0"/>
          <w:sz w:val="24"/>
        </w:rPr>
        <w:t>For H3, two portfolio allocation measures are constructed.</w:t>
      </w: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0A227238">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19E564F3">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2CCB371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6B570FE1">
      <w:pPr>
        <w:keepNext w:val="0"/>
        <w:keepLines w:val="0"/>
        <w:pageBreakBefore w:val="0"/>
        <w:widowControl w:val="0"/>
        <w:kinsoku/>
        <w:wordWrap/>
        <w:overflowPunct/>
        <w:topLinePunct w:val="0"/>
        <w:autoSpaceDE/>
        <w:autoSpaceDN/>
        <w:bidi w:val="0"/>
        <w:adjustRightInd/>
        <w:snapToGrid/>
        <w:spacing w:before="200" w:after="120" w:line="360" w:lineRule="auto"/>
        <w:jc w:val="left"/>
        <w:textAlignment w:val="auto"/>
        <w:outlineLvl w:val="1"/>
      </w:pPr>
      <w:bookmarkStart w:id="39" w:name="_Toc360847920"/>
      <w:r>
        <w:rPr>
          <w:rFonts w:ascii="Times New Roman" w:hAnsi="Times New Roman" w:eastAsia="Times New Roman"/>
          <w:b/>
          <w:i w:val="0"/>
          <w:sz w:val="24"/>
        </w:rPr>
        <w:t>3.5 Econometric Specifications</w:t>
      </w:r>
      <w:bookmarkEnd w:id="39"/>
    </w:p>
    <w:p w14:paraId="6287E07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40" w:name="_Toc277172312"/>
      <w:r>
        <w:rPr>
          <w:rFonts w:ascii="Times New Roman" w:hAnsi="Times New Roman" w:eastAsia="Times New Roman"/>
          <w:b w:val="0"/>
          <w:i/>
          <w:sz w:val="24"/>
        </w:rPr>
        <w:t>3.5.1 Baseline DiD Model</w:t>
      </w:r>
      <w:bookmarkEnd w:id="40"/>
    </w:p>
    <w:p w14:paraId="7CE9D9E3">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36D5853D">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698DC88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3B6F986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41" w:name="_Toc543017441"/>
      <w:r>
        <w:rPr>
          <w:rFonts w:ascii="Times New Roman" w:hAnsi="Times New Roman" w:eastAsia="Times New Roman"/>
          <w:b w:val="0"/>
          <w:i/>
          <w:sz w:val="24"/>
        </w:rPr>
        <w:t>3.5.2 Event-Study Specification</w:t>
      </w:r>
      <w:bookmarkEnd w:id="41"/>
    </w:p>
    <w:p w14:paraId="1A187C9D">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2900FB3">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47A78677">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3EC795F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42" w:name="_Toc1836114784"/>
      <w:r>
        <w:rPr>
          <w:rFonts w:ascii="Times New Roman" w:hAnsi="Times New Roman" w:eastAsia="Times New Roman"/>
          <w:b w:val="0"/>
          <w:i/>
          <w:sz w:val="24"/>
        </w:rPr>
        <w:t>3.5.3 Heterogeneity Model</w:t>
      </w:r>
      <w:bookmarkEnd w:id="42"/>
    </w:p>
    <w:p w14:paraId="61B749A7">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3EF92F2D">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716308A5">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4D5AB84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43" w:name="_Toc241167298"/>
      <w:r>
        <w:rPr>
          <w:rFonts w:ascii="Times New Roman" w:hAnsi="Times New Roman" w:eastAsia="Times New Roman"/>
          <w:b w:val="0"/>
          <w:i/>
          <w:sz w:val="24"/>
        </w:rPr>
        <w:t>3.5.4 Portfolio Allocation Models</w:t>
      </w:r>
      <w:bookmarkEnd w:id="43"/>
    </w:p>
    <w:p w14:paraId="56940C94">
      <w:pPr>
        <w:spacing w:before="0" w:after="120" w:line="360" w:lineRule="auto"/>
        <w:jc w:val="left"/>
      </w:pPr>
      <w:r>
        <w:rPr>
          <w:rFonts w:ascii="Times New Roman" w:hAnsi="Times New Roman" w:eastAsia="Times New Roman"/>
          <w:b w:val="0"/>
          <w:i w:val="0"/>
          <w:sz w:val="24"/>
        </w:rPr>
        <w:t>The H3 quarterly models are estimated as:</w:t>
      </w:r>
    </w:p>
    <w:p w14:paraId="368A2005">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017A9B4C">
      <w:pPr>
        <w:spacing w:before="0" w:after="120" w:line="360" w:lineRule="auto"/>
        <w:ind w:firstLine="567"/>
        <w:jc w:val="left"/>
      </w:pPr>
      <w:r>
        <w:rPr>
          <w:rFonts w:ascii="Times New Roman" w:hAnsi="Times New Roman" w:eastAsia="Times New Roman"/>
          <w:b w:val="0"/>
          <w:i w:val="0"/>
          <w:sz w:val="24"/>
        </w:rPr>
        <w:t>and:</w:t>
      </w:r>
    </w:p>
    <w:p w14:paraId="05A0DB65">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51535E62">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66E248F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pPr>
      <w:bookmarkStart w:id="44" w:name="_Toc997135597"/>
      <w:r>
        <w:rPr>
          <w:rFonts w:ascii="Times New Roman" w:hAnsi="Times New Roman" w:eastAsia="Times New Roman"/>
          <w:b/>
          <w:i w:val="0"/>
          <w:sz w:val="24"/>
        </w:rPr>
        <w:t>3.6 Methodological Strengths and Limitations</w:t>
      </w:r>
      <w:bookmarkEnd w:id="44"/>
    </w:p>
    <w:p w14:paraId="49EAA58A">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544F6BC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0"/>
        <w:rPr>
          <w:rFonts w:ascii="Times New Roman" w:hAnsi="Times New Roman" w:eastAsia="Times New Roman"/>
          <w:b/>
          <w:i w:val="0"/>
          <w:sz w:val="28"/>
        </w:rPr>
      </w:pPr>
      <w:bookmarkStart w:id="45" w:name="_Toc2043081238"/>
      <w:r>
        <w:rPr>
          <w:rFonts w:ascii="Times New Roman" w:hAnsi="Times New Roman" w:eastAsia="Times New Roman"/>
          <w:b/>
          <w:i w:val="0"/>
          <w:sz w:val="28"/>
        </w:rPr>
        <w:t>4. Empirical Results</w:t>
      </w:r>
      <w:bookmarkEnd w:id="45"/>
    </w:p>
    <w:p w14:paraId="161CDA2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46" w:name="_Toc1950335183"/>
      <w:r>
        <w:rPr>
          <w:rFonts w:ascii="Times New Roman" w:hAnsi="Times New Roman" w:eastAsia="Times New Roman"/>
          <w:b/>
          <w:i w:val="0"/>
          <w:sz w:val="24"/>
        </w:rPr>
        <w:t>4.1 Descriptive Statistics</w:t>
      </w:r>
      <w:bookmarkEnd w:id="46"/>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keepNext w:val="0"/>
        <w:keepLines w:val="0"/>
        <w:pageBreakBefore w:val="0"/>
        <w:widowControl w:val="0"/>
        <w:kinsoku/>
        <w:wordWrap/>
        <w:overflowPunct/>
        <w:topLinePunct w:val="0"/>
        <w:autoSpaceDE/>
        <w:autoSpaceDN/>
        <w:bidi w:val="0"/>
        <w:adjustRightInd/>
        <w:snapToGrid/>
        <w:spacing w:before="60" w:after="120" w:line="360" w:lineRule="auto"/>
        <w:jc w:val="center"/>
        <w:textAlignment w:val="auto"/>
        <w:outlineLvl w:val="9"/>
      </w:pPr>
      <w:r>
        <w:rPr>
          <w:rFonts w:ascii="Times New Roman" w:hAnsi="Times New Roman" w:eastAsia="Times New Roman"/>
          <w:b/>
          <w:i w:val="0"/>
          <w:sz w:val="24"/>
        </w:rPr>
        <w:t>Table 1. Summary Statistics</w:t>
      </w:r>
      <w:r>
        <w:fldChar w:fldCharType="begin"/>
      </w:r>
      <w:r>
        <w:fldChar w:fldCharType="end"/>
      </w:r>
    </w:p>
    <w:tbl>
      <w:tblPr>
        <w:tblStyle w:val="8"/>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2154BF6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Variable</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382A47A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Mean</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67B7038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Std.</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14B3E38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Min</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782A45C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Max</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442F5D6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Median</w:t>
            </w:r>
          </w:p>
        </w:tc>
      </w:tr>
      <w:tr w14:paraId="64574F00">
        <w:trPr>
          <w:jc w:val="center"/>
        </w:trPr>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3C4202EF">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flow_w</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4D9830D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-0.002589</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12A3058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0.108019</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4AEFC58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-0.391568</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597CA84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0.654824</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1E35FB5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-0.006756</w:t>
            </w:r>
          </w:p>
        </w:tc>
      </w:tr>
      <w:tr w14:paraId="769D5CBE">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36FA00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AIExposureZ</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D6D11C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0.008942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153237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0.978815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38B462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-2.083038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C13147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1.667393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81955C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0.323309</w:t>
            </w:r>
          </w:p>
        </w:tc>
      </w:tr>
      <w:tr w14:paraId="52533B30">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DE4406D">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34A1DE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3.744700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3EC9FC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2.829496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77352C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-2.302585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7DE6EE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11.781222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FB78B8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3.808882</w:t>
            </w:r>
          </w:p>
        </w:tc>
      </w:tr>
      <w:tr w14:paraId="6611D7F3">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EA6F59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614BFE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0.010386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1B9A50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0.065432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2E2C4B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-0.742038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5E015F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0.684039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EB51EC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0.013057</w:t>
            </w:r>
          </w:p>
        </w:tc>
      </w:tr>
      <w:tr w14:paraId="2DB20CBA">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9B8940D">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D5E1A9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-0.002440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E7C453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0.107940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53F61F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-0.391568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7403E7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0.654824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810510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-0.006696</w:t>
            </w:r>
          </w:p>
        </w:tc>
      </w:tr>
      <w:tr w14:paraId="6E1B357C">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28FCED9">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alpha</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4BD9D8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-0.003180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9D924C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0.004492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096A14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-0.045557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0FE6E6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0.017952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99B38A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-0.002811</w:t>
            </w:r>
          </w:p>
        </w:tc>
      </w:tr>
      <w:tr w14:paraId="6E5BCE09">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A959855">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AIShare</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654800C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21.613358</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1B11824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34.211737</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7C9A87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-9.629999</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2CBF502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179.949946</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22DAD9B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8"/>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2836858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Variable</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28C80E8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flow_w</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7C25E31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AIExposureZ</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402FF13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log_mtna_lag</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111F1AA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mret_lag</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411D66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i w:val="0"/>
                <w:sz w:val="20"/>
              </w:rPr>
              <w:t>flow_lag</w:t>
            </w:r>
          </w:p>
        </w:tc>
      </w:tr>
      <w:tr w14:paraId="02ABF68D">
        <w:trPr>
          <w:jc w:val="center"/>
        </w:trPr>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3716575E">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flow_w</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75A4DD7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1.000</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3EED151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25C2A6C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7C6785C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3EEA993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25A6D37B">
        <w:trPr>
          <w:trHeight w:val="90" w:hRule="atLeast"/>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28CF93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AIExposureZ</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FA5A5F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0.011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EFF854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1.000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36E4E0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67C63B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DC5683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0143508A">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13E4E81">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B376ED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-0.035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E5A360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0.067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89FB80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1.000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3CC66C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2B04E2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78E54356">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087830E">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A9C289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0.017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84F893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0.041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CEE0B2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0.022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6F8536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1.000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6A3B93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10A6F76F">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7BC7A98C">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i w:val="0"/>
                <w:sz w:val="20"/>
              </w:rPr>
              <w:t>flow_lag</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7740DE9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-0.079</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72C590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0.010</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83659D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0.020</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113C5CB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0.065</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407A5C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47" w:name="_Toc93032873"/>
      <w:r>
        <w:rPr>
          <w:rFonts w:ascii="Times New Roman" w:hAnsi="Times New Roman" w:eastAsia="Times New Roman"/>
          <w:b/>
          <w:i w:val="0"/>
          <w:sz w:val="24"/>
        </w:rPr>
        <w:t>4.2 Baseline Difference-in-Differences Results</w:t>
      </w:r>
      <w:bookmarkEnd w:id="47"/>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8"/>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2632512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Parameter</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68A89C6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Coefficient</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5828E29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Std. Err.</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543712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T-stat</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4303BA3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P-value</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7CC5909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95% CI</w:t>
            </w:r>
          </w:p>
        </w:tc>
      </w:tr>
      <w:tr w14:paraId="4B4093CB">
        <w:trPr>
          <w:jc w:val="center"/>
        </w:trPr>
        <w:tc>
          <w:tcPr>
            <w:tcW w:w="8304" w:type="dxa"/>
            <w:gridSpan w:val="6"/>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73868CEA">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Panel A: No lagged controls; Dependent variable = flow_w</w:t>
            </w:r>
          </w:p>
        </w:tc>
      </w:tr>
      <w:tr w14:paraId="25B41D9E">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4A00792">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const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A35B6E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696C2A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0.000008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520B27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-324.59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5CA61F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DB758E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[-0.0026, -0.0026]</w:t>
            </w:r>
          </w:p>
        </w:tc>
      </w:tr>
      <w:tr w14:paraId="14703697">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E7A5BA3">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AI_post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B25F52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B9BADB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72C411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3.3777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4368D5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7A977E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[0.0010, 0.0038]</w:t>
            </w:r>
          </w:p>
        </w:tc>
      </w:tr>
      <w:tr w14:paraId="27AD9480">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75E3DEF">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Observations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54C5D0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82,531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750957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55E82A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900AE6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2E864B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42F3FC19">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AFB39CB">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R-squared</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4C77BF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068F73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0979FA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383F02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574BB9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636EE78D">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F94C33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Entities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C11442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1,269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50419B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00C038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25866B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7F5FDB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34545A05">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2FFE6ED8">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Time periods</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23CD67A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71</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9DAB43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B44CE3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6758C3D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A3B87B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77FA230A">
        <w:trPr>
          <w:jc w:val="center"/>
        </w:trPr>
        <w:tc>
          <w:tcPr>
            <w:tcW w:w="8304" w:type="dxa"/>
            <w:gridSpan w:val="6"/>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271291A2">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Panel B: With lagged controls; Dependent variable = flow_w</w:t>
            </w:r>
          </w:p>
        </w:tc>
      </w:tr>
      <w:tr w14:paraId="09C0AFD8">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D106A78">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const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B8CB36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0.1153***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74EB6D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0.0095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07A151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12.173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C57BDD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37C664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[0.0967, 0.1339]</w:t>
            </w:r>
          </w:p>
        </w:tc>
      </w:tr>
      <w:tr w14:paraId="18B28D24">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C81676E">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AI_post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F254CF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0.0057***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1A4A14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B765DF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6.4092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0A9454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AB8885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[0.0040, 0.0075]</w:t>
            </w:r>
          </w:p>
        </w:tc>
      </w:tr>
      <w:tr w14:paraId="10393EFF">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1C31A08">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F271A9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-0.0319***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9BD971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575709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-12.603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4D9490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F21502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[-0.0368, -0.0269]</w:t>
            </w:r>
          </w:p>
        </w:tc>
      </w:tr>
      <w:tr w14:paraId="3CFD5FD1">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26DABB0">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82C00D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0.1369***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EAF153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0.0213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13F664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6.4177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A4E2B0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157792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[0.0951, 0.1787]</w:t>
            </w:r>
          </w:p>
        </w:tc>
      </w:tr>
      <w:tr w14:paraId="55FF1D08">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F0042DB">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E7B706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-0.0923***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140821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0.0132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76691B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-6.9921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C66559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E78A48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[-0.1182, -0.0665]</w:t>
            </w:r>
          </w:p>
        </w:tc>
      </w:tr>
      <w:tr w14:paraId="1F009F57">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9A650CC">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Observations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EF106D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81,262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FD1131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9C118A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29235F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9A6D33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4A2D7F17">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6703D8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R-squared</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F2F90D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0.0371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061293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B78590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AC049F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B47ADC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2B012E23">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1331A43">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Entities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E92250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1,269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F84713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DCF53F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C2CC90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B66F21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29544710">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7A46289">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Time periods</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1286A73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70</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872A65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757F77C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72FB4EA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9BD357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48" w:name="_Toc235401495"/>
      <w:r>
        <w:rPr>
          <w:rFonts w:ascii="Times New Roman" w:hAnsi="Times New Roman" w:eastAsia="Times New Roman"/>
          <w:b/>
          <w:i w:val="0"/>
          <w:sz w:val="24"/>
        </w:rPr>
        <w:t>4.3 Event Study Analysis</w:t>
      </w:r>
      <w:bookmarkEnd w:id="48"/>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081775"/>
                    </a:xfrm>
                    <a:prstGeom prst="rect">
                      <a:avLst/>
                    </a:prstGeom>
                  </pic:spPr>
                </pic:pic>
              </a:graphicData>
            </a:graphic>
          </wp:inline>
        </w:drawing>
      </w:r>
    </w:p>
    <w:p w14:paraId="1D087264">
      <w:pPr>
        <w:keepNext w:val="0"/>
        <w:keepLines w:val="0"/>
        <w:pageBreakBefore w:val="0"/>
        <w:widowControl w:val="0"/>
        <w:kinsoku/>
        <w:wordWrap/>
        <w:overflowPunct/>
        <w:topLinePunct w:val="0"/>
        <w:autoSpaceDE/>
        <w:autoSpaceDN/>
        <w:bidi w:val="0"/>
        <w:adjustRightInd/>
        <w:snapToGrid/>
        <w:spacing w:before="60" w:after="120" w:line="360" w:lineRule="auto"/>
        <w:jc w:val="center"/>
        <w:textAlignment w:val="auto"/>
        <w:outlineLvl w:val="9"/>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49" w:name="_Toc728048691"/>
      <w:r>
        <w:rPr>
          <w:rFonts w:ascii="Times New Roman" w:hAnsi="Times New Roman" w:eastAsia="Times New Roman"/>
          <w:b/>
          <w:i w:val="0"/>
          <w:sz w:val="24"/>
        </w:rPr>
        <w:t>4.4 Heterogeneity Analysis</w:t>
      </w:r>
      <w:bookmarkEnd w:id="49"/>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8"/>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5"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2DCBDA5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Parameter</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5F29560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Coefficient</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5970A5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Std. Err.</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2FA2DA1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T-stat</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1476490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P-value</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7996623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95% CI</w:t>
            </w:r>
          </w:p>
        </w:tc>
      </w:tr>
      <w:tr w14:paraId="108CE0B4">
        <w:trPr>
          <w:jc w:val="center"/>
        </w:trPr>
        <w:tc>
          <w:tcPr>
            <w:tcW w:w="1385"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7E3A7A1F">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AI_post</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6F2CA93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0.0023*</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6C7EBD1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0.0013</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3E8E51D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1.6914</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1116A00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0.0908</w:t>
            </w:r>
          </w:p>
        </w:tc>
        <w:tc>
          <w:tcPr>
            <w:tcW w:w="138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2F4649A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[-0.0004, 0.0049]</w:t>
            </w:r>
          </w:p>
        </w:tc>
      </w:tr>
      <w:tr w14:paraId="6A8D1B58">
        <w:trPr>
          <w:jc w:val="center"/>
        </w:trPr>
        <w:tc>
          <w:tcPr>
            <w:tcW w:w="1385" w:type="dxa"/>
            <w:tcBorders>
              <w:top w:val="nil"/>
              <w:left w:val="nil"/>
              <w:bottom w:val="nil"/>
              <w:right w:val="nil"/>
            </w:tcBorders>
            <w:shd w:val="clear" w:color="auto" w:fill="auto"/>
            <w:tcMar>
              <w:top w:w="120" w:type="dxa"/>
              <w:left w:w="120" w:type="dxa"/>
              <w:bottom w:w="120" w:type="dxa"/>
              <w:right w:w="120" w:type="dxa"/>
            </w:tcMar>
            <w:vAlign w:val="center"/>
          </w:tcPr>
          <w:p w14:paraId="77550D6C">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post_good</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2BCDDD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0.0053*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9B5A28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F1151F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1.9338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16C666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0.0531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B1036A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[-0.0001, 0.0108]</w:t>
            </w:r>
          </w:p>
        </w:tc>
      </w:tr>
      <w:tr w14:paraId="790CB1F7">
        <w:trPr>
          <w:jc w:val="center"/>
        </w:trPr>
        <w:tc>
          <w:tcPr>
            <w:tcW w:w="1385" w:type="dxa"/>
            <w:tcBorders>
              <w:top w:val="nil"/>
              <w:left w:val="nil"/>
              <w:bottom w:val="nil"/>
              <w:right w:val="nil"/>
            </w:tcBorders>
            <w:shd w:val="clear" w:color="auto" w:fill="auto"/>
            <w:tcMar>
              <w:top w:w="120" w:type="dxa"/>
              <w:left w:w="120" w:type="dxa"/>
              <w:bottom w:w="120" w:type="dxa"/>
              <w:right w:w="120" w:type="dxa"/>
            </w:tcMar>
            <w:vAlign w:val="center"/>
          </w:tcPr>
          <w:p w14:paraId="2FCEC9BA">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AI_post_good</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E47B4D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0.0064**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D00DEB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DAC419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2.2823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261AB2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0.0225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25365F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[0.0009, 0.0119]</w:t>
            </w:r>
          </w:p>
        </w:tc>
      </w:tr>
      <w:tr w14:paraId="07417EF8">
        <w:trPr>
          <w:jc w:val="center"/>
        </w:trPr>
        <w:tc>
          <w:tcPr>
            <w:tcW w:w="1385" w:type="dxa"/>
            <w:tcBorders>
              <w:top w:val="nil"/>
              <w:left w:val="nil"/>
              <w:bottom w:val="nil"/>
              <w:right w:val="nil"/>
            </w:tcBorders>
            <w:shd w:val="clear" w:color="auto" w:fill="auto"/>
            <w:tcMar>
              <w:top w:w="120" w:type="dxa"/>
              <w:left w:w="120" w:type="dxa"/>
              <w:bottom w:w="120" w:type="dxa"/>
              <w:right w:w="120" w:type="dxa"/>
            </w:tcMar>
            <w:vAlign w:val="center"/>
          </w:tcPr>
          <w:p w14:paraId="103A1E3D">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1A8831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-0.0323***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47072A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277AF1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-12.599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4B3696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A6440A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[-0.0373, -0.0273]</w:t>
            </w:r>
          </w:p>
        </w:tc>
      </w:tr>
      <w:tr w14:paraId="63E666CA">
        <w:trPr>
          <w:jc w:val="center"/>
        </w:trPr>
        <w:tc>
          <w:tcPr>
            <w:tcW w:w="1385" w:type="dxa"/>
            <w:tcBorders>
              <w:top w:val="nil"/>
              <w:left w:val="nil"/>
              <w:bottom w:val="nil"/>
              <w:right w:val="nil"/>
            </w:tcBorders>
            <w:shd w:val="clear" w:color="auto" w:fill="auto"/>
            <w:tcMar>
              <w:top w:w="120" w:type="dxa"/>
              <w:left w:w="120" w:type="dxa"/>
              <w:bottom w:w="120" w:type="dxa"/>
              <w:right w:w="120" w:type="dxa"/>
            </w:tcMar>
            <w:vAlign w:val="center"/>
          </w:tcPr>
          <w:p w14:paraId="5B6868C2">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1EDD70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0.1373***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F5BADF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0.0214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09876D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6.4096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D2787A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77234A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[0.0953, 0.1793]</w:t>
            </w:r>
          </w:p>
        </w:tc>
      </w:tr>
      <w:tr w14:paraId="0DB7A17B">
        <w:trPr>
          <w:jc w:val="center"/>
        </w:trPr>
        <w:tc>
          <w:tcPr>
            <w:tcW w:w="1385" w:type="dxa"/>
            <w:tcBorders>
              <w:top w:val="nil"/>
              <w:left w:val="nil"/>
              <w:bottom w:val="nil"/>
              <w:right w:val="nil"/>
            </w:tcBorders>
            <w:shd w:val="clear" w:color="auto" w:fill="auto"/>
            <w:tcMar>
              <w:top w:w="120" w:type="dxa"/>
              <w:left w:w="120" w:type="dxa"/>
              <w:bottom w:w="120" w:type="dxa"/>
              <w:right w:w="120" w:type="dxa"/>
            </w:tcMar>
            <w:vAlign w:val="center"/>
          </w:tcPr>
          <w:p w14:paraId="10B20B7E">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736474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-0.0937***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E311BB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0.0133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722D43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-7.0668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507042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342E90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[-0.1196, -0.0677]</w:t>
            </w:r>
          </w:p>
        </w:tc>
      </w:tr>
      <w:tr w14:paraId="731698D5">
        <w:trPr>
          <w:jc w:val="center"/>
        </w:trPr>
        <w:tc>
          <w:tcPr>
            <w:tcW w:w="1385" w:type="dxa"/>
            <w:tcBorders>
              <w:top w:val="nil"/>
              <w:left w:val="nil"/>
              <w:bottom w:val="nil"/>
              <w:right w:val="nil"/>
            </w:tcBorders>
            <w:shd w:val="clear" w:color="auto" w:fill="auto"/>
            <w:tcMar>
              <w:top w:w="120" w:type="dxa"/>
              <w:left w:w="120" w:type="dxa"/>
              <w:bottom w:w="120" w:type="dxa"/>
              <w:right w:w="120" w:type="dxa"/>
            </w:tcMar>
            <w:vAlign w:val="center"/>
          </w:tcPr>
          <w:p w14:paraId="1119D87D">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Observations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337890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80,492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1E02AA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17E454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10028D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96B43A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5D849971">
        <w:trPr>
          <w:jc w:val="center"/>
        </w:trPr>
        <w:tc>
          <w:tcPr>
            <w:tcW w:w="1385" w:type="dxa"/>
            <w:tcBorders>
              <w:top w:val="nil"/>
              <w:left w:val="nil"/>
              <w:bottom w:val="nil"/>
              <w:right w:val="nil"/>
            </w:tcBorders>
            <w:shd w:val="clear" w:color="auto" w:fill="auto"/>
            <w:tcMar>
              <w:top w:w="120" w:type="dxa"/>
              <w:left w:w="120" w:type="dxa"/>
              <w:bottom w:w="120" w:type="dxa"/>
              <w:right w:w="120" w:type="dxa"/>
            </w:tcMar>
            <w:vAlign w:val="center"/>
          </w:tcPr>
          <w:p w14:paraId="36144B8D">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R-squared</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66B945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0.0367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97773E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AA99A3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8E39A9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F5CC5B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2D365A71">
        <w:trPr>
          <w:jc w:val="center"/>
        </w:trPr>
        <w:tc>
          <w:tcPr>
            <w:tcW w:w="1385" w:type="dxa"/>
            <w:tcBorders>
              <w:top w:val="nil"/>
              <w:left w:val="nil"/>
              <w:bottom w:val="nil"/>
              <w:right w:val="nil"/>
            </w:tcBorders>
            <w:shd w:val="clear" w:color="auto" w:fill="auto"/>
            <w:tcMar>
              <w:top w:w="120" w:type="dxa"/>
              <w:left w:w="120" w:type="dxa"/>
              <w:bottom w:w="120" w:type="dxa"/>
              <w:right w:w="120" w:type="dxa"/>
            </w:tcMar>
            <w:vAlign w:val="center"/>
          </w:tcPr>
          <w:p w14:paraId="2F32544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Entities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7C1AEF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1,231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0ACD06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CD8A23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0AF399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4EEA42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182B1B0B">
        <w:trPr>
          <w:jc w:val="center"/>
        </w:trPr>
        <w:tc>
          <w:tcPr>
            <w:tcW w:w="1385"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225371A4">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Time periods</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4B2722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70</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45666F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00BED38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455B78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7DBBC8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50" w:name="_Toc2100012678"/>
      <w:r>
        <w:rPr>
          <w:rFonts w:ascii="Times New Roman" w:hAnsi="Times New Roman" w:eastAsia="Times New Roman"/>
          <w:b/>
          <w:i w:val="0"/>
          <w:sz w:val="24"/>
        </w:rPr>
        <w:t>4.5 Portfolio Allocation and Strategic Adjustment</w:t>
      </w:r>
      <w:bookmarkEnd w:id="50"/>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keepNext w:val="0"/>
        <w:keepLines w:val="0"/>
        <w:pageBreakBefore w:val="0"/>
        <w:widowControl w:val="0"/>
        <w:kinsoku/>
        <w:wordWrap/>
        <w:overflowPunct/>
        <w:topLinePunct w:val="0"/>
        <w:autoSpaceDE/>
        <w:autoSpaceDN/>
        <w:bidi w:val="0"/>
        <w:adjustRightInd/>
        <w:snapToGrid/>
        <w:spacing w:before="60" w:after="120" w:line="360" w:lineRule="auto"/>
        <w:jc w:val="center"/>
        <w:textAlignment w:val="auto"/>
        <w:outlineLvl w:val="9"/>
      </w:pPr>
      <w:r>
        <w:rPr>
          <w:rFonts w:ascii="Times New Roman" w:hAnsi="Times New Roman" w:eastAsia="Times New Roman"/>
          <w:b/>
          <w:i w:val="0"/>
          <w:sz w:val="24"/>
        </w:rPr>
        <w:t>Table 4. Portfolio Adjustment Results</w:t>
      </w:r>
      <w:r>
        <w:fldChar w:fldCharType="begin"/>
      </w:r>
      <w:r>
        <w:fldChar w:fldCharType="end"/>
      </w:r>
    </w:p>
    <w:tbl>
      <w:tblPr>
        <w:tblStyle w:val="8"/>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5A0E2B1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Parameter</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201783A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Coefficient</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012EE1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Std. Err.</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1225A25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T-stat</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D4A736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P-value</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F97757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95% CI</w:t>
            </w:r>
          </w:p>
        </w:tc>
      </w:tr>
      <w:tr w14:paraId="4E9A4F76">
        <w:trPr>
          <w:jc w:val="center"/>
        </w:trPr>
        <w:tc>
          <w:tcPr>
            <w:tcW w:w="8304" w:type="dxa"/>
            <w:gridSpan w:val="6"/>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1D10BC6B">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Panel A: Dependent variable = new_ai_positions</w:t>
            </w:r>
          </w:p>
        </w:tc>
      </w:tr>
      <w:tr w14:paraId="3F4D4A9B">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10C54F2">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AI_post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DCC636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-0.1146***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632B07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0.0174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454B5E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-6.6000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C43C44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58E539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[-0.1486, -0.0806]</w:t>
            </w:r>
          </w:p>
        </w:tc>
      </w:tr>
      <w:tr w14:paraId="65862507">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CC8CA8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D9FDE0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DFC15C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0.0208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A86CC0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0.0975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1F3C76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0.9223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0E8B53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[-0.0387, 0.0427]</w:t>
            </w:r>
          </w:p>
        </w:tc>
      </w:tr>
      <w:tr w14:paraId="0EDD9347">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A6F39A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DE1E33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0.1674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EEE520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0.2417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8F5B17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0.6924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3FA2EF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0.4887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C66BB0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[-0.3064, 0.6411]</w:t>
            </w:r>
          </w:p>
        </w:tc>
      </w:tr>
      <w:tr w14:paraId="34BC55AD">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E21E83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F61F3C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0.0096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CC48BE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0.1066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34F806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0.0899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830A9C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0.9284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C8A435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[-0.1994, 0.2185]</w:t>
            </w:r>
          </w:p>
        </w:tc>
      </w:tr>
      <w:tr w14:paraId="30DDB0D3">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4AF3380">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Observations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85C8DF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28,016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3A87BF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8DD5FF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FBFDDC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AAC5E3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367A4CEB">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694606A">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R-squared</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0B3231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0.0015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C8F1E2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003C53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DB5B2E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DEF29F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3B194520">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FABC9B3">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Entities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A820CE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1,269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04FAE8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C004DB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B9790F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868F8C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70171FFE">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23DE5E88">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Time periods</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1D52741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24</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1DE6221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612BF2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7AC9557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66B54CD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05E7FD29">
        <w:trPr>
          <w:jc w:val="center"/>
        </w:trPr>
        <w:tc>
          <w:tcPr>
            <w:tcW w:w="8304" w:type="dxa"/>
            <w:gridSpan w:val="6"/>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3F64335E">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Panel B: Dependent variable = AIShare</w:t>
            </w:r>
          </w:p>
        </w:tc>
      </w:tr>
      <w:tr w14:paraId="38749CA6">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29CAE2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AI_post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3F4B44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3.8220***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FDCC1A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0.2912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186C7A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13.125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AE04F2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84C53A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[3.2512, 4.3928]</w:t>
            </w:r>
          </w:p>
        </w:tc>
      </w:tr>
      <w:tr w14:paraId="4EB39278">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6E3192E">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073EED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0.9569***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107B67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0.2893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5A2BEA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3.3074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33DF4D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0D3A77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[0.3898, 1.5240]</w:t>
            </w:r>
          </w:p>
        </w:tc>
      </w:tr>
      <w:tr w14:paraId="536791FE">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373C5FC">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19CF5E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-1.6534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51A77D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2.0153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CA3D50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-0.8204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F1D4D0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0.4120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1907C6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[-5.6034, 2.2966]</w:t>
            </w:r>
          </w:p>
        </w:tc>
      </w:tr>
      <w:tr w14:paraId="141BB3DA">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264CB20">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DD7529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-0.0207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BC4090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0.6120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4FA080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-0.0338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6767F6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0.9730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018722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[-1.2203, 1.1789]</w:t>
            </w:r>
          </w:p>
        </w:tc>
      </w:tr>
      <w:tr w14:paraId="0657FAE4">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643CB3A">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Observations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73F935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28,016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88172F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561295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ABC12D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CCD92F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00EA235D">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334396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R-squared</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7F10C4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0.0413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6B96AE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1CA0D8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8F9A49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2EBCF6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558DA0B7">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9492AB2">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Entities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F264C3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1,269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FF3F64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5E283A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913F9E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CE8C41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311BA0DF">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E3544D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Time periods</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1E9E1A8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24</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13414A3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60F8F11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4F7BB7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90EEEE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51" w:name="_Toc1019340701"/>
      <w:r>
        <w:rPr>
          <w:rFonts w:ascii="Times New Roman" w:hAnsi="Times New Roman" w:eastAsia="Times New Roman"/>
          <w:b/>
          <w:i w:val="0"/>
          <w:sz w:val="24"/>
        </w:rPr>
        <w:t>4.6 Robustness Tests</w:t>
      </w:r>
      <w:bookmarkEnd w:id="51"/>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keepNext w:val="0"/>
        <w:keepLines w:val="0"/>
        <w:pageBreakBefore w:val="0"/>
        <w:widowControl w:val="0"/>
        <w:kinsoku/>
        <w:wordWrap/>
        <w:overflowPunct/>
        <w:topLinePunct w:val="0"/>
        <w:autoSpaceDE/>
        <w:autoSpaceDN/>
        <w:bidi w:val="0"/>
        <w:adjustRightInd/>
        <w:snapToGrid/>
        <w:spacing w:before="60" w:after="120" w:line="360" w:lineRule="auto"/>
        <w:jc w:val="center"/>
        <w:textAlignment w:val="auto"/>
        <w:outlineLvl w:val="9"/>
      </w:pPr>
      <w:r>
        <w:rPr>
          <w:rFonts w:ascii="Times New Roman" w:hAnsi="Times New Roman" w:eastAsia="Times New Roman"/>
          <w:b/>
          <w:i w:val="0"/>
          <w:sz w:val="24"/>
        </w:rPr>
        <w:t>Table 5. Robustness Tests</w:t>
      </w:r>
      <w:r>
        <w:fldChar w:fldCharType="begin"/>
      </w:r>
      <w:r>
        <w:fldChar w:fldCharType="end"/>
      </w:r>
    </w:p>
    <w:tbl>
      <w:tblPr>
        <w:tblStyle w:val="8"/>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9867B1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Parameter</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58B09B2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Coefficient</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0FF867A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Std. Err.</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7A8B913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T-stat</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47288AB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P-value</w:t>
            </w:r>
          </w:p>
        </w:tc>
        <w:tc>
          <w:tcPr>
            <w:tcW w:w="1384" w:type="dxa"/>
            <w:tcBorders>
              <w:top w:val="single" w:color="auto" w:sz="4" w:space="0"/>
              <w:left w:val="nil"/>
              <w:bottom w:val="single" w:color="auto" w:sz="4" w:space="0"/>
              <w:right w:val="nil"/>
            </w:tcBorders>
            <w:shd w:val="clear" w:color="auto" w:fill="auto"/>
            <w:tcMar>
              <w:top w:w="120" w:type="dxa"/>
              <w:left w:w="120" w:type="dxa"/>
              <w:bottom w:w="120" w:type="dxa"/>
              <w:right w:w="120" w:type="dxa"/>
            </w:tcMar>
            <w:vAlign w:val="center"/>
          </w:tcPr>
          <w:p w14:paraId="6310589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sz w:val="20"/>
              </w:rPr>
              <w:t>95% CI</w:t>
            </w:r>
          </w:p>
        </w:tc>
      </w:tr>
      <w:tr w14:paraId="297C5804">
        <w:trPr>
          <w:jc w:val="center"/>
        </w:trPr>
        <w:tc>
          <w:tcPr>
            <w:tcW w:w="8304" w:type="dxa"/>
            <w:gridSpan w:val="6"/>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041C4283">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Panel A: Continuous exposure; Dependent variable = flow_w</w:t>
            </w:r>
          </w:p>
        </w:tc>
      </w:tr>
      <w:tr w14:paraId="0A7AF564">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0E932F9">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const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DAC2ED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0.1153***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B46221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0.0095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07252F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12.173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A07A05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1664AA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[0.0967, 0.1339]</w:t>
            </w:r>
          </w:p>
        </w:tc>
      </w:tr>
      <w:tr w14:paraId="3C1EE0CA">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DD27235">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AI_post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88D5ED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0.0057***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6EBD7C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7D0A6D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6.4092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B7A937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4C33E6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[0.0040, 0.0075]</w:t>
            </w:r>
          </w:p>
        </w:tc>
      </w:tr>
      <w:tr w14:paraId="6358AAF6">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1973F57">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F0ED5A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-0.0319***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2B5522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C905AC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-12.603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142350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B03740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[-0.0368, -0.0269]</w:t>
            </w:r>
          </w:p>
        </w:tc>
      </w:tr>
      <w:tr w14:paraId="588C0FD3">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B163F44">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E874A8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0.1369***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933123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0.0213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F40D37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6.4177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8F4785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EEA0E8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[0.0951, 0.1787]</w:t>
            </w:r>
          </w:p>
        </w:tc>
      </w:tr>
      <w:tr w14:paraId="687671C7">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DF18CDE">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6E41EB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-0.0923***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B8D830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0.0132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95C73B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-6.9921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3CC2DF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E5B6E5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[-0.1182, -0.0665]</w:t>
            </w:r>
          </w:p>
        </w:tc>
      </w:tr>
      <w:tr w14:paraId="533BCEE4">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1BC850F">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Observations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BEFAE1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81,262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32DCB4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969263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65FDC5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F60EA1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7083C9B1">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F135148">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R-squared</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60FFE3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0.0371</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2EAE30D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7B8BDCD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2D2FA12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4082443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5AEE0F0A">
        <w:trPr>
          <w:jc w:val="center"/>
        </w:trPr>
        <w:tc>
          <w:tcPr>
            <w:tcW w:w="8304" w:type="dxa"/>
            <w:gridSpan w:val="6"/>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6931AB99">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Panel B: Median-split treatment; Dependent variable = flow_w</w:t>
            </w:r>
          </w:p>
        </w:tc>
      </w:tr>
      <w:tr w14:paraId="02EACB50">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09BA9D5">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const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D5754D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0.1127***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134A30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0.0094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64F906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12.009</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B06FA6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278CA2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[0.0943, 0.1311]</w:t>
            </w:r>
          </w:p>
        </w:tc>
      </w:tr>
      <w:tr w14:paraId="4711916E">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DF0DBF4">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AI_dummy_post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673790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0.0076***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960185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5E062D1">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3.6305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C01319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2DDB31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[0.0035, 0.0118]</w:t>
            </w:r>
          </w:p>
        </w:tc>
      </w:tr>
      <w:tr w14:paraId="6C0A4E99">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D4E1D8F">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F5FED5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-0.0317***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C73A43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6B471E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-12.582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4A383B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87B2DA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[-0.0366, -0.0268]</w:t>
            </w:r>
          </w:p>
        </w:tc>
      </w:tr>
      <w:tr w14:paraId="464D488A">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AC2AAA5">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287946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0.1363***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81C754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0.0213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151CD7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6.3885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98D214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D41397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[0.0945, 0.1781]</w:t>
            </w:r>
          </w:p>
        </w:tc>
      </w:tr>
      <w:tr w14:paraId="73294A1C">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C92D48C">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3C3A8C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-0.0922***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DBDEDA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0.0132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F5622D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-6.9832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9F1E12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27A92A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[-0.1181, -0.0664]</w:t>
            </w:r>
          </w:p>
        </w:tc>
      </w:tr>
      <w:tr w14:paraId="1178958A">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371A333">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Observations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0DB1CB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81,262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6BFBE6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E74AE0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0EFF7E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BA7DD7F">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2B7291B5">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1F05479">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R-squared</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783225F3">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0.0367</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9F445A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070FEC2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134303E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819721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2A57E909">
        <w:trPr>
          <w:jc w:val="center"/>
        </w:trPr>
        <w:tc>
          <w:tcPr>
            <w:tcW w:w="8304" w:type="dxa"/>
            <w:gridSpan w:val="6"/>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54BFCF10">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Panel C: Top-quartile treatment; Dependent variable = flow_w</w:t>
            </w:r>
          </w:p>
        </w:tc>
      </w:tr>
      <w:tr w14:paraId="22B84B0F">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73C9CAA">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const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FAF685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0.1133***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794C20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0.0094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9DA0BD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12.011</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ABA239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73BA03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[0.0948, 0.1318]</w:t>
            </w:r>
          </w:p>
        </w:tc>
      </w:tr>
      <w:tr w14:paraId="0C9D9BCC">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ABCEA54">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AI_dummy_75_post</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4C973077">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0.0085***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44E289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E400A8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3.7154</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36F275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3BE58F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[0.0040, 0.0130]</w:t>
            </w:r>
          </w:p>
        </w:tc>
      </w:tr>
      <w:tr w14:paraId="78DF1FA3">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747FE7A">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log_mtna_lag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EFCD988">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-0.0316***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DABF7F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0.0025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2DB9908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-12.506</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876F6B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72ACD7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[-0.0366, -0.0267]</w:t>
            </w:r>
          </w:p>
        </w:tc>
      </w:tr>
      <w:tr w14:paraId="0C9B4B77">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85A9F16">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mret_lag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5E367D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0.1355***</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441590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0.0213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E2A2CD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6.3478</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FAB4B8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0086052C">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[0.0936, 0.1773]</w:t>
            </w:r>
          </w:p>
        </w:tc>
      </w:tr>
      <w:tr w14:paraId="7833C4FE">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01D244F">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val="0"/>
                <w:sz w:val="20"/>
              </w:rPr>
              <w:t>flow_lag</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D25F6A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-0.0923***</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A8E2235">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0.0132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1A9F8F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-6.9887</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A1A85DB">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0.0000</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691CB46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[-0.1182, -0.0664]</w:t>
            </w:r>
          </w:p>
        </w:tc>
      </w:tr>
      <w:tr w14:paraId="13D42FEF">
        <w:trPr>
          <w:jc w:val="center"/>
        </w:trPr>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8719985">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Observations</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4D762C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81,262</w:t>
            </w: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31464304">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7140BAE6">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57572E20">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nil"/>
              <w:right w:val="nil"/>
            </w:tcBorders>
            <w:shd w:val="clear" w:color="auto" w:fill="auto"/>
            <w:tcMar>
              <w:top w:w="120" w:type="dxa"/>
              <w:left w:w="120" w:type="dxa"/>
              <w:bottom w:w="120" w:type="dxa"/>
              <w:right w:w="120" w:type="dxa"/>
            </w:tcMar>
            <w:vAlign w:val="center"/>
          </w:tcPr>
          <w:p w14:paraId="101750A2">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r w14:paraId="6A1F7CB9">
        <w:trPr>
          <w:jc w:val="center"/>
        </w:trPr>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63C80C2E">
            <w:pPr>
              <w:keepNext w:val="0"/>
              <w:keepLines w:val="0"/>
              <w:pageBreakBefore w:val="0"/>
              <w:widowControl w:val="0"/>
              <w:kinsoku/>
              <w:wordWrap/>
              <w:overflowPunct/>
              <w:topLinePunct w:val="0"/>
              <w:autoSpaceDE/>
              <w:autoSpaceDN/>
              <w:bidi w:val="0"/>
              <w:adjustRightInd/>
              <w:snapToGrid/>
              <w:spacing w:before="0" w:line="240" w:lineRule="auto"/>
              <w:jc w:val="left"/>
              <w:textAlignment w:val="auto"/>
            </w:pPr>
            <w:r>
              <w:rPr>
                <w:rFonts w:ascii="Times New Roman" w:hAnsi="Times New Roman" w:eastAsia="Times New Roman"/>
                <w:b/>
                <w:sz w:val="20"/>
              </w:rPr>
              <w:t>R-squared</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6A7B962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r>
              <w:rPr>
                <w:rFonts w:ascii="Times New Roman" w:hAnsi="Times New Roman" w:eastAsia="Times New Roman"/>
                <w:b w:val="0"/>
                <w:sz w:val="20"/>
              </w:rPr>
              <w:t>0.0367</w:t>
            </w: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DE34DAE">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5CEBFE39">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64E1708D">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c>
          <w:tcPr>
            <w:tcW w:w="1384" w:type="dxa"/>
            <w:tcBorders>
              <w:top w:val="nil"/>
              <w:left w:val="nil"/>
              <w:bottom w:val="single" w:color="auto" w:sz="4" w:space="0"/>
              <w:right w:val="nil"/>
            </w:tcBorders>
            <w:shd w:val="clear" w:color="auto" w:fill="auto"/>
            <w:tcMar>
              <w:top w:w="120" w:type="dxa"/>
              <w:left w:w="120" w:type="dxa"/>
              <w:bottom w:w="120" w:type="dxa"/>
              <w:right w:w="120" w:type="dxa"/>
            </w:tcMar>
            <w:vAlign w:val="center"/>
          </w:tcPr>
          <w:p w14:paraId="3C25836A">
            <w:pPr>
              <w:keepNext w:val="0"/>
              <w:keepLines w:val="0"/>
              <w:pageBreakBefore w:val="0"/>
              <w:widowControl w:val="0"/>
              <w:kinsoku/>
              <w:wordWrap/>
              <w:overflowPunct/>
              <w:topLinePunct w:val="0"/>
              <w:autoSpaceDE/>
              <w:autoSpaceDN/>
              <w:bidi w:val="0"/>
              <w:adjustRightInd/>
              <w:snapToGrid/>
              <w:spacing w:before="0" w:line="240" w:lineRule="auto"/>
              <w:jc w:val="center"/>
              <w:textAlignment w:val="auto"/>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0"/>
        <w:rPr>
          <w:rFonts w:ascii="Times New Roman" w:hAnsi="Times New Roman" w:eastAsia="Times New Roman"/>
          <w:b/>
          <w:i w:val="0"/>
          <w:sz w:val="28"/>
        </w:rPr>
      </w:pPr>
      <w:bookmarkStart w:id="52" w:name="_Toc1582109588"/>
      <w:r>
        <w:rPr>
          <w:rFonts w:ascii="Times New Roman" w:hAnsi="Times New Roman" w:eastAsia="Times New Roman"/>
          <w:b/>
          <w:i w:val="0"/>
          <w:sz w:val="28"/>
        </w:rPr>
        <w:t>5. Discussion</w:t>
      </w:r>
      <w:bookmarkEnd w:id="52"/>
    </w:p>
    <w:p w14:paraId="3F6E169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53" w:name="_Toc373328362"/>
      <w:r>
        <w:rPr>
          <w:rFonts w:ascii="Times New Roman" w:hAnsi="Times New Roman" w:eastAsia="Times New Roman"/>
          <w:b/>
          <w:i w:val="0"/>
          <w:sz w:val="24"/>
        </w:rPr>
        <w:t>5.1 AI Shock and Investor Attention</w:t>
      </w:r>
      <w:bookmarkEnd w:id="53"/>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54" w:name="_Toc1730047247"/>
      <w:r>
        <w:rPr>
          <w:rFonts w:ascii="Times New Roman" w:hAnsi="Times New Roman" w:eastAsia="Times New Roman"/>
          <w:b/>
          <w:i w:val="0"/>
          <w:sz w:val="24"/>
        </w:rPr>
        <w:t>5.2 Performance Credibility and Investor Trust</w:t>
      </w:r>
      <w:bookmarkEnd w:id="54"/>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55" w:name="_Toc2122983596"/>
      <w:r>
        <w:rPr>
          <w:rFonts w:ascii="Times New Roman" w:hAnsi="Times New Roman" w:eastAsia="Times New Roman"/>
          <w:b/>
          <w:i w:val="0"/>
          <w:sz w:val="24"/>
        </w:rPr>
        <w:t>5.3 Strategic Adaptation on the Intensive Margin</w:t>
      </w:r>
      <w:bookmarkEnd w:id="55"/>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14:paraId="065220B5">
      <w:pPr>
        <w:spacing w:before="0" w:after="120" w:line="360" w:lineRule="auto"/>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14:paraId="4A3032DC">
      <w:pPr>
        <w:spacing w:before="0" w:after="120" w:line="360" w:lineRule="auto"/>
        <w:jc w:val="center"/>
      </w:pPr>
      <w:r>
        <w:drawing>
          <wp:inline distT="0" distB="0" distL="114300" distR="114300">
            <wp:extent cx="5806440" cy="2709545"/>
            <wp:effectExtent l="0" t="0" r="1016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06440" cy="2709672"/>
                    </a:xfrm>
                    <a:prstGeom prst="rect">
                      <a:avLst/>
                    </a:prstGeom>
                  </pic:spPr>
                </pic:pic>
              </a:graphicData>
            </a:graphic>
          </wp:inline>
        </w:drawing>
      </w:r>
    </w:p>
    <w:p w14:paraId="23FAA481">
      <w:pPr>
        <w:spacing w:before="0" w:after="120" w:line="360" w:lineRule="auto"/>
        <w:jc w:val="center"/>
      </w:pPr>
      <w:r>
        <w:rPr>
          <w:rFonts w:ascii="Times New Roman" w:hAnsi="Times New Roman" w:eastAsia="Times New Roman"/>
          <w:b/>
          <w:i w:val="0"/>
          <w:sz w:val="24"/>
        </w:rPr>
        <w:t>Figure 6. Intensive vs Extensive Margin Interpretation</w:t>
      </w:r>
    </w:p>
    <w:p w14:paraId="528C78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56" w:name="_Toc544503067"/>
      <w:r>
        <w:rPr>
          <w:rFonts w:ascii="Times New Roman" w:hAnsi="Times New Roman" w:eastAsia="Times New Roman"/>
          <w:b/>
          <w:i w:val="0"/>
          <w:sz w:val="24"/>
        </w:rPr>
        <w:t>5.4 Theoretical and Practical Implications</w:t>
      </w:r>
      <w:bookmarkEnd w:id="56"/>
    </w:p>
    <w:p w14:paraId="3BB45AD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pPr>
      <w:bookmarkStart w:id="57" w:name="_Toc1035227202"/>
      <w:r>
        <w:rPr>
          <w:rFonts w:ascii="Times New Roman" w:hAnsi="Times New Roman" w:eastAsia="Times New Roman"/>
          <w:b w:val="0"/>
          <w:i/>
          <w:sz w:val="24"/>
        </w:rPr>
        <w:t>5.4.1 Theoretical Implications</w:t>
      </w:r>
      <w:bookmarkEnd w:id="57"/>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2"/>
        <w:rPr>
          <w:rFonts w:ascii="Times New Roman" w:hAnsi="Times New Roman" w:eastAsia="Times New Roman"/>
          <w:b w:val="0"/>
          <w:i/>
          <w:sz w:val="24"/>
        </w:rPr>
      </w:pPr>
      <w:bookmarkStart w:id="58" w:name="_Toc151076020"/>
      <w:r>
        <w:rPr>
          <w:rFonts w:ascii="Times New Roman" w:hAnsi="Times New Roman" w:eastAsia="Times New Roman"/>
          <w:b w:val="0"/>
          <w:i/>
          <w:sz w:val="24"/>
        </w:rPr>
        <w:t>5.4.2 Practical Implications</w:t>
      </w:r>
      <w:bookmarkEnd w:id="58"/>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59" w:name="_Toc808997386"/>
      <w:r>
        <w:rPr>
          <w:rFonts w:ascii="Times New Roman" w:hAnsi="Times New Roman" w:eastAsia="Times New Roman"/>
          <w:b/>
          <w:i w:val="0"/>
          <w:sz w:val="24"/>
        </w:rPr>
        <w:t>5.5 Limitations and Future Research</w:t>
      </w:r>
      <w:bookmarkEnd w:id="59"/>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0"/>
        <w:rPr>
          <w:sz w:val="28"/>
          <w:szCs w:val="28"/>
        </w:rPr>
      </w:pPr>
      <w:bookmarkStart w:id="60" w:name="_Toc1100097345"/>
      <w:r>
        <w:rPr>
          <w:rFonts w:ascii="Times New Roman" w:hAnsi="Times New Roman" w:eastAsia="Times New Roman"/>
          <w:b/>
          <w:i w:val="0"/>
          <w:sz w:val="28"/>
          <w:szCs w:val="28"/>
        </w:rPr>
        <w:t>6. Conclusion</w:t>
      </w:r>
      <w:bookmarkEnd w:id="60"/>
    </w:p>
    <w:p w14:paraId="0268578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61" w:name="_Toc1649360392"/>
      <w:r>
        <w:rPr>
          <w:rFonts w:ascii="Times New Roman" w:hAnsi="Times New Roman" w:eastAsia="Times New Roman"/>
          <w:b/>
          <w:i w:val="0"/>
          <w:sz w:val="24"/>
        </w:rPr>
        <w:t>6.1 Summary of Findings</w:t>
      </w:r>
      <w:bookmarkEnd w:id="61"/>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62" w:name="_Toc1081192868"/>
      <w:r>
        <w:rPr>
          <w:rFonts w:ascii="Times New Roman" w:hAnsi="Times New Roman" w:eastAsia="Times New Roman"/>
          <w:b/>
          <w:i w:val="0"/>
          <w:sz w:val="24"/>
        </w:rPr>
        <w:t>6.2 Main Contributions</w:t>
      </w:r>
      <w:bookmarkEnd w:id="62"/>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outlineLvl w:val="1"/>
        <w:rPr>
          <w:rFonts w:ascii="Times New Roman" w:hAnsi="Times New Roman" w:eastAsia="Times New Roman"/>
          <w:b/>
          <w:i w:val="0"/>
          <w:sz w:val="24"/>
        </w:rPr>
      </w:pPr>
      <w:bookmarkStart w:id="63" w:name="_Toc1749395209"/>
      <w:r>
        <w:rPr>
          <w:rFonts w:ascii="Times New Roman" w:hAnsi="Times New Roman" w:eastAsia="Times New Roman"/>
          <w:b/>
          <w:i w:val="0"/>
          <w:sz w:val="24"/>
        </w:rPr>
        <w:t>6.3 Final Remarks</w:t>
      </w:r>
      <w:bookmarkEnd w:id="63"/>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bookmarkStart w:id="64" w:name="_Toc886666586"/>
      <w:r>
        <w:rPr>
          <w:rFonts w:ascii="Times New Roman" w:hAnsi="Times New Roman"/>
          <w:b/>
          <w:i w:val="0"/>
          <w:sz w:val="28"/>
        </w:rPr>
        <w:t>References</w:t>
      </w:r>
      <w:bookmarkEnd w:id="64"/>
    </w:p>
    <w:p w14:paraId="1F1B502E">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488F3A3B">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14727F69">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4E0F64A4">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3F3A2275">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278C7296">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29FD9C46">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4CCC0490">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33E7EF70">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1DF0DE59">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1FB6005E">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5BA92E9E">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4BB7FFC3">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18A78C0C">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214EC469">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306EEA7E">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2021662B">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31F8869">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3FB5E68">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0C8C81DD">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5D19174E">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3D677D92">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4BAFBEE1">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3BAFA287">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40E0CF4A">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p w14:paraId="460488D7">
      <w:r>
        <w:br w:type="page"/>
      </w:r>
    </w:p>
    <w:p w14:paraId="182C5B34">
      <w:pPr>
        <w:spacing w:before="240" w:after="240" w:line="360" w:lineRule="auto"/>
        <w:outlineLvl w:val="0"/>
      </w:pPr>
      <w:bookmarkStart w:id="65" w:name="_Toc816284369"/>
      <w:r>
        <w:rPr>
          <w:rFonts w:ascii="Times New Roman" w:hAnsi="Times New Roman" w:eastAsia="Times New Roman"/>
          <w:b/>
          <w:i w:val="0"/>
          <w:sz w:val="28"/>
        </w:rPr>
        <w:t>Appendix A. Code and Data Availability</w:t>
      </w:r>
      <w:bookmarkEnd w:id="65"/>
    </w:p>
    <w:p w14:paraId="2BE3B725">
      <w:pPr>
        <w:spacing w:after="120" w:line="360" w:lineRule="auto"/>
        <w:jc w:val="both"/>
      </w:pPr>
      <w:r>
        <w:rPr>
          <w:rFonts w:ascii="Times New Roman" w:hAnsi="Times New Roman" w:eastAsia="Times New Roman"/>
          <w:b w:val="0"/>
          <w:i w:val="0"/>
          <w:sz w:val="24"/>
        </w:rPr>
        <w:t xml:space="preserve">The replication code, empirical outputs, and supplementary figures for this study are available at: </w:t>
      </w:r>
      <w:r>
        <w:fldChar w:fldCharType="begin"/>
      </w:r>
      <w:r>
        <w:instrText xml:space="preserve"> HYPERLINK "https://github.com/Ernest-Lin/AI-Exposure-and-Capital-Flows-The-Role-of-Investor-Attention-after-the-ChatGPT-Shock" \h </w:instrText>
      </w:r>
      <w:r>
        <w:fldChar w:fldCharType="separate"/>
      </w:r>
      <w:r>
        <w:rPr>
          <w:rFonts w:ascii="Times New Roman" w:hAnsi="Times New Roman" w:eastAsia="Times New Roman"/>
          <w:sz w:val="24"/>
        </w:rPr>
        <w:t>https://github.com/Ernest-Lin/AI-Exposure-and-Capital-Flows-The-Role-of-Investor-Attention-after-the-ChatGPT-Shock</w:t>
      </w:r>
      <w:r>
        <w:rPr>
          <w:rFonts w:ascii="Times New Roman" w:hAnsi="Times New Roman" w:eastAsia="Times New Roman"/>
          <w:sz w:val="24"/>
        </w:rPr>
        <w:fldChar w:fldCharType="end"/>
      </w:r>
    </w:p>
    <w:p w14:paraId="35F2700E">
      <w:pPr>
        <w:spacing w:after="120" w:line="360" w:lineRule="auto"/>
        <w:ind w:firstLine="567"/>
        <w:jc w:val="both"/>
      </w:pPr>
      <w:r>
        <w:rPr>
          <w:rFonts w:ascii="Times New Roman" w:hAnsi="Times New Roman" w:eastAsia="Times New Roman"/>
          <w:b w:val="0"/>
          <w:i w:val="0"/>
          <w:sz w:val="24"/>
        </w:rPr>
        <w:t>Due to WRDS/CRSP licensing restrictions, proprietary raw data and certain CRSP-derived fund-level holdings files are not redistributed publicly. Researchers with appropriate WRDS/CRSP access can reconstruct the restricted inputs by following the data construction procedures described in Chapter 3 and the repository notebooks.</w:t>
      </w:r>
    </w:p>
    <w:sectPr>
      <w:footerReference r:id="rId6" w:type="default"/>
      <w:pgSz w:w="11906" w:h="16838"/>
      <w:pgMar w:top="1440" w:right="1440" w:bottom="1440" w:left="1440" w:header="851" w:footer="992" w:gutter="0"/>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623AE">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F4AA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3BD4D">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D03BD4D">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D5DC6">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F75AA5">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8F75AA5">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C56423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DD31E2"/>
    <w:rsid w:val="3FF96B05"/>
    <w:rsid w:val="3FFE37C0"/>
    <w:rsid w:val="427FDF64"/>
    <w:rsid w:val="4EFF5B69"/>
    <w:rsid w:val="53EE09E0"/>
    <w:rsid w:val="56DBA491"/>
    <w:rsid w:val="5DFD827A"/>
    <w:rsid w:val="73EFA952"/>
    <w:rsid w:val="77F2CDC5"/>
    <w:rsid w:val="77FB604F"/>
    <w:rsid w:val="BF2D0670"/>
    <w:rsid w:val="D7F5CE4A"/>
    <w:rsid w:val="DFFF1F87"/>
    <w:rsid w:val="E8D71745"/>
    <w:rsid w:val="ECEA5050"/>
    <w:rsid w:val="EFBA6578"/>
    <w:rsid w:val="F6BFC774"/>
    <w:rsid w:val="F7770113"/>
    <w:rsid w:val="F7D768F2"/>
    <w:rsid w:val="F9FFC6EC"/>
    <w:rsid w:val="FF3F7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paragraph" w:styleId="6">
    <w:name w:val="toc 2"/>
    <w:basedOn w:val="1"/>
    <w:next w:val="1"/>
    <w:uiPriority w:val="0"/>
    <w:pPr>
      <w:ind w:left="420" w:leftChars="200"/>
    </w:pPr>
  </w:style>
  <w:style w:type="paragraph" w:styleId="7">
    <w:name w:val="Normal (Web)"/>
    <w:basedOn w:val="1"/>
    <w:uiPriority w:val="0"/>
    <w:rPr>
      <w:sz w:val="24"/>
    </w:rPr>
  </w:style>
  <w:style w:type="paragraph" w:customStyle="1" w:styleId="10">
    <w:name w:val="CoverSheet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11">
    <w:name w:val="CoverSheetTableGrid"/>
    <w:uiPriority w:val="0"/>
    <w:pPr>
      <w:spacing w:after="0" w:line="240" w:lineRule="auto"/>
    </w:pPr>
    <w:tblPr>
      <w:tblCellMar>
        <w:top w:w="0" w:type="dxa"/>
        <w:left w:w="0" w:type="dxa"/>
        <w:bottom w:w="0" w:type="dxa"/>
        <w:right w:w="0" w:type="dxa"/>
      </w:tblCellMar>
    </w:tblPr>
  </w:style>
  <w:style w:type="paragraph" w:customStyle="1" w:styleId="12">
    <w:name w:val="DesktopCover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13">
    <w:name w:val="DesktopCoverTableGrid"/>
    <w:uiPriority w:val="0"/>
    <w:pPr>
      <w:spacing w:after="0" w:line="240" w:lineRule="auto"/>
    </w:pPr>
    <w:tblPr>
      <w:tblCellMar>
        <w:top w:w="0" w:type="dxa"/>
        <w:left w:w="0" w:type="dxa"/>
        <w:bottom w:w="0" w:type="dxa"/>
        <w:right w:w="0" w:type="dxa"/>
      </w:tblCellMar>
    </w:tblPr>
  </w:style>
  <w:style w:type="paragraph" w:customStyle="1" w:styleId="14">
    <w:name w:val="OnePageCover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15">
    <w:name w:val="OnePageCoverTableGrid"/>
    <w:uiPriority w:val="0"/>
    <w:pPr>
      <w:spacing w:after="0" w:line="240" w:lineRule="auto"/>
    </w:pPr>
    <w:tblPr>
      <w:tblCellMar>
        <w:top w:w="0" w:type="dxa"/>
        <w:left w:w="0" w:type="dxa"/>
        <w:bottom w:w="0" w:type="dxa"/>
        <w:right w:w="0" w:type="dxa"/>
      </w:tblCellMar>
    </w:tblPr>
  </w:style>
  <w:style w:type="paragraph" w:customStyle="1" w:styleId="16">
    <w:name w:val="WPSOffice手动目录 1"/>
    <w:uiPriority w:val="0"/>
    <w:pPr>
      <w:ind w:leftChars="0"/>
    </w:pPr>
    <w:rPr>
      <w:rFonts w:ascii="Times New Roman" w:hAnsi="Times New Roman" w:eastAsia="宋体" w:cs="Times New Roman"/>
      <w:sz w:val="20"/>
      <w:szCs w:val="20"/>
    </w:rPr>
  </w:style>
  <w:style w:type="paragraph" w:customStyle="1" w:styleId="17">
    <w:name w:val="WPSOffice手动目录 2"/>
    <w:uiPriority w:val="0"/>
    <w:pPr>
      <w:ind w:leftChars="200"/>
    </w:pPr>
    <w:rPr>
      <w:rFonts w:ascii="Times New Roman" w:hAnsi="Times New Roman" w:eastAsia="宋体" w:cs="Times New Roman"/>
      <w:sz w:val="20"/>
      <w:szCs w:val="20"/>
    </w:rPr>
  </w:style>
  <w:style w:type="paragraph" w:customStyle="1" w:styleId="18">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12573</Words>
  <Characters>75168</Characters>
  <Lines>0</Lines>
  <Paragraphs>0</Paragraphs>
  <TotalTime>9</TotalTime>
  <ScaleCrop>false</ScaleCrop>
  <LinksUpToDate>false</LinksUpToDate>
  <CharactersWithSpaces>88672</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2026-05-17T00:40:00Z</dcterms:created>
  <dc:creator>果果</dc:creator>
  <cp:lastModifiedBy>果果</cp:lastModifiedBy>
  <dcterms:modified xsi:type="dcterms:W3CDTF">2026-05-18T02:04:07Z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C783E0FDE4B3CADC17030A6AFEE10404_43</vt:lpwstr>
  </property>
</Properties>
</file>