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E1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整体逻辑框架：</w:t>
      </w:r>
    </w:p>
    <w:p w14:paraId="3C559F4B">
      <w:pPr>
        <w:rPr>
          <w:rFonts w:hint="eastAsia"/>
          <w:lang w:val="en-US" w:eastAsia="zh-CN"/>
        </w:rPr>
      </w:pPr>
    </w:p>
    <w:p w14:paraId="5FE85F6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单独处理/</w:t>
      </w:r>
      <w:bookmarkStart w:id="0" w:name="_GoBack"/>
      <w:r>
        <w:rPr>
          <w:rFonts w:hint="eastAsia"/>
          <w:highlight w:val="yellow"/>
          <w:lang w:val="en-US" w:eastAsia="zh-CN"/>
        </w:rPr>
        <w:t>聚合成功</w:t>
      </w:r>
      <w:r>
        <w:rPr>
          <w:rFonts w:hint="default"/>
          <w:highlight w:val="yellow"/>
          <w:lang w:val="en-US" w:eastAsia="zh-CN"/>
        </w:rPr>
        <w:t>ST 和非 ST 公司数据</w:t>
      </w:r>
    </w:p>
    <w:bookmarkEnd w:id="0"/>
    <w:p w14:paraId="54225CC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已经清理好缺失值和冗余字段</w:t>
      </w:r>
    </w:p>
    <w:p w14:paraId="16B9D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计算好公司层级聚合指标（比如：2015–2019 的均值</w:t>
      </w:r>
      <w:r>
        <w:rPr>
          <w:rFonts w:hint="eastAsia"/>
          <w:lang w:val="en-US" w:eastAsia="zh-CN"/>
        </w:rPr>
        <w:t>，为什么用均值，是因为保留数据趋势）</w:t>
      </w:r>
    </w:p>
    <w:p w14:paraId="38CFA520">
      <w:pPr>
        <w:rPr>
          <w:rFonts w:hint="default"/>
          <w:lang w:val="en-US" w:eastAsia="zh-CN"/>
        </w:rPr>
      </w:pPr>
    </w:p>
    <w:p w14:paraId="3B0D7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为什么要进行聚合，也就是为什么一个公司一个数据？</w:t>
      </w:r>
    </w:p>
    <w:p w14:paraId="3C22D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同一个公司可能在某季度波动大，但整体是正常的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比如某个公司 2016 年有个负利润特别极端，但整体 5 年平均利润是正常的，这时你就不该把它当异常。</w:t>
      </w:r>
    </w:p>
    <w:p w14:paraId="7FD66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会混淆“临时性问题”和“长期结构性问题”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我们最终建模要识别的是 2019 年是否是 ST → 所以你要用的是“公司整体的财务特征”，不是某一个季度的噪声。</w:t>
      </w:r>
    </w:p>
    <w:p w14:paraId="05CC4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同一个公司会被多次检查，造成重复异常判断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比如同一家公司有 20 个季度记录，它 3 个季度超出了箱线图下限，那你就会统计“3 个异常”，但其实是一个公司行为。</w:t>
      </w:r>
    </w:p>
    <w:p w14:paraId="210BA202">
      <w:pPr>
        <w:rPr>
          <w:rFonts w:hint="default"/>
          <w:lang w:val="en-US" w:eastAsia="zh-CN"/>
        </w:rPr>
      </w:pPr>
    </w:p>
    <w:p w14:paraId="44CFDD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并且st和非st都要聚合：因为我们接下来要用 KNN 来进行匹配最近邻非 ST 公司，这个匹配操作是：</w:t>
      </w:r>
      <w:r>
        <w:rPr>
          <w:rFonts w:hint="eastAsia"/>
          <w:highlight w:val="yellow"/>
          <w:lang w:val="en-US" w:eastAsia="zh-CN"/>
        </w:rPr>
        <w:t>在“公司层级空间”中</w:t>
      </w:r>
      <w:r>
        <w:rPr>
          <w:rFonts w:hint="eastAsia"/>
          <w:lang w:val="en-US" w:eastAsia="zh-CN"/>
        </w:rPr>
        <w:t>，比较 ST 公司 与 非 ST 公司之间的相似性，st公司有多个季度数据，聚合成一条公司向量用来匹配距离计算</w:t>
      </w:r>
    </w:p>
    <w:p w14:paraId="7C5DB1B4">
      <w:pPr>
        <w:rPr>
          <w:rFonts w:hint="default"/>
          <w:lang w:val="en-US" w:eastAsia="zh-CN"/>
        </w:rPr>
      </w:pPr>
    </w:p>
    <w:p w14:paraId="04C63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排除极端非st公司，对非st公司进行异常值识别：</w:t>
      </w:r>
    </w:p>
    <w:p w14:paraId="5995C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从聚合后的 agg_ch 中筛选出 ST_flag == 0 的非 ST 公司</w:t>
      </w:r>
    </w:p>
    <w:p w14:paraId="6599F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对每一个财务特征：</w:t>
      </w:r>
    </w:p>
    <w:p w14:paraId="63F0C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 Q1, Q3 → 得出 IQR</w:t>
      </w:r>
    </w:p>
    <w:p w14:paraId="4656A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计算下界 = Q1 - 1.5 * IQR，上界 = Q3 + 1.5 * IQR</w:t>
      </w:r>
    </w:p>
    <w:p w14:paraId="61B7B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找出超出这个范围的异常值公司数目</w:t>
      </w:r>
    </w:p>
    <w:p w14:paraId="6276D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输出各变量的异常值数量和百分比，方便判断是否处理</w:t>
      </w:r>
    </w:p>
    <w:p w14:paraId="57A4DB94">
      <w:pPr>
        <w:rPr>
          <w:rFonts w:hint="eastAsia"/>
          <w:lang w:val="en-US" w:eastAsia="zh-CN"/>
        </w:rPr>
      </w:pPr>
    </w:p>
    <w:p w14:paraId="19502E6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基于部分关键特征进行删除异常值公司</w:t>
      </w:r>
    </w:p>
    <w:p w14:paraId="6731F7F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只删除异常值过多的变量所对应的非st公司</w:t>
      </w:r>
    </w:p>
    <w:p w14:paraId="2A328B57">
      <w:pPr>
        <w:rPr>
          <w:rFonts w:hint="eastAsia"/>
          <w:lang w:val="en-US" w:eastAsia="zh-CN"/>
        </w:rPr>
      </w:pPr>
    </w:p>
    <w:p w14:paraId="532C0DF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在进行knn之前，要进行特征标准化，这一步是为了保证各个变量在同一量纲下，使得 KNN 距离计算 不受某些变量尺度过大的影响。</w:t>
      </w:r>
    </w:p>
    <w:p w14:paraId="44DCAAD9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X_scaled_df 就是你标准化后的公司层级数据</w:t>
      </w:r>
    </w:p>
    <w:p w14:paraId="53C62856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每个变量都在标准正态分布下，适合做 PCA + KNN 匹配</w:t>
      </w:r>
    </w:p>
    <w:p w14:paraId="40D25FB0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仍然保留 code 和 ST_flag 方便后续追踪和抽样</w:t>
      </w:r>
    </w:p>
    <w:p w14:paraId="351D64FC">
      <w:pPr>
        <w:rPr>
          <w:rFonts w:hint="default"/>
          <w:lang w:val="en-US" w:eastAsia="zh-CN"/>
        </w:rPr>
      </w:pPr>
    </w:p>
    <w:p w14:paraId="05155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pca降维+可视化</w:t>
      </w:r>
    </w:p>
    <w:p w14:paraId="2C867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将标准化后的 11 个财务特征降维为 2 个主成分（PC1 &amp; PC2）</w:t>
      </w:r>
    </w:p>
    <w:p w14:paraId="6F37F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 ST 与 非 ST 公司在二维空间的分布</w:t>
      </w:r>
    </w:p>
    <w:p w14:paraId="59595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观察是否存在天然的区分边界（或聚类趋势）</w:t>
      </w:r>
    </w:p>
    <w:p w14:paraId="5AEB75F5">
      <w:pPr>
        <w:rPr>
          <w:rFonts w:hint="default"/>
          <w:highlight w:val="yellow"/>
          <w:lang w:val="en-US" w:eastAsia="zh-CN"/>
        </w:rPr>
      </w:pPr>
    </w:p>
    <w:p w14:paraId="5EAA149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knn匹配</w:t>
      </w:r>
    </w:p>
    <w:p w14:paraId="2ECD1D7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对每个 ST 公司，在非 ST 公司中找到 3 个最近邻</w:t>
      </w:r>
    </w:p>
    <w:p w14:paraId="5A5BB912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匹配空间 = 标准化后的原始 11 个特征（不是 PCA 降维后的）</w:t>
      </w:r>
    </w:p>
    <w:p w14:paraId="08B25A6C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得到一个平衡的训练样本集（ST + 匹配的非 ST）</w:t>
      </w:r>
    </w:p>
    <w:p w14:paraId="42D1B19B">
      <w:pPr>
        <w:rPr>
          <w:rFonts w:hint="default"/>
          <w:lang w:val="en-US" w:eastAsia="zh-CN"/>
        </w:rPr>
      </w:pPr>
    </w:p>
    <w:p w14:paraId="3E2C5BF2">
      <w:pPr>
        <w:rPr>
          <w:rFonts w:hint="eastAsia"/>
          <w:lang w:val="en-US" w:eastAsia="zh-CN"/>
        </w:rPr>
      </w:pPr>
    </w:p>
    <w:p w14:paraId="246D9328">
      <w:pPr>
        <w:rPr>
          <w:rFonts w:hint="eastAsia"/>
          <w:lang w:val="en-US" w:eastAsia="zh-CN"/>
        </w:rPr>
      </w:pPr>
    </w:p>
    <w:p w14:paraId="494AAA84">
      <w:pPr>
        <w:rPr>
          <w:rFonts w:hint="eastAsia"/>
          <w:lang w:val="en-US" w:eastAsia="zh-CN"/>
        </w:rPr>
      </w:pPr>
    </w:p>
    <w:p w14:paraId="1ED96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注意：匹配时聚合，建模的时候分散</w:t>
      </w:r>
    </w:p>
    <w:p w14:paraId="20FFF9F2">
      <w:pPr>
        <w:rPr>
          <w:rFonts w:hint="default"/>
          <w:lang w:val="en-US" w:eastAsia="zh-CN"/>
        </w:rPr>
      </w:pPr>
    </w:p>
    <w:p w14:paraId="6B012C9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EA138"/>
    <w:rsid w:val="FF7EA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2025-04-17T13:26:00Z</dcterms:created>
  <dc:creator>果果</dc:creator>
  <cp:lastModifiedBy>果果</cp:lastModifiedBy>
  <dcterms:modified xsi:type="dcterms:W3CDTF">2025-04-17T20:29:22Z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922FA8AEBE3E76FA0891006833F86A3C_41</vt:lpwstr>
  </property>
</Properties>
</file>