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67573">
      <w:pPr>
        <w:rPr>
          <w:rFonts w:hint="default" w:ascii="Times New Roman Bold" w:hAnsi="Times New Roman Bold" w:cs="Times New Roman Bold"/>
          <w:b/>
          <w:bCs w:val="0"/>
          <w:color w:val="000000" w:themeColor="text1"/>
          <w:sz w:val="28"/>
          <w:szCs w:val="28"/>
          <w14:textFill>
            <w14:solidFill>
              <w14:schemeClr w14:val="tx1"/>
            </w14:solidFill>
          </w14:textFill>
        </w:rPr>
      </w:pPr>
      <w:r>
        <w:rPr>
          <w:rFonts w:hint="default" w:ascii="Times New Roman Bold" w:hAnsi="Times New Roman Bold" w:cs="Times New Roman Bold"/>
          <w:b/>
          <w:bCs w:val="0"/>
          <w:color w:val="000000" w:themeColor="text1"/>
          <w:sz w:val="28"/>
          <w:szCs w:val="28"/>
          <w14:textFill>
            <w14:solidFill>
              <w14:schemeClr w14:val="tx1"/>
            </w14:solidFill>
          </w14:textFill>
        </w:rPr>
        <w:t>1.Case description</w:t>
      </w:r>
    </w:p>
    <w:p w14:paraId="3FD81366">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1.1Generative AI</w:t>
      </w:r>
    </w:p>
    <w:p w14:paraId="712F95A0">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recent years, the rapid development and wide application of artificial intelligence technology in various industries have driven a significant increase in market demand for highly intelligent services, and generative AI has gradually become an important innovation direction in the field of artificial intelligence. According to Mohammad, Clark, and Hegde (2023), the deep learning technology and natural language processing technology of generative AI realize the ability to process and self-generate natural language text. The improvement of this ability makes generative AI play a key role in several fields, especially in the field of e-commerce.</w:t>
      </w:r>
    </w:p>
    <w:p w14:paraId="3D53273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1.2Specific Applications of Generative AI in E-Commerce</w:t>
      </w:r>
    </w:p>
    <w:p w14:paraId="7411CDCD">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highly competitive e-commerce space, as global consumers' expectations for a personalized and convenient shopping experience constant improvement, e-commerce companies need to innovate to remain competitive, and generative AI is an important tool to significantly improve their competitiveness in responding to changes in consumer demand (Zaczkiewicz, 2024). Using generative AI to analyse users' shopping history and preferences, platforms can provide users with more accurate personalized recommendations, which not only improves user satisfaction, but also effectively increases sales conversion rates. Many e-commerce platforms have begun to experimentally introduce this technology, exploring how it can be applied to intelligent customer service and automated content generation (Ghaffari, Yousefimehr and Ghatee, 2024). As the world's leading U.S.-based e-commerce company, Amazon understands this, as demonstrated by Rufus, a generative AI-powered intelligent shopping assistant launching in 2023.</w:t>
      </w:r>
    </w:p>
    <w:p w14:paraId="122DAC7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Rufus is embedded directly into the Amazon app and leverages deep learning and natural language processing technologies to provide a personalised shopping experience for users. It is different from traditional e-commerce platforms in that users can interact with Rufus through natural language in the search bar of the Amazon app. Rufus understands user input and helps users find products and compare information based on their shopping history and market trends, autonomously generating personalised recommendations. The launch of this generative AI, Rufus, marks a deep integration of generative AI with e-commerce, responding to the CRM strategy and helping Amazon reach new heights in e-commerce.</w:t>
      </w:r>
    </w:p>
    <w:p w14:paraId="19322CCB">
      <w:pPr>
        <w:rPr>
          <w:rFonts w:hint="default" w:ascii="Times New Roman Bold" w:hAnsi="Times New Roman Bold" w:cs="Times New Roman Bold"/>
          <w:b/>
          <w:bCs w:val="0"/>
          <w:color w:val="000000" w:themeColor="text1"/>
          <w:sz w:val="28"/>
          <w:szCs w:val="28"/>
          <w14:textFill>
            <w14:solidFill>
              <w14:schemeClr w14:val="tx1"/>
            </w14:solidFill>
          </w14:textFill>
        </w:rPr>
      </w:pPr>
      <w:r>
        <w:rPr>
          <w:rFonts w:hint="default" w:ascii="Times New Roman Bold" w:hAnsi="Times New Roman Bold" w:cs="Times New Roman Bold"/>
          <w:b/>
          <w:bCs w:val="0"/>
          <w:color w:val="000000" w:themeColor="text1"/>
          <w:sz w:val="28"/>
          <w:szCs w:val="28"/>
          <w14:textFill>
            <w14:solidFill>
              <w14:schemeClr w14:val="tx1"/>
            </w14:solidFill>
          </w14:textFill>
        </w:rPr>
        <w:t>2.Critical analysis</w:t>
      </w:r>
    </w:p>
    <w:p w14:paraId="50512E82">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2.1Buyers' and sellers' perspectives</w:t>
      </w:r>
    </w:p>
    <w:p w14:paraId="588EB00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The personalization and automation capabilities of generative AI embodied in Rufus make it a key player in the enterprise for improving business performance. First, Rufus' advanced personalization capabilities enable it to deeply understand and anticipate customers' shopping needs while providing tailored recommendations. According to a Forbes 2024 article, Rufus is able to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2193CA00">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Secondly, as an advanced generative AI, Rufus's operational automation also helps to lower Amazon's overall operating costs. 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 At the same time, Rufus' auto-suggestion feature has helped third-party sellers increase exposure and drive more consumers to their products.</w:t>
      </w:r>
    </w:p>
    <w:p w14:paraId="3305F1D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However, the dual strengths of personalization and automation in Rufus are not without limitations, and future developments are likely to face different and significant challenges from both buyers and sellers. </w:t>
      </w:r>
    </w:p>
    <w:p w14:paraId="12DF3B8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From the buyer's perspective, algorithmic constraints can hinder the effectiveness of automation and personalization for highly complex or customized shopping requirements. The accuracy of recommendations may diminish as AI attempts to understand user intent, potentially impacting customer satisfaction. TechCrunch (2024) found that Rufus does not always deliver accurate recommendations, as its function may be limited to Amazon's data system.</w:t>
      </w:r>
    </w:p>
    <w:p w14:paraId="6E861A1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From the seller’s perspective, research indicates that in the traditional e-commerce landscape, keyword rankings are closely linked to product sales (Pu et al., 2017). Sellers often prioritize their product rankings for specific keywords, as higher placements typically lead to increased clicks and sales opportunities. However, Rufus's emergence has somewhat dismantled the importance of keyword rankings, providing consumers with more choices while posing a threat to third-party sellers who depend on these rankings. This shift compels merchants to reassess their marketing strategies and traffic acquisition methods to adapt to the evolving market landscape.</w:t>
      </w:r>
    </w:p>
    <w:p w14:paraId="679358A1">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2.2Expansion of the global business landscape perspective</w:t>
      </w:r>
    </w:p>
    <w:p w14:paraId="73E9AD28">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In addition to the characteristics of personalization and automation, the enhancement of data-driven decision-making capabilities provided by generative AI technologies in Rufus has also contributed to Amazon's ability to stand out among numerous cross-border e-commerce platforms. </w:t>
      </w:r>
    </w:p>
    <w:p w14:paraId="3A3FBB37">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Given Amazon’s substantial market share in the United States e-commerce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21D00AA3">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However, according to Wiggers (2024), Rufus has only achieved impressive results in the United States market so far and Amazon still faces certain challenges in expanding its global footprint. This is primarily due to Amazon’s relatively small customer base in other regions compared to the United States, which limits the volume of valid user data that can be collected through Rufus, thus hindering effective data-driven decision-making.</w:t>
      </w:r>
    </w:p>
    <w:p w14:paraId="2F8F9AB8">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Asia-Pacific region, despite the large consumer base, Cheung (2024) mentions that competition in the e-commerce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548EC7AF">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37D18C13">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South American market, consumer acceptance of new technologies is relatively low due to immature technology and insufficient logistical services (Rocha, 2023), which resulted in Rufus' inability to gain the trust of users in the first place. In other words, this hinders the acquisition of a substantial volume of customer data, thereby impeding the implementation of data-driven decision-making within Amazon. Thus, during the rollout process, Amazon may first need to increase user acceptance and willingness to use through education and guidance.</w:t>
      </w:r>
    </w:p>
    <w:p w14:paraId="1F235F0F">
      <w:pPr>
        <w:rPr>
          <w:rFonts w:hint="default" w:ascii="Times New Roman" w:hAnsi="Times New Roman" w:cs="Times New Roman"/>
          <w:b w:val="0"/>
          <w:bCs/>
          <w:color w:val="000000" w:themeColor="text1"/>
          <w:sz w:val="21"/>
          <w:szCs w:val="21"/>
          <w14:textFill>
            <w14:solidFill>
              <w14:schemeClr w14:val="tx1"/>
            </w14:solidFill>
          </w14:textFill>
        </w:rPr>
      </w:pPr>
    </w:p>
    <w:p w14:paraId="41D66B01">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Following an in-depth analysis of Amazon Rufus’s success in supporting consumers and third-party sellers, we have also identified its potential to achieve outstanding results not only in Amazon’s external customer service but also within its internal management framework.</w:t>
      </w:r>
    </w:p>
    <w:p w14:paraId="74735385">
      <w:pPr>
        <w:rPr>
          <w:rFonts w:hint="default" w:ascii="Times New Roman Regular" w:hAnsi="Times New Roman Regular" w:cs="Times New Roman Regular"/>
          <w:color w:val="000000" w:themeColor="text1"/>
          <w:szCs w:val="21"/>
          <w14:textFill>
            <w14:solidFill>
              <w14:schemeClr w14:val="tx1"/>
            </w14:solidFill>
          </w14:textFill>
        </w:rPr>
      </w:pPr>
    </w:p>
    <w:p w14:paraId="155C64C9">
      <w:pPr>
        <w:rPr>
          <w:rFonts w:hint="default" w:ascii="Times New Roman Regular" w:hAnsi="Times New Roman Regular" w:cs="Times New Roman Regular"/>
          <w:b/>
          <w:bCs/>
          <w:color w:val="000000" w:themeColor="text1"/>
          <w:szCs w:val="21"/>
          <w14:textFill>
            <w14:solidFill>
              <w14:schemeClr w14:val="tx1"/>
            </w14:solidFill>
          </w14:textFill>
        </w:rPr>
      </w:pPr>
      <w:r>
        <w:rPr>
          <w:rFonts w:hint="default" w:ascii="Times New Roman Regular" w:hAnsi="Times New Roman Regular" w:cs="Times New Roman Regular"/>
          <w:b/>
          <w:bCs/>
          <w:color w:val="000000" w:themeColor="text1"/>
          <w:sz w:val="28"/>
          <w:szCs w:val="28"/>
          <w:lang w:val="en-US"/>
          <w14:textFill>
            <w14:solidFill>
              <w14:schemeClr w14:val="tx1"/>
            </w14:solidFill>
          </w14:textFill>
        </w:rPr>
        <w:t>3</w:t>
      </w:r>
      <w:r>
        <w:rPr>
          <w:rFonts w:hint="default" w:ascii="Times New Roman Regular" w:hAnsi="Times New Roman Regular" w:cs="Times New Roman Regular"/>
          <w:b/>
          <w:bCs/>
          <w:color w:val="000000" w:themeColor="text1"/>
          <w:sz w:val="28"/>
          <w:szCs w:val="28"/>
          <w14:textFill>
            <w14:solidFill>
              <w14:schemeClr w14:val="tx1"/>
            </w14:solidFill>
          </w14:textFill>
        </w:rPr>
        <w:t>: Rufus’s Background for North American Amazon Employees</w:t>
      </w:r>
    </w:p>
    <w:p w14:paraId="7EEE9A69">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As North America’s leading e-commerce platform, Amazon’s headquarters employees face intense work pressure, often leading to psychological strain, which impacts both employee well-being and organizational productivity (Cao et al., 2023). With growing awareness of mental health, the demand for support systems has increased. The seamless integration of Rufus into Amazon’s HR system thus plays a crucial role in meeting these needs.</w:t>
      </w:r>
    </w:p>
    <w:p w14:paraId="6C4092B4">
      <w:pPr>
        <w:rPr>
          <w:rFonts w:hint="default" w:ascii="Times New Roman Regular" w:hAnsi="Times New Roman Regular" w:cs="Times New Roman Regular"/>
          <w:color w:val="000000" w:themeColor="text1"/>
          <w:szCs w:val="21"/>
          <w14:textFill>
            <w14:solidFill>
              <w14:schemeClr w14:val="tx1"/>
            </w14:solidFill>
          </w14:textFill>
        </w:rPr>
      </w:pPr>
    </w:p>
    <w:p w14:paraId="7AAF1758">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Additionally, advancements in generative AI and natural language processing enable precise emotional recognition and real-time response, allowing for personalized support (Hagos et al., 2024). Integrating Rufus within the HR system enhances Amazon’s ability to support employee mental health, providing both operational and commercial benefits by improving internal management efficiency.</w:t>
      </w:r>
    </w:p>
    <w:p w14:paraId="422EB9B6">
      <w:pPr>
        <w:rPr>
          <w:rFonts w:hint="default" w:ascii="Times New Roman Bold" w:hAnsi="Times New Roman Bold" w:cs="Times New Roman Bold" w:eastAsiaTheme="minorEastAsia"/>
          <w:b/>
          <w:bCs w:val="0"/>
          <w:color w:val="000000" w:themeColor="text1"/>
          <w:sz w:val="28"/>
          <w:szCs w:val="28"/>
          <w:lang w:val="en-US" w:eastAsia="zh-CN"/>
          <w14:textFill>
            <w14:solidFill>
              <w14:schemeClr w14:val="tx1"/>
            </w14:solidFill>
          </w14:textFill>
        </w:rPr>
      </w:pPr>
      <w:r>
        <w:rPr>
          <w:rFonts w:hint="default" w:ascii="Times New Roman Bold" w:hAnsi="Times New Roman Bold" w:cs="Times New Roman Bold"/>
          <w:b/>
          <w:bCs w:val="0"/>
          <w:color w:val="000000" w:themeColor="text1"/>
          <w:sz w:val="28"/>
          <w:szCs w:val="28"/>
          <w:lang w:val="en-US"/>
          <w14:textFill>
            <w14:solidFill>
              <w14:schemeClr w14:val="tx1"/>
            </w14:solidFill>
          </w14:textFill>
        </w:rPr>
        <w:t>4</w:t>
      </w:r>
      <w:r>
        <w:rPr>
          <w:rFonts w:hint="default" w:ascii="Times New Roman Bold" w:hAnsi="Times New Roman Bold" w:cs="Times New Roman Bold"/>
          <w:b/>
          <w:bCs w:val="0"/>
          <w:color w:val="000000" w:themeColor="text1"/>
          <w:sz w:val="28"/>
          <w:szCs w:val="28"/>
          <w14:textFill>
            <w14:solidFill>
              <w14:schemeClr w14:val="tx1"/>
            </w14:solidFill>
          </w14:textFill>
        </w:rPr>
        <w:t>:</w:t>
      </w:r>
      <w:r>
        <w:rPr>
          <w:rFonts w:hint="default" w:ascii="Times New Roman Bold" w:hAnsi="Times New Roman Bold" w:cs="Times New Roman Bold"/>
          <w:b/>
          <w:bCs w:val="0"/>
          <w:color w:val="000000" w:themeColor="text1"/>
          <w:sz w:val="28"/>
          <w:szCs w:val="28"/>
          <w:lang w:val="en-US"/>
          <w14:textFill>
            <w14:solidFill>
              <w14:schemeClr w14:val="tx1"/>
            </w14:solidFill>
          </w14:textFill>
        </w:rPr>
        <w:t xml:space="preserve"> Introduction to Rufus’s Functionalities after Integration with the HR System</w:t>
      </w:r>
    </w:p>
    <w:p w14:paraId="405B9E6D">
      <w:pPr>
        <w:rPr>
          <w:rFonts w:hint="eastAsia" w:ascii="Times New Roman Regular" w:hAnsi="Times New Roman Regular" w:cs="Times New Roman Regular"/>
          <w:color w:val="000000" w:themeColor="text1"/>
          <w14:textFill>
            <w14:solidFill>
              <w14:schemeClr w14:val="tx1"/>
            </w14:solidFill>
          </w14:textFill>
        </w:rPr>
      </w:pPr>
      <w:r>
        <w:rPr>
          <w:rFonts w:hint="eastAsia" w:ascii="Times New Roman Regular" w:hAnsi="Times New Roman Regular" w:cs="Times New Roman Regular"/>
          <w:color w:val="000000" w:themeColor="text1"/>
          <w14:textFill>
            <w14:solidFill>
              <w14:schemeClr w14:val="tx1"/>
            </w14:solidFill>
          </w14:textFill>
        </w:rPr>
        <w:t>This study examines the application of Rufus, an AI integrated within Amazon’s HR system, primarily supporting employee mental health through two key functions. First, Rufus provides 24/7 emotional support, allowing employees to seek assistance anytime, relieving work-related stress, and thereby enhancing overall productivity (Chen et al., 2022). Second, Rufus actively analyzes emotional data from company communication software, offering personalized recommendations such as mental health resources or relaxation exercises, helping employees manage emotional challenges in real time and strengthening team cohesion.</w:t>
      </w:r>
    </w:p>
    <w:p w14:paraId="174CD528">
      <w:pPr>
        <w:rPr>
          <w:rFonts w:hint="eastAsia" w:ascii="Times New Roman Regular" w:hAnsi="Times New Roman Regular" w:cs="Times New Roman Regular"/>
          <w:color w:val="000000" w:themeColor="text1"/>
          <w14:textFill>
            <w14:solidFill>
              <w14:schemeClr w14:val="tx1"/>
            </w14:solidFill>
          </w14:textFill>
        </w:rPr>
      </w:pPr>
    </w:p>
    <w:p w14:paraId="73789CC3">
      <w:pPr>
        <w:rPr>
          <w:rFonts w:ascii="Times New Roman Regular" w:hAnsi="Times New Roman Regular" w:cs="Times New Roman Regular"/>
          <w:color w:val="000000" w:themeColor="text1"/>
          <w14:textFill>
            <w14:solidFill>
              <w14:schemeClr w14:val="tx1"/>
            </w14:solidFill>
          </w14:textFill>
        </w:rPr>
      </w:pPr>
      <w:r>
        <w:rPr>
          <w:rFonts w:hint="eastAsia" w:ascii="Times New Roman Regular" w:hAnsi="Times New Roman Regular" w:cs="Times New Roman Regular"/>
          <w:color w:val="000000" w:themeColor="text1"/>
          <w14:textFill>
            <w14:solidFill>
              <w14:schemeClr w14:val="tx1"/>
            </w14:solidFill>
          </w14:textFill>
        </w:rPr>
        <w:t>For management, Rufus offers two essential features as well. First, it analyzes emotional trends within teams, generating reports that allow managers to proactively monitor and intervene in mental health issues early on. Second, Rufus’s automated emotional support minimizes the need for direct managerial involvement, reducing HR costs and enabling managers to focus on more complex tasks, better address employee needs, and make timely adjustments to policies, ultimately improving employee satisfaction and retention.</w:t>
      </w:r>
    </w:p>
    <w:p w14:paraId="51C40108">
      <w:pPr>
        <w:rPr>
          <w:rFonts w:ascii="Times New Roman Bold" w:hAnsi="Times New Roman Bold" w:cs="Times New Roman Bold"/>
          <w:b/>
          <w:bCs/>
          <w:color w:val="000000" w:themeColor="text1"/>
          <w:sz w:val="28"/>
          <w:szCs w:val="36"/>
          <w14:textFill>
            <w14:solidFill>
              <w14:schemeClr w14:val="tx1"/>
            </w14:solidFill>
          </w14:textFill>
        </w:rPr>
      </w:pPr>
      <w:r>
        <w:rPr>
          <w:rFonts w:hint="default" w:ascii="Times New Roman Bold" w:hAnsi="Times New Roman Bold" w:cs="Times New Roman Bold"/>
          <w:b/>
          <w:bCs/>
          <w:color w:val="000000" w:themeColor="text1"/>
          <w:sz w:val="28"/>
          <w:szCs w:val="36"/>
          <w:lang w:val="en-US"/>
          <w14:textFill>
            <w14:solidFill>
              <w14:schemeClr w14:val="tx1"/>
            </w14:solidFill>
          </w14:textFill>
        </w:rPr>
        <w:t>5</w:t>
      </w:r>
      <w:r>
        <w:rPr>
          <w:rFonts w:ascii="Times New Roman Bold" w:hAnsi="Times New Roman Bold" w:cs="Times New Roman Bold"/>
          <w:b/>
          <w:bCs/>
          <w:color w:val="000000" w:themeColor="text1"/>
          <w:sz w:val="28"/>
          <w:szCs w:val="36"/>
          <w14:textFill>
            <w14:solidFill>
              <w14:schemeClr w14:val="tx1"/>
            </w14:solidFill>
          </w14:textFill>
        </w:rPr>
        <w:t>: Critical Analysis</w:t>
      </w:r>
    </w:p>
    <w:p w14:paraId="75FC5BE2">
      <w:pPr>
        <w:rPr>
          <w:rFonts w:ascii="Times New Roman Bold" w:hAnsi="Times New Roman Bold" w:cs="Times New Roman Bold"/>
          <w:b/>
          <w:bCs/>
          <w:color w:val="000000" w:themeColor="text1"/>
          <w:sz w:val="24"/>
          <w:szCs w:val="32"/>
          <w14:textFill>
            <w14:solidFill>
              <w14:schemeClr w14:val="tx1"/>
            </w14:solidFill>
          </w14:textFill>
        </w:rPr>
      </w:pPr>
      <w:r>
        <w:rPr>
          <w:rFonts w:hint="default" w:ascii="Times New Roman Bold" w:hAnsi="Times New Roman Bold" w:cs="Times New Roman Bold"/>
          <w:b/>
          <w:bCs/>
          <w:color w:val="000000" w:themeColor="text1"/>
          <w:sz w:val="24"/>
          <w:szCs w:val="32"/>
          <w:lang w:val="en-US"/>
          <w14:textFill>
            <w14:solidFill>
              <w14:schemeClr w14:val="tx1"/>
            </w14:solidFill>
          </w14:textFill>
        </w:rPr>
        <w:t>5</w:t>
      </w:r>
      <w:r>
        <w:rPr>
          <w:rFonts w:ascii="Times New Roman Bold" w:hAnsi="Times New Roman Bold" w:cs="Times New Roman Bold"/>
          <w:b/>
          <w:bCs/>
          <w:color w:val="000000" w:themeColor="text1"/>
          <w:sz w:val="24"/>
          <w:szCs w:val="32"/>
          <w14:textFill>
            <w14:solidFill>
              <w14:schemeClr w14:val="tx1"/>
            </w14:solidFill>
          </w14:textFill>
        </w:rPr>
        <w:t xml:space="preserve">.1 </w:t>
      </w:r>
      <w:r>
        <w:rPr>
          <w:rFonts w:hint="eastAsia" w:ascii="Times New Roman Bold" w:hAnsi="Times New Roman Bold" w:cs="Times New Roman Bold"/>
          <w:b/>
          <w:bCs/>
          <w:color w:val="000000" w:themeColor="text1"/>
          <w:sz w:val="24"/>
          <w:szCs w:val="32"/>
          <w14:textFill>
            <w14:solidFill>
              <w14:schemeClr w14:val="tx1"/>
            </w14:solidFill>
          </w14:textFill>
        </w:rPr>
        <w:t>Critical Analysis from the Perspectives of Management and Employees</w:t>
      </w:r>
    </w:p>
    <w:p w14:paraId="59F1A97E">
      <w:pPr>
        <w:rPr>
          <w:rFonts w:ascii="Times New Roman Bold" w:hAnsi="Times New Roman Bold" w:cs="Times New Roman Bold"/>
          <w:b/>
          <w:bCs/>
          <w:color w:val="000000" w:themeColor="text1"/>
          <w14:textFill>
            <w14:solidFill>
              <w14:schemeClr w14:val="tx1"/>
            </w14:solidFill>
          </w14:textFill>
        </w:rPr>
      </w:pPr>
      <w:r>
        <w:rPr>
          <w:rFonts w:hint="default" w:ascii="Times New Roman Bold" w:hAnsi="Times New Roman Bold" w:cs="Times New Roman Bold"/>
          <w:b/>
          <w:bCs/>
          <w:color w:val="000000" w:themeColor="text1"/>
          <w:lang w:val="en-US"/>
          <w14:textFill>
            <w14:solidFill>
              <w14:schemeClr w14:val="tx1"/>
            </w14:solidFill>
          </w14:textFill>
        </w:rPr>
        <w:t>5</w:t>
      </w:r>
      <w:r>
        <w:rPr>
          <w:rFonts w:hint="eastAsia" w:ascii="Times New Roman Bold" w:hAnsi="Times New Roman Bold" w:cs="Times New Roman Bold"/>
          <w:b/>
          <w:bCs/>
          <w:color w:val="000000" w:themeColor="text1"/>
          <w14:textFill>
            <w14:solidFill>
              <w14:schemeClr w14:val="tx1"/>
            </w14:solidFill>
          </w14:textFill>
        </w:rPr>
        <w:t>.1.1 Employee Perspective</w:t>
      </w:r>
    </w:p>
    <w:p w14:paraId="3B6DA146">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 xml:space="preserve">For employees, the integrated AI provides 24/7 mental support in a private channel, ensuring emotional disclosure does not impact career development. This enhances job satisfaction, well-being, and belonging. Employees can access support when stressed, helping maintain positivity and productivity. Additionally, viewing each other’s emotional states fosters mutual support, creating an empathetic work environment. Social support theory (Smit </w:t>
      </w:r>
      <w:r>
        <w:rPr>
          <w:rFonts w:hint="default" w:ascii="Times New Roman Italic" w:hAnsi="Times New Roman Italic" w:cs="Times New Roman Italic"/>
          <w:i/>
          <w:iCs/>
          <w:color w:val="000000" w:themeColor="text1"/>
          <w14:textFill>
            <w14:solidFill>
              <w14:schemeClr w14:val="tx1"/>
            </w14:solidFill>
          </w14:textFill>
        </w:rPr>
        <w:t>et al.</w:t>
      </w:r>
      <w:r>
        <w:rPr>
          <w:rFonts w:hint="eastAsia" w:ascii="Times New Roman" w:hAnsi="Times New Roman" w:cs="Times New Roman"/>
          <w:color w:val="000000" w:themeColor="text1"/>
          <w14:textFill>
            <w14:solidFill>
              <w14:schemeClr w14:val="tx1"/>
            </w14:solidFill>
          </w14:textFill>
        </w:rPr>
        <w:t>, 2022) suggests that peer understanding significantly boosts mental health. This transparency promotes shared support, helping employees feel understood, especially during challenges, thereby enhancing mental health and teamwork.</w:t>
      </w:r>
    </w:p>
    <w:p w14:paraId="10E4506F">
      <w:pPr>
        <w:rPr>
          <w:rFonts w:hint="eastAsia" w:ascii="Times New Roman" w:hAnsi="Times New Roman" w:cs="Times New Roman"/>
          <w:color w:val="000000" w:themeColor="text1"/>
          <w14:textFill>
            <w14:solidFill>
              <w14:schemeClr w14:val="tx1"/>
            </w14:solidFill>
          </w14:textFill>
        </w:rPr>
      </w:pPr>
    </w:p>
    <w:p w14:paraId="1FCF5640">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 xml:space="preserve">The integrated AI faces challenges due to variations in emotional expression among employees, which can affect its effectiveness. More expressive employees may frequently convey negative emotions through the system, which, according to emotional contagion theory (Jordan </w:t>
      </w:r>
      <w:r>
        <w:rPr>
          <w:rFonts w:hint="default" w:ascii="Times New Roman Italic" w:hAnsi="Times New Roman Italic" w:cs="Times New Roman Italic"/>
          <w:i/>
          <w:iCs/>
          <w:color w:val="000000" w:themeColor="text1"/>
          <w14:textFill>
            <w14:solidFill>
              <w14:schemeClr w14:val="tx1"/>
            </w14:solidFill>
          </w14:textFill>
        </w:rPr>
        <w:t>et al.</w:t>
      </w:r>
      <w:r>
        <w:rPr>
          <w:rFonts w:hint="eastAsia" w:ascii="Times New Roman" w:hAnsi="Times New Roman" w:cs="Times New Roman"/>
          <w:color w:val="000000" w:themeColor="text1"/>
          <w14:textFill>
            <w14:solidFill>
              <w14:schemeClr w14:val="tx1"/>
            </w14:solidFill>
          </w14:textFill>
        </w:rPr>
        <w:t>, 2006), can influence colleagues and create a tense atmosphere, potentially lowering team productivity. Conversely, employees who withhold emotions may limit their sharing due to privacy concerns, preventing the system from detecting potential issues. This lack of visibility can leave psychological challenges unaddressed, reducing the system’s effectiveness.</w:t>
      </w:r>
    </w:p>
    <w:p w14:paraId="2BA8306E">
      <w:pPr>
        <w:rPr>
          <w:rFonts w:hint="eastAsia" w:ascii="Times New Roman" w:hAnsi="Times New Roman" w:cs="Times New Roman"/>
          <w:color w:val="000000" w:themeColor="text1"/>
          <w14:textFill>
            <w14:solidFill>
              <w14:schemeClr w14:val="tx1"/>
            </w14:solidFill>
          </w14:textFill>
        </w:rPr>
      </w:pPr>
    </w:p>
    <w:p w14:paraId="2D59840A">
      <w:pPr>
        <w:rPr>
          <w:rFonts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5</w:t>
      </w:r>
      <w:r>
        <w:rPr>
          <w:rFonts w:hint="eastAsia" w:ascii="Times New Roman" w:hAnsi="Times New Roman" w:cs="Times New Roman"/>
          <w:b/>
          <w:bCs/>
          <w:color w:val="000000" w:themeColor="text1"/>
          <w14:textFill>
            <w14:solidFill>
              <w14:schemeClr w14:val="tx1"/>
            </w14:solidFill>
          </w14:textFill>
        </w:rPr>
        <w:t>.1.2 Manager Perspective</w:t>
      </w:r>
    </w:p>
    <w:p w14:paraId="4B3FFBA0">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 xml:space="preserve">If management has exclusive access to employees’ emotional data, they can provide targeted support based on stress levels, strengthening leader-employee bonds. Leader-Member Exchange (LMX) theory (Aggarwal </w:t>
      </w:r>
      <w:r>
        <w:rPr>
          <w:rFonts w:hint="default" w:ascii="Times New Roman Italic" w:hAnsi="Times New Roman Italic" w:cs="Times New Roman Italic"/>
          <w:i/>
          <w:iCs/>
          <w:color w:val="000000" w:themeColor="text1"/>
          <w14:textFill>
            <w14:solidFill>
              <w14:schemeClr w14:val="tx1"/>
            </w14:solidFill>
          </w14:textFill>
        </w:rPr>
        <w:t>et al.</w:t>
      </w:r>
      <w:r>
        <w:rPr>
          <w:rFonts w:hint="eastAsia" w:ascii="Times New Roman" w:hAnsi="Times New Roman" w:cs="Times New Roman"/>
          <w:color w:val="000000" w:themeColor="text1"/>
          <w14:textFill>
            <w14:solidFill>
              <w14:schemeClr w14:val="tx1"/>
            </w14:solidFill>
          </w14:textFill>
        </w:rPr>
        <w:t>, 2020) shows that strong leader-employee relationships enhance organizational climate and performance. Using emotional data allows management to tailor interventions to team needs, promoting a data-driven, adaptive style that aligns individual well-being with organizational goals.</w:t>
      </w:r>
    </w:p>
    <w:p w14:paraId="4B0CA261">
      <w:pPr>
        <w:rPr>
          <w:rFonts w:hint="eastAsia" w:ascii="Times New Roman" w:hAnsi="Times New Roman" w:cs="Times New Roman"/>
          <w:color w:val="000000" w:themeColor="text1"/>
          <w14:textFill>
            <w14:solidFill>
              <w14:schemeClr w14:val="tx1"/>
            </w14:solidFill>
          </w14:textFill>
        </w:rPr>
      </w:pPr>
    </w:p>
    <w:p w14:paraId="407D9B0D">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 xml:space="preserve">However, if employees are aware that management can access their psychological data, they may resist what they perceive as “surveillance.” According to social exchange theory </w:t>
      </w:r>
      <w:r>
        <w:rPr>
          <w:rFonts w:ascii="Times New Roman" w:hAnsi="Times New Roman" w:cs="Times New Roman"/>
          <w:color w:val="000000" w:themeColor="text1"/>
          <w14:textFill>
            <w14:solidFill>
              <w14:schemeClr w14:val="tx1"/>
            </w14:solidFill>
          </w14:textFill>
        </w:rPr>
        <w:t xml:space="preserve">(Chang </w:t>
      </w:r>
      <w:r>
        <w:rPr>
          <w:rFonts w:hint="default" w:ascii="Times New Roman Italic" w:hAnsi="Times New Roman Italic" w:cs="Times New Roman Italic"/>
          <w:i/>
          <w:iCs/>
          <w:color w:val="000000" w:themeColor="text1"/>
          <w14:textFill>
            <w14:solidFill>
              <w14:schemeClr w14:val="tx1"/>
            </w14:solidFill>
          </w14:textFill>
        </w:rPr>
        <w:t>et al.</w:t>
      </w:r>
      <w:r>
        <w:rPr>
          <w:rFonts w:ascii="Times New Roman" w:hAnsi="Times New Roman" w:cs="Times New Roman"/>
          <w:color w:val="000000" w:themeColor="text1"/>
          <w14:textFill>
            <w14:solidFill>
              <w14:schemeClr w14:val="tx1"/>
            </w14:solidFill>
          </w14:textFill>
        </w:rPr>
        <w:t>, 2015)</w:t>
      </w:r>
      <w:r>
        <w:rPr>
          <w:rFonts w:ascii="Times New Roman" w:hAnsi="Times New Roman" w:cs="Times New Roman"/>
          <w:color w:val="000000" w:themeColor="text1"/>
          <w14:textFill>
            <w14:solidFill>
              <w14:schemeClr w14:val="tx1"/>
            </w14:solidFill>
          </w14:textFill>
        </w:rPr>
        <w:t>, the relationship between employees and the organization is built on mutual trust and fairness. If employees feel closely monitored or worry that their emotional data might be misused, they may view the organization as disregarding their privacy, reducing their acceptance of the system. This loss of trust can lead employees to withhold their true emotions, not only diminishing the R</w:t>
      </w:r>
      <w:r>
        <w:rPr>
          <w:rFonts w:hint="eastAsia" w:ascii="Times New Roman" w:hAnsi="Times New Roman" w:cs="Times New Roman"/>
          <w:color w:val="000000" w:themeColor="text1"/>
          <w14:textFill>
            <w14:solidFill>
              <w14:schemeClr w14:val="tx1"/>
            </w14:solidFill>
          </w14:textFill>
        </w:rPr>
        <w:t>ufus</w:t>
      </w:r>
      <w:r>
        <w:rPr>
          <w:rFonts w:ascii="Times New Roman" w:hAnsi="Times New Roman" w:cs="Times New Roman"/>
          <w:color w:val="000000" w:themeColor="text1"/>
          <w14:textFill>
            <w14:solidFill>
              <w14:schemeClr w14:val="tx1"/>
            </w14:solidFill>
          </w14:textFill>
        </w:rPr>
        <w:t>’s effectiveness but also indirectly weakening leadership efficacy. This may increase feelings of stress, alienation, and decreased loyalty, negatively impacting relationships with management.</w:t>
      </w:r>
    </w:p>
    <w:p w14:paraId="6FDC68B4">
      <w:pPr>
        <w:rPr>
          <w:rFonts w:ascii="Times New Roman" w:hAnsi="Times New Roman" w:cs="Times New Roman"/>
          <w:color w:val="000000" w:themeColor="text1"/>
          <w14:textFill>
            <w14:solidFill>
              <w14:schemeClr w14:val="tx1"/>
            </w14:solidFill>
          </w14:textFill>
        </w:rPr>
      </w:pPr>
    </w:p>
    <w:p w14:paraId="0D6BF498">
      <w:p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Moreover, if some employees discover the existence of psychological reports while others remain unaware, the informed employees may exacerbate misunderstandings and conflicts between management and staff, undermining team trust.</w:t>
      </w:r>
    </w:p>
    <w:p w14:paraId="7730AE49">
      <w:pPr>
        <w:rPr>
          <w:rFonts w:ascii="Times New Roman" w:hAnsi="Times New Roman" w:cs="Times New Roman"/>
        </w:rPr>
      </w:pPr>
    </w:p>
    <w:p w14:paraId="37F23706">
      <w:pPr>
        <w:rPr>
          <w:rFonts w:hint="eastAsia" w:ascii="Times New Roman" w:hAnsi="Times New Roman" w:cs="Times New Roman"/>
          <w:sz w:val="20"/>
          <w:szCs w:val="22"/>
        </w:rPr>
      </w:pPr>
      <w:r>
        <w:rPr>
          <w:rFonts w:hint="default" w:ascii="Times New Roman Bold" w:hAnsi="Times New Roman Bold" w:cs="Times New Roman Bold"/>
          <w:b/>
          <w:bCs/>
          <w:sz w:val="24"/>
          <w:szCs w:val="32"/>
          <w:lang w:val="en-US"/>
        </w:rPr>
        <w:t>5</w:t>
      </w:r>
      <w:r>
        <w:rPr>
          <w:rFonts w:hint="default" w:ascii="Times New Roman Bold" w:hAnsi="Times New Roman Bold" w:cs="Times New Roman Bold"/>
          <w:b/>
          <w:bCs/>
          <w:sz w:val="24"/>
          <w:szCs w:val="32"/>
        </w:rPr>
        <w:t>.2 Global Expansion</w:t>
      </w:r>
    </w:p>
    <w:p w14:paraId="50E58D17">
      <w:pPr>
        <w:rPr>
          <w:rFonts w:hint="default" w:ascii="Times New Roman Bold" w:hAnsi="Times New Roman Bold" w:cs="Times New Roman Bold" w:eastAsiaTheme="minorEastAsia"/>
          <w:b/>
          <w:bCs/>
          <w:sz w:val="21"/>
          <w:szCs w:val="24"/>
          <w:lang w:eastAsia="zh-CN"/>
        </w:rPr>
      </w:pPr>
      <w:r>
        <w:rPr>
          <w:rFonts w:hint="default" w:ascii="Times New Roman Bold" w:hAnsi="Times New Roman Bold" w:cs="Times New Roman Bold"/>
          <w:b/>
          <w:bCs/>
          <w:sz w:val="21"/>
          <w:szCs w:val="24"/>
          <w:lang w:val="en-US"/>
        </w:rPr>
        <w:t>5</w:t>
      </w:r>
      <w:r>
        <w:rPr>
          <w:rFonts w:hint="default" w:ascii="Times New Roman Bold" w:hAnsi="Times New Roman Bold" w:cs="Times New Roman Bold"/>
          <w:b/>
          <w:bCs/>
          <w:sz w:val="21"/>
          <w:szCs w:val="24"/>
        </w:rPr>
        <w:t>.2.1 Opportunities for Global Expansion</w:t>
      </w:r>
    </w:p>
    <w:p w14:paraId="0F14E623">
      <w:pPr>
        <w:rPr>
          <w:rFonts w:hint="eastAsia" w:ascii="Times New Roman" w:hAnsi="Times New Roman" w:cs="Times New Roman"/>
        </w:rPr>
      </w:pPr>
      <w:r>
        <w:rPr>
          <w:rFonts w:hint="eastAsia" w:ascii="Times New Roman" w:hAnsi="Times New Roman" w:cs="Times New Roman"/>
        </w:rPr>
        <w:t>In the 21st century’s intense global competition, employee mental health has gained greater attention. Integrated with the HR system, Rufus provides 24/7 emotional support and personalized mental health resources, analyzing employee data to deliver real-time support and management advice. This system equips companies to manage pressure effectively, enhancing management efficiency. Additionally, Rufus helps Amazon project a people-centered, employee-supportive image, aligning with global expectations for corporate responsibility</w:t>
      </w:r>
      <w:r>
        <w:rPr>
          <w:rFonts w:hint="default" w:ascii="Times New Roman" w:hAnsi="Times New Roman" w:cs="Times New Roman"/>
          <w:lang w:val="en-US"/>
        </w:rPr>
        <w:t xml:space="preserve"> (Cheng </w:t>
      </w:r>
      <w:r>
        <w:rPr>
          <w:rFonts w:hint="default" w:ascii="Times New Roman Italic" w:hAnsi="Times New Roman Italic" w:cs="Times New Roman Italic"/>
          <w:i/>
          <w:iCs/>
          <w:lang w:val="en-US"/>
        </w:rPr>
        <w:t>et al.</w:t>
      </w:r>
      <w:r>
        <w:rPr>
          <w:rFonts w:hint="default" w:ascii="Times New Roman" w:hAnsi="Times New Roman" w:cs="Times New Roman"/>
          <w:lang w:val="en-US"/>
        </w:rPr>
        <w:t>, 2024)</w:t>
      </w: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By promoting Rufus globally, Amazon underscores its commitment to employee well-being, strengthens its brand, and positions itself as a responsible, employee-focused leader in competitive markets.</w:t>
      </w:r>
    </w:p>
    <w:p w14:paraId="0E325C26">
      <w:pPr>
        <w:rPr>
          <w:rFonts w:hint="eastAsia" w:ascii="Times New Roman" w:hAnsi="Times New Roman" w:cs="Times New Roman"/>
        </w:rPr>
      </w:pPr>
    </w:p>
    <w:p w14:paraId="03FDEF95">
      <w:pPr>
        <w:rPr>
          <w:rFonts w:hint="eastAsia" w:ascii="Times New Roman" w:hAnsi="Times New Roman" w:cs="Times New Roman"/>
          <w:sz w:val="18"/>
          <w:szCs w:val="21"/>
        </w:rPr>
      </w:pPr>
      <w:r>
        <w:rPr>
          <w:rFonts w:hint="default" w:ascii="Times New Roman Bold" w:hAnsi="Times New Roman Bold" w:cs="Times New Roman Bold"/>
          <w:b/>
          <w:bCs/>
          <w:sz w:val="21"/>
          <w:szCs w:val="24"/>
          <w:lang w:val="en-US"/>
        </w:rPr>
        <w:t>5</w:t>
      </w:r>
      <w:r>
        <w:rPr>
          <w:rFonts w:hint="default" w:ascii="Times New Roman Bold" w:hAnsi="Times New Roman Bold" w:cs="Times New Roman Bold"/>
          <w:b/>
          <w:bCs/>
          <w:sz w:val="21"/>
          <w:szCs w:val="24"/>
        </w:rPr>
        <w:t>.2.2 Challenges of Global Expansion</w:t>
      </w:r>
    </w:p>
    <w:p w14:paraId="61E2F430">
      <w:pPr>
        <w:rPr>
          <w:rFonts w:hint="eastAsia" w:ascii="Times New Roman" w:hAnsi="Times New Roman" w:cs="Times New Roman"/>
        </w:rPr>
      </w:pPr>
      <w:r>
        <w:rPr>
          <w:rFonts w:hint="eastAsia" w:ascii="Times New Roman" w:hAnsi="Times New Roman" w:cs="Times New Roman"/>
        </w:rPr>
        <w:t>Due to Amazon’s expansive operations across regions such as Asia-Pacific, South America, and Europe, where cultures, languages, and work habits vary significantly, the Rufus system faces challenges in achieving full compatibility on a global scale. Firstly, employees’ acceptance of mental health support, ways of expressing emotions, and support needs differ across cultural contexts. For instance, in Asian cultures, employees generally tend to express emotions subtly, while in Western countries, employees might be more direct in expressing stress. These differences impact Rufus’s design for emotion recognition, support mechanisms, and communication styles, making it difficult for a single configuration to meet the needs of employees across all regions.</w:t>
      </w:r>
    </w:p>
    <w:p w14:paraId="50571B3B">
      <w:pPr>
        <w:rPr>
          <w:rFonts w:hint="eastAsia" w:ascii="Times New Roman" w:hAnsi="Times New Roman" w:cs="Times New Roman"/>
        </w:rPr>
      </w:pPr>
    </w:p>
    <w:p w14:paraId="07B3849C">
      <w:pPr>
        <w:rPr>
          <w:rFonts w:hint="eastAsia" w:ascii="Times New Roman" w:hAnsi="Times New Roman" w:cs="Times New Roman"/>
        </w:rPr>
      </w:pPr>
      <w:r>
        <w:rPr>
          <w:rFonts w:hint="eastAsia" w:ascii="Times New Roman" w:hAnsi="Times New Roman" w:cs="Times New Roman"/>
        </w:rPr>
        <w:t>Secondly, the high localization costs of the Rufus system further complicate its global deployment. Implementing Rufus requires language adaptation, cultural customization, and compliance processes for each region, which significantly increases the complexity of global expansion efforts.</w:t>
      </w:r>
    </w:p>
    <w:p w14:paraId="1AEF07AC">
      <w:pPr>
        <w:rPr>
          <w:rFonts w:hint="eastAsia" w:ascii="Times New Roman" w:hAnsi="Times New Roman" w:cs="Times New Roman"/>
        </w:rPr>
      </w:pPr>
    </w:p>
    <w:p w14:paraId="54D6FF82">
      <w:pPr>
        <w:rPr>
          <w:rFonts w:hint="default" w:ascii="Times New Roman Bold" w:hAnsi="Times New Roman Bold" w:cs="Times New Roman Bold"/>
          <w:b/>
          <w:bCs/>
          <w:sz w:val="28"/>
          <w:szCs w:val="36"/>
        </w:rPr>
      </w:pPr>
      <w:r>
        <w:rPr>
          <w:rFonts w:hint="default" w:ascii="Times New Roman Bold" w:hAnsi="Times New Roman Bold" w:cs="Times New Roman Bold"/>
          <w:b/>
          <w:bCs/>
          <w:sz w:val="28"/>
          <w:szCs w:val="36"/>
          <w:lang w:val="en-US"/>
        </w:rPr>
        <w:t>6</w:t>
      </w:r>
      <w:r>
        <w:rPr>
          <w:rFonts w:hint="default" w:ascii="Times New Roman Bold" w:hAnsi="Times New Roman Bold" w:cs="Times New Roman Bold"/>
          <w:b/>
          <w:bCs/>
          <w:sz w:val="28"/>
          <w:szCs w:val="36"/>
        </w:rPr>
        <w:t>.Reference</w:t>
      </w:r>
    </w:p>
    <w:p w14:paraId="3B43582C">
      <w:pPr>
        <w:rPr>
          <w:rFonts w:hint="eastAsia" w:ascii="Times New Roman" w:hAnsi="Times New Roman" w:cs="Times New Roman"/>
        </w:rPr>
      </w:pPr>
      <w:r>
        <w:rPr>
          <w:rFonts w:hint="eastAsia" w:ascii="Times New Roman" w:hAnsi="Times New Roman" w:cs="Times New Roman"/>
        </w:rPr>
        <w:t xml:space="preserve">Aggarwal, A. et al. (2020) ‘Leader–member exchange, work engagement, and psychological withdrawal behavior: The mediating role of psychological empowerment’, Frontiers in Psychology, 11. doi:10.3389/fpsyg.2020.00423. </w:t>
      </w:r>
    </w:p>
    <w:p w14:paraId="13221F75">
      <w:pPr>
        <w:rPr>
          <w:rFonts w:hint="eastAsia" w:ascii="Times New Roman" w:hAnsi="Times New Roman" w:cs="Times New Roman"/>
        </w:rPr>
      </w:pPr>
    </w:p>
    <w:p w14:paraId="3BE60CC6">
      <w:pPr>
        <w:rPr>
          <w:rFonts w:hint="eastAsia" w:ascii="Times New Roman" w:hAnsi="Times New Roman" w:cs="Times New Roman"/>
        </w:rPr>
      </w:pPr>
      <w:r>
        <w:rPr>
          <w:rFonts w:hint="eastAsia" w:ascii="Times New Roman" w:hAnsi="Times New Roman" w:cs="Times New Roman"/>
        </w:rPr>
        <w:t xml:space="preserve">Cao, X. et al. (2022) ‘The influence of mental health on job satisfaction: Mediating effect of psychological capital and social capital’, Frontiers in Public Health, 10. doi:10.3389/fpubh.2022.797274. </w:t>
      </w:r>
    </w:p>
    <w:p w14:paraId="692D29C6">
      <w:pPr>
        <w:rPr>
          <w:rFonts w:hint="eastAsia" w:ascii="Times New Roman" w:hAnsi="Times New Roman" w:cs="Times New Roman"/>
        </w:rPr>
      </w:pPr>
    </w:p>
    <w:p w14:paraId="54A973F1">
      <w:pPr>
        <w:rPr>
          <w:rFonts w:hint="eastAsia" w:ascii="Times New Roman" w:hAnsi="Times New Roman" w:cs="Times New Roman"/>
        </w:rPr>
      </w:pPr>
      <w:r>
        <w:rPr>
          <w:rFonts w:hint="eastAsia" w:ascii="Times New Roman" w:hAnsi="Times New Roman" w:cs="Times New Roman"/>
        </w:rPr>
        <w:t xml:space="preserve">Chang, S.E., Liu, A.Y. and Lin, S. (2015) ‘Exploring privacy and trust for employee monitoring’, Industrial Management &amp;amp; Data Systems, 115(1), pp. 88–106. doi:10.1108/imds-07-2014-0197. </w:t>
      </w:r>
    </w:p>
    <w:p w14:paraId="02C354A2">
      <w:pPr>
        <w:rPr>
          <w:rFonts w:hint="eastAsia" w:ascii="Times New Roman" w:hAnsi="Times New Roman" w:cs="Times New Roman"/>
        </w:rPr>
      </w:pPr>
    </w:p>
    <w:p w14:paraId="6AC2F3CC">
      <w:pPr>
        <w:rPr>
          <w:rFonts w:hint="eastAsia" w:ascii="Times New Roman" w:hAnsi="Times New Roman" w:cs="Times New Roman"/>
        </w:rPr>
      </w:pPr>
      <w:r>
        <w:rPr>
          <w:rFonts w:hint="eastAsia" w:ascii="Times New Roman" w:hAnsi="Times New Roman" w:cs="Times New Roman"/>
        </w:rPr>
        <w:t>Cheng, X. et al. (2024) ‘Shifting Stakeholders Logics: Foreign Institutional Ownership and Corporate Social Responsibility’, Journal of Business Ethics, 194(1), pp. 165–183. doi:10.1007/s10551-023-05587-7.</w:t>
      </w:r>
    </w:p>
    <w:p w14:paraId="3C9B2CBE">
      <w:pPr>
        <w:rPr>
          <w:rFonts w:hint="eastAsia" w:ascii="Times New Roman" w:hAnsi="Times New Roman" w:cs="Times New Roman"/>
        </w:rPr>
      </w:pPr>
    </w:p>
    <w:p w14:paraId="34A8C536">
      <w:pPr>
        <w:rPr>
          <w:rFonts w:hint="eastAsia" w:ascii="Times New Roman" w:hAnsi="Times New Roman" w:cs="Times New Roman"/>
        </w:rPr>
      </w:pPr>
      <w:r>
        <w:rPr>
          <w:rFonts w:hint="eastAsia" w:ascii="Times New Roman" w:hAnsi="Times New Roman" w:cs="Times New Roman"/>
        </w:rPr>
        <w:t xml:space="preserve">Smit, D. et al. (2022) ‘The effectiveness of peer support for individuals with mental illness: Systematic review and meta-analysis’, Psychological Medicine, 53(11), pp. 5332–5341. doi:10.1017/s0033291722002422. </w:t>
      </w:r>
    </w:p>
    <w:p w14:paraId="11BDC061">
      <w:pPr>
        <w:rPr>
          <w:rFonts w:hint="eastAsia" w:ascii="Times New Roman" w:hAnsi="Times New Roman" w:cs="Times New Roman"/>
        </w:rPr>
      </w:pPr>
    </w:p>
    <w:p w14:paraId="16AAF17F">
      <w:pPr>
        <w:rPr>
          <w:rFonts w:hint="eastAsia" w:ascii="Times New Roman" w:hAnsi="Times New Roman" w:cs="Times New Roman"/>
        </w:rPr>
      </w:pPr>
      <w:r>
        <w:rPr>
          <w:rFonts w:hint="eastAsia" w:ascii="Times New Roman" w:hAnsi="Times New Roman" w:cs="Times New Roman"/>
        </w:rPr>
        <w:t xml:space="preserve">Chen, B. et al. (2022) ‘Work stress, mental health, and employee performance’, Frontiers in Psychology, 13. doi:10.3389/fpsyg.2022.1006580. </w:t>
      </w:r>
      <w:r>
        <w:rPr>
          <w:rFonts w:hint="eastAsia" w:ascii="Times New Roman" w:hAnsi="Times New Roman" w:cs="Times New Roman"/>
        </w:rPr>
        <w:br w:type="textWrapping"/>
      </w:r>
    </w:p>
    <w:p w14:paraId="313876C7">
      <w:pPr>
        <w:rPr>
          <w:rFonts w:hint="eastAsia" w:ascii="Times New Roman" w:hAnsi="Times New Roman" w:cs="Times New Roman"/>
        </w:rPr>
      </w:pPr>
      <w:r>
        <w:rPr>
          <w:rFonts w:hint="eastAsia" w:ascii="Times New Roman" w:hAnsi="Times New Roman" w:cs="Times New Roman"/>
        </w:rPr>
        <w:t>Hagos, D.H., Battle, R. and Rawat, D.B. (2024) ‘Recent advances in Generative AI and large language models: Current status, Challenges, and perspectives’, IEEE Transactions on Artificial Intelligence, pp. 1–21. doi:10.1109/tai.2024.3444742.</w:t>
      </w:r>
    </w:p>
    <w:p w14:paraId="2DBCD50C">
      <w:pPr>
        <w:rPr>
          <w:rFonts w:hint="eastAsia" w:ascii="Times New Roman" w:hAnsi="Times New Roman" w:cs="Times New Roman"/>
        </w:rPr>
      </w:pPr>
    </w:p>
    <w:p w14:paraId="3EF0342D">
      <w:pPr>
        <w:rPr>
          <w:rFonts w:hint="eastAsia" w:ascii="Times New Roman" w:hAnsi="Times New Roman" w:cs="Times New Roman"/>
        </w:rPr>
      </w:pPr>
      <w:r>
        <w:rPr>
          <w:rFonts w:hint="eastAsia" w:ascii="Times New Roman" w:hAnsi="Times New Roman" w:cs="Times New Roman"/>
        </w:rPr>
        <w:t xml:space="preserve">Jordan, P.J., Lawrence, S.A. and Troth, A.C. (2006) ‘The impact of negative mood on Team Performance’, Journal of Management &amp;amp; Organization, 12(2), pp. 131–145. doi:10.5172/jmo.2006.12.2.131.  </w:t>
      </w:r>
    </w:p>
    <w:p w14:paraId="4CB6FCA3">
      <w:pPr>
        <w:rPr>
          <w:rFonts w:hint="eastAsia" w:ascii="Times New Roman" w:hAnsi="Times New Roman" w:cs="Times New Roman"/>
        </w:rPr>
      </w:pPr>
    </w:p>
    <w:p w14:paraId="7D593900">
      <w:pPr>
        <w:rPr>
          <w:rFonts w:hint="eastAsia" w:ascii="Times New Roman" w:hAnsi="Times New Roman" w:cs="Times New Roman"/>
        </w:rPr>
      </w:pPr>
      <w:r>
        <w:rPr>
          <w:rFonts w:hint="eastAsia" w:ascii="Times New Roman" w:hAnsi="Times New Roman" w:cs="Times New Roman"/>
        </w:rPr>
        <w:t>不标准的reference列表：</w:t>
      </w:r>
    </w:p>
    <w:p w14:paraId="7AEA92D6">
      <w:pPr>
        <w:rPr>
          <w:rFonts w:hint="eastAsia" w:ascii="Times New Roman" w:hAnsi="Times New Roman" w:cs="Times New Roman"/>
        </w:rPr>
      </w:pPr>
      <w:r>
        <w:rPr>
          <w:rFonts w:hint="eastAsia" w:ascii="Times New Roman" w:hAnsi="Times New Roman" w:cs="Times New Roman"/>
        </w:rPr>
        <w:t>Zsx部分的reference：</w:t>
      </w:r>
    </w:p>
    <w:p w14:paraId="59A2782A">
      <w:pPr>
        <w:rPr>
          <w:rFonts w:hint="eastAsia" w:ascii="Times New Roman" w:hAnsi="Times New Roman" w:cs="Times New Roman"/>
        </w:rPr>
      </w:pPr>
      <w:r>
        <w:rPr>
          <w:rFonts w:hint="eastAsia" w:ascii="Times New Roman" w:hAnsi="Times New Roman" w:cs="Times New Roman"/>
        </w:rPr>
        <w:t>Mohammad, A.F., Clark, B. and Hegde, R. (2023) ‘Large Language Model (LLM) &amp; GPT, A Monolithic Study in Generative AI’, 2023 Congress in Computer Science, Computer Engineering, &amp; Applied Computing (CSCE), Computer Science, Computer Engineering, &amp; Applied Computing (CSCE), 2023 Congress in, CSCE, pp. 383–388. doi:10.1109/CSCE60160.2023.00068.</w:t>
      </w:r>
    </w:p>
    <w:p w14:paraId="0FD1568A">
      <w:pPr>
        <w:rPr>
          <w:rFonts w:hint="eastAsia" w:ascii="Times New Roman" w:hAnsi="Times New Roman" w:cs="Times New Roman"/>
        </w:rPr>
      </w:pPr>
      <w:r>
        <w:rPr>
          <w:rFonts w:hint="eastAsia" w:ascii="Times New Roman" w:hAnsi="Times New Roman" w:cs="Times New Roman"/>
        </w:rPr>
        <w:t>Zaczkiewicz, A. (2024) ‘AI Can Revolutionize E-commerce, According to Founder of Pixyle.ai’, WWD: Women’s Wear Daily, p. 20. Available at: https://search.ebscohost.com/login.aspx?direct=true&amp;db=bsu&amp;AN=176626744&amp;site=eds-live&amp;scope=site (Accessed: 28 October 2024).</w:t>
      </w:r>
    </w:p>
    <w:p w14:paraId="404A926C">
      <w:pPr>
        <w:rPr>
          <w:rFonts w:hint="eastAsia" w:ascii="Times New Roman" w:hAnsi="Times New Roman" w:cs="Times New Roman"/>
        </w:rPr>
      </w:pPr>
      <w:r>
        <w:rPr>
          <w:rFonts w:hint="eastAsia" w:ascii="Times New Roman" w:hAnsi="Times New Roman" w:cs="Times New Roman"/>
        </w:rPr>
        <w:t>Ghaffari, S., Yousefimehr, B. and Ghatee, M. (2024) ‘Generative-AI in E-Commerce: Use-Cases and Implementations’, 2024 20th CSI International Symposium on Artificial Intelligence and Signal Processing (AISP), Artificial Intelligence and Signal Processing (AISP), 2024 20th CSI International Symposium on, pp. 1–5. doi:10.1109/AISP61396.2024.10475266.</w:t>
      </w:r>
    </w:p>
    <w:p w14:paraId="1F1B237A">
      <w:pPr>
        <w:rPr>
          <w:rFonts w:hint="eastAsia" w:ascii="Times New Roman" w:hAnsi="Times New Roman" w:cs="Times New Roman"/>
        </w:rPr>
      </w:pPr>
      <w:r>
        <w:rPr>
          <w:rFonts w:hint="eastAsia" w:ascii="Times New Roman" w:hAnsi="Times New Roman" w:cs="Times New Roman"/>
        </w:rPr>
        <w:t>Lyq部分的reference：</w:t>
      </w:r>
    </w:p>
    <w:p w14:paraId="2BB01B6B">
      <w:pPr>
        <w:rPr>
          <w:rFonts w:hint="eastAsia" w:ascii="Times New Roman" w:hAnsi="Times New Roman" w:cs="Times New Roman"/>
        </w:rPr>
      </w:pPr>
      <w:r>
        <w:rPr>
          <w:rFonts w:hint="eastAsia" w:ascii="Times New Roman" w:hAnsi="Times New Roman" w:cs="Times New Roman"/>
        </w:rPr>
        <w:t>1.Sarah Perez 6:42 AM PDT · July 12, 2024   Amazon AI chatbot Rufus is now live for all US customers</w:t>
      </w:r>
    </w:p>
    <w:p w14:paraId="1952A3F5">
      <w:pPr>
        <w:rPr>
          <w:rFonts w:hint="eastAsia" w:ascii="Times New Roman" w:hAnsi="Times New Roman" w:cs="Times New Roman"/>
        </w:rPr>
      </w:pPr>
      <w:r>
        <w:rPr>
          <w:rFonts w:hint="eastAsia" w:ascii="Times New Roman" w:hAnsi="Times New Roman" w:cs="Times New Roman"/>
        </w:rPr>
        <w:t>https://techcrunch.com/2024/07/12/amazon-ai-chatbot-rufus-is-now-live-for-all-u-s-customers/</w:t>
      </w:r>
    </w:p>
    <w:p w14:paraId="28C26CF9">
      <w:pPr>
        <w:rPr>
          <w:rFonts w:hint="eastAsia" w:ascii="Times New Roman" w:hAnsi="Times New Roman" w:cs="Times New Roman"/>
        </w:rPr>
      </w:pPr>
    </w:p>
    <w:p w14:paraId="1E0E5532">
      <w:pPr>
        <w:rPr>
          <w:rFonts w:hint="eastAsia" w:ascii="Times New Roman" w:hAnsi="Times New Roman" w:cs="Times New Roman"/>
        </w:rPr>
      </w:pPr>
      <w:r>
        <w:rPr>
          <w:rFonts w:hint="eastAsia" w:ascii="Times New Roman" w:hAnsi="Times New Roman" w:cs="Times New Roman"/>
        </w:rPr>
        <w:t>2.https://www.forbes.com/sites/walterloeb/2024/02/06/amazons-rufus-is-a-new-chatbot-for-shoppers/</w:t>
      </w:r>
    </w:p>
    <w:p w14:paraId="5E753244">
      <w:pPr>
        <w:rPr>
          <w:rFonts w:hint="eastAsia" w:ascii="Times New Roman" w:hAnsi="Times New Roman" w:cs="Times New Roman"/>
        </w:rPr>
      </w:pPr>
      <w:r>
        <w:rPr>
          <w:rFonts w:hint="eastAsia" w:ascii="Times New Roman" w:hAnsi="Times New Roman" w:cs="Times New Roman"/>
        </w:rPr>
        <w:t>Amazon’s Rufus Is A New Chatbot For Shoppers</w:t>
      </w:r>
    </w:p>
    <w:p w14:paraId="16A32D28">
      <w:pPr>
        <w:rPr>
          <w:rFonts w:hint="eastAsia" w:ascii="Times New Roman" w:hAnsi="Times New Roman" w:cs="Times New Roman"/>
        </w:rPr>
      </w:pPr>
      <w:r>
        <w:rPr>
          <w:rFonts w:hint="eastAsia" w:ascii="Times New Roman" w:hAnsi="Times New Roman" w:cs="Times New Roman"/>
        </w:rPr>
        <w:t>Walter Loeb</w:t>
      </w:r>
    </w:p>
    <w:p w14:paraId="2E9DD695">
      <w:pPr>
        <w:rPr>
          <w:rFonts w:hint="eastAsia" w:ascii="Times New Roman" w:hAnsi="Times New Roman" w:cs="Times New Roman"/>
        </w:rPr>
      </w:pPr>
      <w:r>
        <w:rPr>
          <w:rFonts w:hint="eastAsia" w:ascii="Times New Roman" w:hAnsi="Times New Roman" w:cs="Times New Roman"/>
        </w:rPr>
        <w:t>Former Contributor</w:t>
      </w:r>
    </w:p>
    <w:p w14:paraId="7F6F263C">
      <w:pPr>
        <w:rPr>
          <w:rFonts w:hint="eastAsia" w:ascii="Times New Roman" w:hAnsi="Times New Roman" w:cs="Times New Roman"/>
        </w:rPr>
      </w:pPr>
      <w:r>
        <w:rPr>
          <w:rFonts w:hint="eastAsia" w:ascii="Times New Roman" w:hAnsi="Times New Roman" w:cs="Times New Roman"/>
        </w:rPr>
        <w:t>Feb 6, 2024, 06:53am EST</w:t>
      </w:r>
    </w:p>
    <w:p w14:paraId="769CA581">
      <w:pPr>
        <w:rPr>
          <w:rFonts w:hint="eastAsia" w:ascii="Times New Roman" w:hAnsi="Times New Roman" w:cs="Times New Roman"/>
        </w:rPr>
      </w:pPr>
    </w:p>
    <w:p w14:paraId="4E81B4C0">
      <w:pPr>
        <w:rPr>
          <w:rFonts w:hint="eastAsia" w:ascii="Times New Roman" w:hAnsi="Times New Roman" w:cs="Times New Roman"/>
        </w:rPr>
      </w:pPr>
      <w:r>
        <w:rPr>
          <w:rFonts w:hint="eastAsia" w:ascii="Times New Roman" w:hAnsi="Times New Roman" w:cs="Times New Roman"/>
        </w:rPr>
        <w:t>3.https://www.unite.ai/zh-CN/%E6%8E%A2%E7%B4%A2%E4%BA%9A%E9%A9%AC%E9%80%8A%E7%9A%84%E5%85%A8%E6%96%B0%E4%BA%BA%E5%B7%A5%E6%99%BA%E8%83%BD%E8%81%8A%E5%A4%A9%E6%9C%BA%E5%99%A8%E4%BA%BA-Rufus-%E5%A6%82%E4%BD%95%E6%94%B9%E5%8F%98%E8%B4%AD%E7%89%A9%E4%BD%93%E9%AA%8C/</w:t>
      </w:r>
    </w:p>
    <w:p w14:paraId="2825DC64">
      <w:pPr>
        <w:rPr>
          <w:rFonts w:hint="eastAsia" w:ascii="Times New Roman" w:hAnsi="Times New Roman" w:cs="Times New Roman"/>
        </w:rPr>
      </w:pPr>
      <w:r>
        <w:rPr>
          <w:rFonts w:hint="eastAsia" w:ascii="Times New Roman" w:hAnsi="Times New Roman" w:cs="Times New Roman"/>
        </w:rPr>
        <w:t>探索亚马逊的全新 AI 聊天机器人：Rufus 如何改变购物体验</w:t>
      </w:r>
    </w:p>
    <w:p w14:paraId="4762A89C">
      <w:pPr>
        <w:rPr>
          <w:rFonts w:hint="eastAsia" w:ascii="Times New Roman" w:hAnsi="Times New Roman" w:cs="Times New Roman"/>
        </w:rPr>
      </w:pPr>
      <w:r>
        <w:rPr>
          <w:rFonts w:hint="eastAsia" w:ascii="Times New Roman" w:hAnsi="Times New Roman" w:cs="Times New Roman"/>
        </w:rPr>
        <w:t>2024 年 8 月 20 日 阿萨德·阿巴斯博士</w:t>
      </w:r>
    </w:p>
    <w:p w14:paraId="44D1D960">
      <w:pPr>
        <w:rPr>
          <w:rFonts w:hint="eastAsia" w:ascii="Times New Roman" w:hAnsi="Times New Roman" w:cs="Times New Roman"/>
        </w:rPr>
      </w:pPr>
    </w:p>
    <w:p w14:paraId="6D024BB5">
      <w:pPr>
        <w:rPr>
          <w:rFonts w:hint="eastAsia" w:ascii="Times New Roman" w:hAnsi="Times New Roman" w:cs="Times New Roman"/>
        </w:rPr>
      </w:pPr>
      <w:r>
        <w:rPr>
          <w:rFonts w:hint="eastAsia" w:ascii="Times New Roman" w:hAnsi="Times New Roman" w:cs="Times New Roman"/>
        </w:rPr>
        <w:t>4.Pu Wenqiang Cao Lei Xia Bin (2017) ‘Design of Keyword Ranking Monitoring System Based on Django Framework’, Microcomputer and Applications / Microcomputer ＆ Its Applications, (20), p. 97. Available at: https://search-ebscohost-com-s.elink.xjtlu.edu.cn:443/login.aspx?direct=true&amp;db=edscqv&amp;AN=edscqv.673527603&amp;site=eds-live&amp;scope=site (Accessed: 25 October 2024).</w:t>
      </w:r>
    </w:p>
    <w:p w14:paraId="5D5D029B">
      <w:pPr>
        <w:rPr>
          <w:rFonts w:hint="eastAsia" w:ascii="Times New Roman" w:hAnsi="Times New Roman" w:cs="Times New Roman"/>
        </w:rPr>
      </w:pPr>
      <w:r>
        <w:rPr>
          <w:rFonts w:hint="eastAsia" w:ascii="Times New Roman" w:hAnsi="Times New Roman" w:cs="Times New Roman"/>
        </w:rPr>
        <w:t>Xyh部分的reference：</w:t>
      </w:r>
    </w:p>
    <w:p w14:paraId="5028F6EA">
      <w:pPr>
        <w:rPr>
          <w:rFonts w:hint="eastAsia" w:ascii="Times New Roman" w:hAnsi="Times New Roman" w:cs="Times New Roman"/>
        </w:rPr>
      </w:pPr>
      <w:r>
        <w:rPr>
          <w:rFonts w:hint="eastAsia" w:ascii="Times New Roman" w:hAnsi="Times New Roman" w:cs="Times New Roman"/>
        </w:rPr>
        <w:t>Cheung, M.-C. (2024). Asia-Pacific Ecommerce Forecast 2024. [online] EMARKETER. Available at: https://www.emarketer.com/content/asia-pacific-ecommerce-forecast-2024 [Accessed 25 Oct. 2024].</w:t>
      </w:r>
    </w:p>
    <w:p w14:paraId="782D9388">
      <w:pPr>
        <w:rPr>
          <w:rFonts w:hint="eastAsia" w:ascii="Times New Roman" w:hAnsi="Times New Roman" w:cs="Times New Roman"/>
        </w:rPr>
      </w:pPr>
    </w:p>
    <w:p w14:paraId="6AA308F8">
      <w:pPr>
        <w:rPr>
          <w:rFonts w:hint="eastAsia" w:ascii="Times New Roman" w:hAnsi="Times New Roman" w:cs="Times New Roman"/>
        </w:rPr>
      </w:pPr>
      <w:r>
        <w:rPr>
          <w:rFonts w:hint="eastAsia" w:ascii="Times New Roman" w:hAnsi="Times New Roman" w:cs="Times New Roman"/>
        </w:rPr>
        <w:t>European Parliament and Council of the European Union, 2018. General Data Protection Regulation (GDPR). Official Journal of the European Union, L127/2. Available at: https://eur-lex.europa.eu/legal-content/EN/TXT/?uri=CELEX%3A32016R0679 [Accessed 25 October 2024].</w:t>
      </w:r>
    </w:p>
    <w:p w14:paraId="2B82663F">
      <w:pPr>
        <w:rPr>
          <w:rFonts w:hint="eastAsia" w:ascii="Times New Roman" w:hAnsi="Times New Roman" w:cs="Times New Roman"/>
        </w:rPr>
      </w:pPr>
    </w:p>
    <w:p w14:paraId="3416AF8A">
      <w:pPr>
        <w:rPr>
          <w:rFonts w:hint="eastAsia" w:ascii="Times New Roman" w:hAnsi="Times New Roman" w:cs="Times New Roman"/>
        </w:rPr>
      </w:pPr>
      <w:r>
        <w:rPr>
          <w:rFonts w:hint="eastAsia" w:ascii="Times New Roman" w:hAnsi="Times New Roman" w:cs="Times New Roman"/>
        </w:rPr>
        <w:t>Perez, S. (2024). Amazon debuts ‘Rufus,’ an AI shopping assistant in its mobile app. [online] TechCrunch. Available at: https://techcrunch.com/2024/02/01/amazon-debuts-rufus-an-ai-shopping-assistant-in-its-mobile-app/ [Accessed 25 Oct. 2024].</w:t>
      </w:r>
    </w:p>
    <w:p w14:paraId="69A1C440">
      <w:pPr>
        <w:rPr>
          <w:rFonts w:hint="eastAsia" w:ascii="Times New Roman" w:hAnsi="Times New Roman" w:cs="Times New Roman"/>
        </w:rPr>
      </w:pPr>
    </w:p>
    <w:p w14:paraId="0AF438BF">
      <w:pPr>
        <w:rPr>
          <w:rFonts w:hint="eastAsia" w:ascii="Times New Roman" w:hAnsi="Times New Roman" w:cs="Times New Roman"/>
        </w:rPr>
      </w:pPr>
      <w:r>
        <w:rPr>
          <w:rFonts w:hint="eastAsia" w:ascii="Times New Roman" w:hAnsi="Times New Roman" w:cs="Times New Roman"/>
        </w:rPr>
        <w:t>Rocha, S. (2023). Surviving the Economic Slowdown in LatAm 2023: Retail and E-commerce Companies | Americas Market Intelligence. [online] Americas Market Intelligence Market Insights that Unlock Opportunities in Latin America. Available at: https://americasmi.com/insights/latam-economic-slowdown-retail-ecommerce/ [Accessed 25 Oct. 2024].</w:t>
      </w:r>
    </w:p>
    <w:p w14:paraId="12777A0F">
      <w:pPr>
        <w:rPr>
          <w:rFonts w:hint="eastAsia" w:ascii="Times New Roman" w:hAnsi="Times New Roman" w:cs="Times New Roman"/>
        </w:rPr>
      </w:pPr>
    </w:p>
    <w:p w14:paraId="3F04E35B">
      <w:pPr>
        <w:rPr>
          <w:rFonts w:hint="eastAsia" w:ascii="Times New Roman" w:hAnsi="Times New Roman" w:cs="Times New Roman"/>
        </w:rPr>
      </w:pPr>
      <w:r>
        <w:rPr>
          <w:rFonts w:hint="eastAsia" w:ascii="Times New Roman" w:hAnsi="Times New Roman" w:cs="Times New Roman"/>
        </w:rPr>
        <w:t>Wiggers, K. (2024). Amazon’s new Rufus chatbot isn’t bad -- but it isn’t great, either. [online] TechCrunch. Available at: https://techcrunch.com/2024/03/05/amazons-new-rufus-chatbot-isnt-bad-but-it-isnt-great-either/ [Accessed 25 Oct. 2024].</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B71910"/>
    <w:rsid w:val="001835E2"/>
    <w:rsid w:val="00216219"/>
    <w:rsid w:val="0067175B"/>
    <w:rsid w:val="00B814B8"/>
    <w:rsid w:val="00C93063"/>
    <w:rsid w:val="00EF47C6"/>
    <w:rsid w:val="0CB8E124"/>
    <w:rsid w:val="5FCBBCA2"/>
    <w:rsid w:val="677E8DB1"/>
    <w:rsid w:val="7BD446AA"/>
    <w:rsid w:val="7BD74B4E"/>
    <w:rsid w:val="7EBE5FA0"/>
    <w:rsid w:val="7FEF0BC4"/>
    <w:rsid w:val="AFB71910"/>
    <w:rsid w:val="DFFBCBA9"/>
    <w:rsid w:val="FB3FE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unhideWhenUsed/>
    <w:uiPriority w:val="99"/>
    <w:pPr>
      <w:spacing w:after="160" w:line="278" w:lineRule="auto"/>
      <w:jc w:val="left"/>
    </w:pPr>
    <w:rPr>
      <w:sz w:val="22"/>
      <w14:ligatures w14:val="standardContextual"/>
    </w:r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paragraph" w:styleId="5">
    <w:name w:val="annotation subject"/>
    <w:basedOn w:val="2"/>
    <w:next w:val="2"/>
    <w:link w:val="12"/>
    <w:uiPriority w:val="0"/>
    <w:pPr>
      <w:spacing w:after="0" w:line="240" w:lineRule="auto"/>
    </w:pPr>
    <w:rPr>
      <w:b/>
      <w:bCs/>
      <w:sz w:val="21"/>
      <w14:ligatures w14:val="none"/>
    </w:rPr>
  </w:style>
  <w:style w:type="character" w:styleId="8">
    <w:name w:val="annotation reference"/>
    <w:basedOn w:val="7"/>
    <w:unhideWhenUsed/>
    <w:uiPriority w:val="99"/>
    <w:rPr>
      <w:sz w:val="21"/>
      <w:szCs w:val="21"/>
    </w:rPr>
  </w:style>
  <w:style w:type="character" w:customStyle="1" w:styleId="9">
    <w:name w:val="页眉 字符"/>
    <w:basedOn w:val="7"/>
    <w:link w:val="4"/>
    <w:uiPriority w:val="0"/>
    <w:rPr>
      <w:rFonts w:asciiTheme="minorHAnsi" w:hAnsiTheme="minorHAnsi" w:eastAsiaTheme="minorEastAsia" w:cstheme="minorBidi"/>
      <w:kern w:val="2"/>
      <w:sz w:val="18"/>
      <w:szCs w:val="18"/>
    </w:rPr>
  </w:style>
  <w:style w:type="character" w:customStyle="1" w:styleId="10">
    <w:name w:val="页脚 字符"/>
    <w:basedOn w:val="7"/>
    <w:link w:val="3"/>
    <w:uiPriority w:val="0"/>
    <w:rPr>
      <w:rFonts w:asciiTheme="minorHAnsi" w:hAnsiTheme="minorHAnsi" w:eastAsiaTheme="minorEastAsia" w:cstheme="minorBidi"/>
      <w:kern w:val="2"/>
      <w:sz w:val="18"/>
      <w:szCs w:val="18"/>
    </w:rPr>
  </w:style>
  <w:style w:type="character" w:customStyle="1" w:styleId="11">
    <w:name w:val="批注文字 字符"/>
    <w:basedOn w:val="7"/>
    <w:link w:val="2"/>
    <w:uiPriority w:val="99"/>
    <w:rPr>
      <w:rFonts w:asciiTheme="minorHAnsi" w:hAnsiTheme="minorHAnsi" w:eastAsiaTheme="minorEastAsia" w:cstheme="minorBidi"/>
      <w:kern w:val="2"/>
      <w:sz w:val="22"/>
      <w:szCs w:val="24"/>
      <w14:ligatures w14:val="standardContextual"/>
    </w:rPr>
  </w:style>
  <w:style w:type="character" w:customStyle="1" w:styleId="12">
    <w:name w:val="批注主题 字符"/>
    <w:basedOn w:val="11"/>
    <w:link w:val="5"/>
    <w:uiPriority w:val="0"/>
    <w:rPr>
      <w:rFonts w:asciiTheme="minorHAnsi" w:hAnsiTheme="minorHAnsi" w:eastAsiaTheme="minorEastAsia" w:cstheme="minorBidi"/>
      <w:b/>
      <w:bCs/>
      <w:kern w:val="2"/>
      <w:sz w:val="21"/>
      <w:szCs w:val="24"/>
      <w14:ligatures w14:val="standardContextua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1085</Words>
  <Characters>6188</Characters>
  <Lines>51</Lines>
  <Paragraphs>14</Paragraphs>
  <TotalTime>119</TotalTime>
  <ScaleCrop>false</ScaleCrop>
  <LinksUpToDate>false</LinksUpToDate>
  <CharactersWithSpaces>7259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2024-11-01T03:29:00Z</dcterms:created>
  <dc:creator>果果</dc:creator>
  <cp:lastModifiedBy>果果</cp:lastModifiedBy>
  <dcterms:modified xsi:type="dcterms:W3CDTF">2024-10-31T22:55:33Z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5329A288DD86A234EF85236766CB6CEF_43</vt:lpwstr>
  </property>
</Properties>
</file>