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pPr>
        <w:spacing w:after="0"/>
      </w:pPr>
      <w:r>
        <w:rPr>
          <w:rFonts w:ascii="Times New Roman" w:hAnsi="Times New Roman" w:eastAsia="Times New Roman"/>
          <w:b w:val="0"/>
          <w:i w:val="0"/>
          <w:sz w:val="24"/>
        </w:rPr>
        <w:br w:type="page"/>
      </w:r>
    </w:p>
    <w:p>
      <w:pPr>
        <w:spacing w:line="360" w:lineRule="auto" w:before="0" w:after="120"/>
        <w:jc w:val="left"/>
        <w:outlineLvl w:val="0"/>
      </w:pPr>
      <w:r>
        <w:rPr>
          <w:rFonts w:ascii="Times New Roman" w:hAnsi="Times New Roman" w:eastAsia="Times New Roman"/>
          <w:b/>
          <w:i w:val="0"/>
          <w:sz w:val="28"/>
        </w:rPr>
        <w:t>Abstract</w:t>
      </w:r>
    </w:p>
    <w:p>
      <w:pPr>
        <w:spacing w:line="360" w:lineRule="auto" w:before="0" w:after="120"/>
        <w:jc w:val="left"/>
      </w:pPr>
      <w:r>
        <w:rPr>
          <w:rFonts w:ascii="Times New Roman" w:hAnsi="Times New Roman" w:eastAsia="Times New Roman"/>
          <w:b w:val="0"/>
          <w:i w:val="0"/>
          <w:sz w:val="24"/>
        </w:rPr>
        <w:t>This thesis examines whether the public release of ChatGPT on 30 November 2022 affected U.S. mutual fund capital flows and portfolio allocation through an investor attention channel. Using CRSP mutual fund data, portfolio holdings information, Fama-French factor data, and a fund-level AI exposure measure, the study constructs a panel of U.S. mutual funds from 2020 to 2025. The empirical design uses a Difference-in-Differences framework in which pre-shock AI exposure serves as predetermined treatment intensity. The results show that funds with higher pre-shock AI exposure experienced significantly stronger post-ChatGPT inflows, suggesting that investor attention and technological optimism redirected capital toward AI-exposed funds. The effect is stronger among funds with superior prior risk-adjusted performance, indicating that investors combine thematic demand with managerial credibility. Portfolio-level evidence further shows that AI-exposed funds increased their AI portfolio share after the shock, while the number of newly initiated AI positions declined. This pattern suggests intensive-margin reinforcement rather than broad exploratory diversification. Overall, the findings indicate that generative AI shocks can influence not only stock-level valuations, but also delegated capital allocation and institutional portfolio adjustment.</w:t>
      </w:r>
    </w:p>
    <w:p>
      <w:pPr>
        <w:spacing w:line="360" w:lineRule="auto" w:before="0" w:after="120"/>
        <w:jc w:val="left"/>
      </w:pPr>
      <w:r>
        <w:rPr>
          <w:rFonts w:ascii="Times New Roman" w:hAnsi="Times New Roman" w:eastAsia="Times New Roman"/>
          <w:b w:val="0"/>
          <w:i w:val="0"/>
          <w:sz w:val="24"/>
        </w:rPr>
        <w:t>Keywords: generative AI; investor attention; mutual fund flows; Difference-in-Differences; portfolio allocation</w:t>
      </w:r>
    </w:p>
    <w:p>
      <w:pPr>
        <w:spacing w:line="360" w:lineRule="auto" w:before="0" w:after="120"/>
        <w:jc w:val="left"/>
        <w:outlineLvl w:val="0"/>
      </w:pPr>
      <w:r>
        <w:rPr>
          <w:rFonts w:ascii="Times New Roman" w:hAnsi="Times New Roman" w:eastAsia="SimSun"/>
          <w:b/>
          <w:i w:val="0"/>
          <w:sz w:val="28"/>
        </w:rPr>
        <w:t>摘要</w:t>
      </w:r>
    </w:p>
    <w:p>
      <w:pPr>
        <w:spacing w:line="360" w:lineRule="auto" w:before="0" w:after="120"/>
        <w:jc w:val="left"/>
      </w:pPr>
      <w:r>
        <w:rPr>
          <w:rFonts w:ascii="Times New Roman" w:hAnsi="Times New Roman" w:eastAsia="SimSun"/>
          <w:b w:val="0"/>
          <w:i w:val="0"/>
          <w:sz w:val="24"/>
        </w:rPr>
        <w:t>本文研究2022年11月30日ChatGPT公开发布是否通过投资者关注渠道影响美国共同基金的资金流动和投资组合配置。本文结合CRSP共同基金数据、持仓数据、Fama-French因子数据以及基金层面的AI暴露指标，构建了2020年至2025年的美国共同基金面板数据。实证方法采用双重差分框架，并以冲击前AI暴露作为预先确定的处理强度。研究发现，冲击前AI暴露较高的基金在ChatGPT发布后获得了显著更强的资金流入，说明投资者关注和技术乐观情绪推动资本向AI相关基金重新配置。该效应在具有更高历史风险调整绩效的基金中更强，表明投资者不仅关注AI主题，也会结合基金经理能力和可信度进行判断。进一步的组合层面证据显示，AI暴露较高的基金在冲击后提高了AI资产组合占比，但新增AI股票持仓数量下降。这一结果表明，基金主要通过强化已有AI持仓进行调整，而不是广泛买入新的AI相关股票。总体而言，本文说明生成式AI冲击不仅影响股票估值，也会影响委托投资中的资本配置和机构投资者组合调整。</w:t>
      </w:r>
    </w:p>
    <w:p>
      <w:pPr>
        <w:spacing w:line="360" w:lineRule="auto" w:before="0" w:after="120"/>
        <w:jc w:val="left"/>
      </w:pPr>
      <w:r>
        <w:rPr>
          <w:rFonts w:ascii="Times New Roman" w:hAnsi="Times New Roman" w:eastAsia="SimSun"/>
          <w:b w:val="0"/>
          <w:i w:val="0"/>
          <w:sz w:val="24"/>
        </w:rPr>
        <w:t>关键词：生成式人工智能；投资者关注；共同基金资金流；双重差分；投资组合配置</w:t>
      </w:r>
    </w:p>
    <w:p>
      <w:pPr>
        <w:spacing w:after="0"/>
      </w:pPr>
      <w:r>
        <w:rPr>
          <w:rFonts w:ascii="Times New Roman" w:hAnsi="Times New Roman" w:eastAsia="Times New Roman"/>
          <w:b w:val="0"/>
          <w:i w:val="0"/>
          <w:sz w:val="24"/>
        </w:rPr>
        <w:br w:type="page"/>
      </w:r>
    </w:p>
    <w:p>
      <w:pPr>
        <w:spacing w:line="360" w:lineRule="auto" w:before="0" w:after="120"/>
        <w:jc w:val="left"/>
        <w:outlineLvl w:val="0"/>
      </w:pPr>
      <w:r>
        <w:rPr>
          <w:rFonts w:ascii="Times New Roman" w:hAnsi="Times New Roman" w:eastAsia="Times New Roman"/>
          <w:b/>
          <w:i w:val="0"/>
          <w:sz w:val="28"/>
        </w:rPr>
        <w:t>Acknowledgements</w:t>
      </w:r>
    </w:p>
    <w:p>
      <w:pPr>
        <w:spacing w:line="360" w:lineRule="auto" w:before="0" w:after="120"/>
        <w:jc w:val="left"/>
      </w:pPr>
      <w:r>
        <w:rPr>
          <w:rFonts w:ascii="Times New Roman" w:hAnsi="Times New Roman" w:eastAsia="Times New Roman"/>
          <w:sz w:val="24"/>
        </w:rPr>
        <w:t>As I write these words, my four years of undergraduate life are also drawing to an end.</w:t>
      </w:r>
    </w:p>
    <w:p>
      <w:pPr>
        <w:spacing w:line="360" w:lineRule="auto" w:before="0" w:after="120"/>
        <w:ind w:firstLine="567"/>
        <w:jc w:val="left"/>
      </w:pPr>
      <w:r>
        <w:rPr>
          <w:rFonts w:ascii="Times New Roman" w:hAnsi="Times New Roman" w:eastAsia="Times New Roman"/>
          <w:sz w:val="24"/>
        </w:rPr>
        <w:t>Here, I would first like to express my deepest gratitude to Professor Liu Zihua (James). Since we first met in the summer of 2024, more than seven hundred days and nights have passed. Throughout this time, he devoted immense patience, effort, and care to guiding and cultivating me. There were many moments when my own dullness and lack of understanding required him to spend even more time explaining things to me with painstaking patience. His kindness as a mentor is as vast as the sea, while I, Nan Lin, remain but unpolished wood. Yet my respect and gratitude have always been carried in my heart rather than adorned in excessive words.</w:t>
      </w:r>
    </w:p>
    <w:p>
      <w:pPr>
        <w:spacing w:line="360" w:lineRule="auto" w:before="0" w:after="120"/>
        <w:ind w:firstLine="567"/>
        <w:jc w:val="left"/>
      </w:pPr>
      <w:r>
        <w:rPr>
          <w:rFonts w:ascii="Times New Roman" w:hAnsi="Times New Roman" w:eastAsia="Times New Roman"/>
          <w:sz w:val="24"/>
        </w:rPr>
        <w:t>I would also like to thank Xing Boxiong (Ricardo), for his companionship and support throughout these four years as a peer and friend. Without the courage he gave me, I would never have reached where I stand today. In my life, I have done many brave things, and also many cowardly ones. Ricardo was always someone who could look at problems with the calmness and clarity of a wiser mind. Over the years, he endured and absorbed much of my frustration, confusion, and negativity, and helped me untangle the knots within myself step by step. Some people accompany you only in moments of light, while others remain beside you when you are at your most lost. For that, I will always be sincerely grateful.</w:t>
      </w:r>
    </w:p>
    <w:p>
      <w:pPr>
        <w:spacing w:line="360" w:lineRule="auto" w:before="0" w:after="120"/>
        <w:ind w:firstLine="567"/>
        <w:jc w:val="left"/>
      </w:pPr>
      <w:r>
        <w:rPr>
          <w:rFonts w:ascii="Times New Roman" w:hAnsi="Times New Roman" w:eastAsia="Times New Roman"/>
          <w:sz w:val="24"/>
        </w:rPr>
        <w:t>I would also like to thank my parents. For all these years, they spared no effort in supporting me and allowing me to pursue the things I truly wished to do. Much of what I have today was built upon their silent sacrifice, trust, and unwavering support. They carried burdens I could not yet understand, yet still tried to give me the freedom to choose my own path. There are many things in this world that can only be understood after growing older, and perhaps one day I will truly understand the weight of their love and expectations. Whatever road I may walk in the future, everything began because they were willing to hold me up when I was still unable to stand firmly on my own.</w:t>
      </w:r>
    </w:p>
    <w:p>
      <w:pPr>
        <w:spacing w:line="360" w:lineRule="auto" w:before="0" w:after="120"/>
        <w:ind w:firstLine="567"/>
        <w:jc w:val="left"/>
      </w:pPr>
      <w:r>
        <w:rPr>
          <w:rFonts w:ascii="Times New Roman" w:hAnsi="Times New Roman" w:eastAsia="Times New Roman"/>
          <w:sz w:val="24"/>
        </w:rPr>
        <w:t>Finally, I would like to thank Cinnamon. At one of the most uncertain and confused periods of my life, she was the person who affirmed me, encouraged me, and reminded me not to completely lose faith in myself. More importantly, she allowed me to see the world through a different pair of eyes: eyes that were pure yet intelligent, gentle yet perceptive. In a world where many people gradually become cynical, she still possessed a rare sincerity and kindness. She made me realize that maturity does not have to mean coldness, and that wisdom does not require the loss of innocence. Some encounters do not simply accompany a chapter of life; they quietly change the way one understands the world itself. I believe she was one of those encounters.</w:t>
      </w:r>
    </w:p>
    <w:p>
      <w:pPr>
        <w:spacing w:line="360" w:lineRule="auto" w:before="0" w:after="120"/>
        <w:ind w:firstLine="567"/>
        <w:jc w:val="left"/>
      </w:pPr>
      <w:r>
        <w:rPr>
          <w:rFonts w:ascii="Times New Roman" w:hAnsi="Times New Roman" w:eastAsia="Times New Roman"/>
          <w:sz w:val="24"/>
        </w:rPr>
        <w:t>And to all of my friends, thank you for walking beside me through so many years. Because of you, even when I must one day walk alone toward distant places, I will no longer be defeated by loneliness or solitude.</w:t>
      </w:r>
    </w:p>
    <w:p>
      <w:pPr>
        <w:spacing w:after="0"/>
      </w:pPr>
      <w:r>
        <w:rPr>
          <w:rFonts w:ascii="Times New Roman" w:hAnsi="Times New Roman" w:eastAsia="Times New Roman"/>
          <w:b w:val="0"/>
          <w:i w:val="0"/>
          <w:sz w:val="24"/>
        </w:rPr>
        <w:br w:type="page"/>
      </w:r>
    </w:p>
    <w:p>
      <w:pPr>
        <w:spacing w:line="360" w:lineRule="auto" w:before="0" w:after="120"/>
        <w:jc w:val="left"/>
        <w:keepNext/>
        <w:outlineLvl w:val="0"/>
      </w:pPr>
      <w:r>
        <w:rPr>
          <w:rFonts w:ascii="Times New Roman" w:hAnsi="Times New Roman" w:eastAsia="Times New Roman"/>
          <w:b/>
          <w:i w:val="0"/>
          <w:sz w:val="28"/>
        </w:rPr>
        <w:t>List of Abbreviations</w:t>
      </w:r>
    </w:p>
    <w:tbl>
      <w:tblPr>
        <w:tblW w:type="auto" w:w="0"/>
        <w:tblLook w:firstColumn="1" w:firstRow="1" w:lastColumn="0" w:lastRow="0" w:noHBand="0" w:noVBand="1" w:val="04A0"/>
      </w:tblPr>
      <w:tblGrid>
        <w:gridCol w:w="4513"/>
        <w:gridCol w:w="4513"/>
      </w:tblGrid>
      <w:tr>
        <w:tc>
          <w:tcPr>
            <w:tcW w:type="dxa" w:w="4513"/>
            <w:vAlign w:val="center"/>
          </w:tcPr>
          <w:p>
            <w:pPr>
              <w:spacing w:line="240" w:lineRule="auto" w:after="60"/>
            </w:pPr>
            <w:r>
              <w:rPr>
                <w:rFonts w:ascii="Times New Roman" w:hAnsi="Times New Roman" w:eastAsia="Times New Roman"/>
                <w:b/>
                <w:i w:val="0"/>
                <w:sz w:val="20"/>
              </w:rPr>
              <w:t>Abbreviation</w:t>
            </w:r>
          </w:p>
        </w:tc>
        <w:tc>
          <w:tcPr>
            <w:tcW w:type="dxa" w:w="4513"/>
            <w:vAlign w:val="center"/>
          </w:tcPr>
          <w:p>
            <w:pPr>
              <w:spacing w:line="240" w:lineRule="auto" w:after="60"/>
            </w:pPr>
            <w:r>
              <w:rPr>
                <w:rFonts w:ascii="Times New Roman" w:hAnsi="Times New Roman" w:eastAsia="Times New Roman"/>
                <w:b/>
                <w:i w:val="0"/>
                <w:sz w:val="20"/>
              </w:rPr>
              <w:t>Definition</w:t>
            </w:r>
          </w:p>
        </w:tc>
      </w:tr>
      <w:tr>
        <w:tc>
          <w:tcPr>
            <w:tcW w:type="dxa" w:w="4513"/>
            <w:vAlign w:val="center"/>
          </w:tcPr>
          <w:p>
            <w:pPr>
              <w:spacing w:line="240" w:lineRule="auto" w:after="60"/>
            </w:pPr>
            <w:r>
              <w:rPr>
                <w:rFonts w:ascii="Times New Roman" w:hAnsi="Times New Roman" w:eastAsia="Times New Roman"/>
                <w:b w:val="0"/>
                <w:i w:val="0"/>
                <w:sz w:val="20"/>
              </w:rPr>
              <w:t>AI</w:t>
            </w:r>
          </w:p>
        </w:tc>
        <w:tc>
          <w:tcPr>
            <w:tcW w:type="dxa" w:w="4513"/>
            <w:vAlign w:val="center"/>
          </w:tcPr>
          <w:p>
            <w:pPr>
              <w:spacing w:line="240" w:lineRule="auto" w:after="60"/>
            </w:pPr>
            <w:r>
              <w:rPr>
                <w:rFonts w:ascii="Times New Roman" w:hAnsi="Times New Roman" w:eastAsia="Times New Roman"/>
                <w:b w:val="0"/>
                <w:i w:val="0"/>
                <w:sz w:val="20"/>
              </w:rPr>
              <w:t>Artificial intelligence</w:t>
            </w:r>
          </w:p>
        </w:tc>
      </w:tr>
      <w:tr>
        <w:tc>
          <w:tcPr>
            <w:tcW w:type="dxa" w:w="4513"/>
            <w:vAlign w:val="center"/>
          </w:tcPr>
          <w:p>
            <w:pPr>
              <w:spacing w:line="240" w:lineRule="auto" w:after="60"/>
            </w:pPr>
            <w:r>
              <w:rPr>
                <w:rFonts w:ascii="Times New Roman" w:hAnsi="Times New Roman" w:eastAsia="Times New Roman"/>
                <w:b w:val="0"/>
                <w:i w:val="0"/>
                <w:sz w:val="20"/>
              </w:rPr>
              <w:t>AIExposureZ</w:t>
            </w:r>
          </w:p>
        </w:tc>
        <w:tc>
          <w:tcPr>
            <w:tcW w:type="dxa" w:w="4513"/>
            <w:vAlign w:val="center"/>
          </w:tcPr>
          <w:p>
            <w:pPr>
              <w:spacing w:line="240" w:lineRule="auto" w:after="60"/>
            </w:pPr>
            <w:r>
              <w:rPr>
                <w:rFonts w:ascii="Times New Roman" w:hAnsi="Times New Roman" w:eastAsia="Times New Roman"/>
                <w:b w:val="0"/>
                <w:i w:val="0"/>
                <w:sz w:val="20"/>
              </w:rPr>
              <w:t>Standardized pre-shock AI exposure</w:t>
            </w:r>
          </w:p>
        </w:tc>
      </w:tr>
      <w:tr>
        <w:tc>
          <w:tcPr>
            <w:tcW w:type="dxa" w:w="4513"/>
            <w:vAlign w:val="center"/>
          </w:tcPr>
          <w:p>
            <w:pPr>
              <w:spacing w:line="240" w:lineRule="auto" w:after="60"/>
            </w:pPr>
            <w:r>
              <w:rPr>
                <w:rFonts w:ascii="Times New Roman" w:hAnsi="Times New Roman" w:eastAsia="Times New Roman"/>
                <w:b w:val="0"/>
                <w:i w:val="0"/>
                <w:sz w:val="20"/>
              </w:rPr>
              <w:t>AIShare</w:t>
            </w:r>
          </w:p>
        </w:tc>
        <w:tc>
          <w:tcPr>
            <w:tcW w:type="dxa" w:w="4513"/>
            <w:vAlign w:val="center"/>
          </w:tcPr>
          <w:p>
            <w:pPr>
              <w:spacing w:line="240" w:lineRule="auto" w:after="60"/>
            </w:pPr>
            <w:r>
              <w:rPr>
                <w:rFonts w:ascii="Times New Roman" w:hAnsi="Times New Roman" w:eastAsia="Times New Roman"/>
                <w:b w:val="0"/>
                <w:i w:val="0"/>
                <w:sz w:val="20"/>
              </w:rPr>
              <w:t>Percentage of portfolio assets allocated to AI-related firms</w:t>
            </w:r>
          </w:p>
        </w:tc>
      </w:tr>
      <w:tr>
        <w:tc>
          <w:tcPr>
            <w:tcW w:type="dxa" w:w="4513"/>
            <w:vAlign w:val="center"/>
          </w:tcPr>
          <w:p>
            <w:pPr>
              <w:spacing w:line="240" w:lineRule="auto" w:after="60"/>
            </w:pPr>
            <w:r>
              <w:rPr>
                <w:rFonts w:ascii="Times New Roman" w:hAnsi="Times New Roman" w:eastAsia="Times New Roman"/>
                <w:b w:val="0"/>
                <w:i w:val="0"/>
                <w:sz w:val="20"/>
              </w:rPr>
              <w:t>AUM</w:t>
            </w:r>
          </w:p>
        </w:tc>
        <w:tc>
          <w:tcPr>
            <w:tcW w:type="dxa" w:w="4513"/>
            <w:vAlign w:val="center"/>
          </w:tcPr>
          <w:p>
            <w:pPr>
              <w:spacing w:line="240" w:lineRule="auto" w:after="60"/>
            </w:pPr>
            <w:r>
              <w:rPr>
                <w:rFonts w:ascii="Times New Roman" w:hAnsi="Times New Roman" w:eastAsia="Times New Roman"/>
                <w:b w:val="0"/>
                <w:i w:val="0"/>
                <w:sz w:val="20"/>
              </w:rPr>
              <w:t>Assets under management</w:t>
            </w:r>
          </w:p>
        </w:tc>
      </w:tr>
      <w:tr>
        <w:tc>
          <w:tcPr>
            <w:tcW w:type="dxa" w:w="4513"/>
            <w:vAlign w:val="center"/>
          </w:tcPr>
          <w:p>
            <w:pPr>
              <w:spacing w:line="240" w:lineRule="auto" w:after="60"/>
            </w:pPr>
            <w:r>
              <w:rPr>
                <w:rFonts w:ascii="Times New Roman" w:hAnsi="Times New Roman" w:eastAsia="Times New Roman"/>
                <w:b w:val="0"/>
                <w:i w:val="0"/>
                <w:sz w:val="20"/>
              </w:rPr>
              <w:t>CRSP</w:t>
            </w:r>
          </w:p>
        </w:tc>
        <w:tc>
          <w:tcPr>
            <w:tcW w:type="dxa" w:w="4513"/>
            <w:vAlign w:val="center"/>
          </w:tcPr>
          <w:p>
            <w:pPr>
              <w:spacing w:line="240" w:lineRule="auto" w:after="60"/>
            </w:pPr>
            <w:r>
              <w:rPr>
                <w:rFonts w:ascii="Times New Roman" w:hAnsi="Times New Roman" w:eastAsia="Times New Roman"/>
                <w:b w:val="0"/>
                <w:i w:val="0"/>
                <w:sz w:val="20"/>
              </w:rPr>
              <w:t>Center for Research in Security Prices</w:t>
            </w:r>
          </w:p>
        </w:tc>
      </w:tr>
      <w:tr>
        <w:tc>
          <w:tcPr>
            <w:tcW w:type="dxa" w:w="4513"/>
            <w:vAlign w:val="center"/>
          </w:tcPr>
          <w:p>
            <w:pPr>
              <w:spacing w:line="240" w:lineRule="auto" w:after="60"/>
            </w:pPr>
            <w:r>
              <w:rPr>
                <w:rFonts w:ascii="Times New Roman" w:hAnsi="Times New Roman" w:eastAsia="Times New Roman"/>
                <w:b w:val="0"/>
                <w:i w:val="0"/>
                <w:sz w:val="20"/>
              </w:rPr>
              <w:t>DiD</w:t>
            </w:r>
          </w:p>
        </w:tc>
        <w:tc>
          <w:tcPr>
            <w:tcW w:type="dxa" w:w="4513"/>
            <w:vAlign w:val="center"/>
          </w:tcPr>
          <w:p>
            <w:pPr>
              <w:spacing w:line="240" w:lineRule="auto" w:after="60"/>
            </w:pPr>
            <w:r>
              <w:rPr>
                <w:rFonts w:ascii="Times New Roman" w:hAnsi="Times New Roman" w:eastAsia="Times New Roman"/>
                <w:b w:val="0"/>
                <w:i w:val="0"/>
                <w:sz w:val="20"/>
              </w:rPr>
              <w:t>Difference-in-Differences</w:t>
            </w:r>
          </w:p>
        </w:tc>
      </w:tr>
      <w:tr>
        <w:tc>
          <w:tcPr>
            <w:tcW w:type="dxa" w:w="4513"/>
            <w:vAlign w:val="center"/>
          </w:tcPr>
          <w:p>
            <w:pPr>
              <w:spacing w:line="240" w:lineRule="auto" w:after="60"/>
            </w:pPr>
            <w:r>
              <w:rPr>
                <w:rFonts w:ascii="Times New Roman" w:hAnsi="Times New Roman" w:eastAsia="Times New Roman"/>
                <w:b w:val="0"/>
                <w:i w:val="0"/>
                <w:sz w:val="20"/>
              </w:rPr>
              <w:t>FE</w:t>
            </w:r>
          </w:p>
        </w:tc>
        <w:tc>
          <w:tcPr>
            <w:tcW w:type="dxa" w:w="4513"/>
            <w:vAlign w:val="center"/>
          </w:tcPr>
          <w:p>
            <w:pPr>
              <w:spacing w:line="240" w:lineRule="auto" w:after="60"/>
            </w:pPr>
            <w:r>
              <w:rPr>
                <w:rFonts w:ascii="Times New Roman" w:hAnsi="Times New Roman" w:eastAsia="Times New Roman"/>
                <w:b w:val="0"/>
                <w:i w:val="0"/>
                <w:sz w:val="20"/>
              </w:rPr>
              <w:t>Fixed effects</w:t>
            </w:r>
          </w:p>
        </w:tc>
      </w:tr>
      <w:tr>
        <w:tc>
          <w:tcPr>
            <w:tcW w:type="dxa" w:w="4513"/>
            <w:vAlign w:val="center"/>
          </w:tcPr>
          <w:p>
            <w:pPr>
              <w:spacing w:line="240" w:lineRule="auto" w:after="60"/>
            </w:pPr>
            <w:r>
              <w:rPr>
                <w:rFonts w:ascii="Times New Roman" w:hAnsi="Times New Roman" w:eastAsia="Times New Roman"/>
                <w:b w:val="0"/>
                <w:i w:val="0"/>
                <w:sz w:val="20"/>
              </w:rPr>
              <w:t>HML</w:t>
            </w:r>
          </w:p>
        </w:tc>
        <w:tc>
          <w:tcPr>
            <w:tcW w:type="dxa" w:w="4513"/>
            <w:vAlign w:val="center"/>
          </w:tcPr>
          <w:p>
            <w:pPr>
              <w:spacing w:line="240" w:lineRule="auto" w:after="60"/>
            </w:pPr>
            <w:r>
              <w:rPr>
                <w:rFonts w:ascii="Times New Roman" w:hAnsi="Times New Roman" w:eastAsia="Times New Roman"/>
                <w:b w:val="0"/>
                <w:i w:val="0"/>
                <w:sz w:val="20"/>
              </w:rPr>
              <w:t>High-minus-low value factor</w:t>
            </w:r>
          </w:p>
        </w:tc>
      </w:tr>
      <w:tr>
        <w:tc>
          <w:tcPr>
            <w:tcW w:type="dxa" w:w="4513"/>
            <w:vAlign w:val="center"/>
          </w:tcPr>
          <w:p>
            <w:pPr>
              <w:spacing w:line="240" w:lineRule="auto" w:after="60"/>
            </w:pPr>
            <w:r>
              <w:rPr>
                <w:rFonts w:ascii="Times New Roman" w:hAnsi="Times New Roman" w:eastAsia="Times New Roman"/>
                <w:b w:val="0"/>
                <w:i w:val="0"/>
                <w:sz w:val="20"/>
              </w:rPr>
              <w:t>MKT_RF</w:t>
            </w:r>
          </w:p>
        </w:tc>
        <w:tc>
          <w:tcPr>
            <w:tcW w:type="dxa" w:w="4513"/>
            <w:vAlign w:val="center"/>
          </w:tcPr>
          <w:p>
            <w:pPr>
              <w:spacing w:line="240" w:lineRule="auto" w:after="60"/>
            </w:pPr>
            <w:r>
              <w:rPr>
                <w:rFonts w:ascii="Times New Roman" w:hAnsi="Times New Roman" w:eastAsia="Times New Roman"/>
                <w:b w:val="0"/>
                <w:i w:val="0"/>
                <w:sz w:val="20"/>
              </w:rPr>
              <w:t>Market excess return factor</w:t>
            </w:r>
          </w:p>
        </w:tc>
      </w:tr>
      <w:tr>
        <w:tc>
          <w:tcPr>
            <w:tcW w:type="dxa" w:w="4513"/>
            <w:vAlign w:val="center"/>
          </w:tcPr>
          <w:p>
            <w:pPr>
              <w:spacing w:line="240" w:lineRule="auto" w:after="60"/>
            </w:pPr>
            <w:r>
              <w:rPr>
                <w:rFonts w:ascii="Times New Roman" w:hAnsi="Times New Roman" w:eastAsia="Times New Roman"/>
                <w:b w:val="0"/>
                <w:i w:val="0"/>
                <w:sz w:val="20"/>
              </w:rPr>
              <w:t>MTNA</w:t>
            </w:r>
          </w:p>
        </w:tc>
        <w:tc>
          <w:tcPr>
            <w:tcW w:type="dxa" w:w="4513"/>
            <w:vAlign w:val="center"/>
          </w:tcPr>
          <w:p>
            <w:pPr>
              <w:spacing w:line="240" w:lineRule="auto" w:after="60"/>
            </w:pPr>
            <w:r>
              <w:rPr>
                <w:rFonts w:ascii="Times New Roman" w:hAnsi="Times New Roman" w:eastAsia="Times New Roman"/>
                <w:b w:val="0"/>
                <w:i w:val="0"/>
                <w:sz w:val="20"/>
              </w:rPr>
              <w:t>Monthly total net assets</w:t>
            </w:r>
          </w:p>
        </w:tc>
      </w:tr>
      <w:tr>
        <w:tc>
          <w:tcPr>
            <w:tcW w:type="dxa" w:w="4513"/>
            <w:vAlign w:val="center"/>
          </w:tcPr>
          <w:p>
            <w:pPr>
              <w:spacing w:line="240" w:lineRule="auto" w:after="60"/>
            </w:pPr>
            <w:r>
              <w:rPr>
                <w:rFonts w:ascii="Times New Roman" w:hAnsi="Times New Roman" w:eastAsia="Times New Roman"/>
                <w:b w:val="0"/>
                <w:i w:val="0"/>
                <w:sz w:val="20"/>
              </w:rPr>
              <w:t>RF</w:t>
            </w:r>
          </w:p>
        </w:tc>
        <w:tc>
          <w:tcPr>
            <w:tcW w:type="dxa" w:w="4513"/>
            <w:vAlign w:val="center"/>
          </w:tcPr>
          <w:p>
            <w:pPr>
              <w:spacing w:line="240" w:lineRule="auto" w:after="60"/>
            </w:pPr>
            <w:r>
              <w:rPr>
                <w:rFonts w:ascii="Times New Roman" w:hAnsi="Times New Roman" w:eastAsia="Times New Roman"/>
                <w:b w:val="0"/>
                <w:i w:val="0"/>
                <w:sz w:val="20"/>
              </w:rPr>
              <w:t>Risk-free rate</w:t>
            </w:r>
          </w:p>
        </w:tc>
      </w:tr>
      <w:tr>
        <w:tc>
          <w:tcPr>
            <w:tcW w:type="dxa" w:w="4513"/>
            <w:vAlign w:val="center"/>
          </w:tcPr>
          <w:p>
            <w:pPr>
              <w:spacing w:line="240" w:lineRule="auto" w:after="60"/>
            </w:pPr>
            <w:r>
              <w:rPr>
                <w:rFonts w:ascii="Times New Roman" w:hAnsi="Times New Roman" w:eastAsia="Times New Roman"/>
                <w:b w:val="0"/>
                <w:i w:val="0"/>
                <w:sz w:val="20"/>
              </w:rPr>
              <w:t>SMB</w:t>
            </w:r>
          </w:p>
        </w:tc>
        <w:tc>
          <w:tcPr>
            <w:tcW w:type="dxa" w:w="4513"/>
            <w:vAlign w:val="center"/>
          </w:tcPr>
          <w:p>
            <w:pPr>
              <w:spacing w:line="240" w:lineRule="auto" w:after="60"/>
            </w:pPr>
            <w:r>
              <w:rPr>
                <w:rFonts w:ascii="Times New Roman" w:hAnsi="Times New Roman" w:eastAsia="Times New Roman"/>
                <w:b w:val="0"/>
                <w:i w:val="0"/>
                <w:sz w:val="20"/>
              </w:rPr>
              <w:t>Small-minus-big size factor</w:t>
            </w:r>
          </w:p>
        </w:tc>
      </w:tr>
      <w:tr>
        <w:tc>
          <w:tcPr>
            <w:tcW w:type="dxa" w:w="4513"/>
            <w:vAlign w:val="center"/>
          </w:tcPr>
          <w:p>
            <w:pPr>
              <w:spacing w:line="240" w:lineRule="auto" w:after="60"/>
            </w:pPr>
            <w:r>
              <w:rPr>
                <w:rFonts w:ascii="Times New Roman" w:hAnsi="Times New Roman" w:eastAsia="Times New Roman"/>
                <w:b w:val="0"/>
                <w:i w:val="0"/>
                <w:sz w:val="20"/>
              </w:rPr>
              <w:t>TNA</w:t>
            </w:r>
          </w:p>
        </w:tc>
        <w:tc>
          <w:tcPr>
            <w:tcW w:type="dxa" w:w="4513"/>
            <w:vAlign w:val="center"/>
          </w:tcPr>
          <w:p>
            <w:pPr>
              <w:spacing w:line="240" w:lineRule="auto" w:after="60"/>
            </w:pPr>
            <w:r>
              <w:rPr>
                <w:rFonts w:ascii="Times New Roman" w:hAnsi="Times New Roman" w:eastAsia="Times New Roman"/>
                <w:b w:val="0"/>
                <w:i w:val="0"/>
                <w:sz w:val="20"/>
              </w:rPr>
              <w:t>Total net assets</w:t>
            </w:r>
          </w:p>
        </w:tc>
      </w:tr>
      <w:tr>
        <w:tc>
          <w:tcPr>
            <w:tcW w:type="dxa" w:w="4513"/>
            <w:vAlign w:val="center"/>
          </w:tcPr>
          <w:p>
            <w:pPr>
              <w:spacing w:line="240" w:lineRule="auto" w:after="60"/>
            </w:pPr>
            <w:r>
              <w:rPr>
                <w:rFonts w:ascii="Times New Roman" w:hAnsi="Times New Roman" w:eastAsia="Times New Roman"/>
                <w:b w:val="0"/>
                <w:i w:val="0"/>
                <w:sz w:val="20"/>
              </w:rPr>
              <w:t>WRDS</w:t>
            </w:r>
          </w:p>
        </w:tc>
        <w:tc>
          <w:tcPr>
            <w:tcW w:type="dxa" w:w="4513"/>
            <w:vAlign w:val="center"/>
          </w:tcPr>
          <w:p>
            <w:pPr>
              <w:spacing w:line="240" w:lineRule="auto" w:after="60"/>
            </w:pPr>
            <w:r>
              <w:rPr>
                <w:rFonts w:ascii="Times New Roman" w:hAnsi="Times New Roman" w:eastAsia="Times New Roman"/>
                <w:b w:val="0"/>
                <w:i w:val="0"/>
                <w:sz w:val="20"/>
              </w:rPr>
              <w:t>Wharton Research Data Services</w:t>
            </w:r>
          </w:p>
        </w:tc>
      </w:tr>
    </w:tbl>
    <w:p>
      <w:pPr>
        <w:spacing w:after="0"/>
      </w:pPr>
      <w:r>
        <w:rPr>
          <w:rFonts w:ascii="Times New Roman" w:hAnsi="Times New Roman" w:eastAsia="Times New Roman"/>
          <w:b w:val="0"/>
          <w:i w:val="0"/>
          <w:sz w:val="24"/>
        </w:rPr>
        <w:br w:type="page"/>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before="240" w:after="120"/>
        <w:jc w:val="left"/>
        <w:textAlignment w:val="auto"/>
        <w:rPr>
          <w:rFonts w:hint="default" w:ascii="Times New Roman Bold" w:hAnsi="Times New Roman Bold" w:eastAsia="标准粗黑" w:cs="Times New Roman Bold"/>
          <w:b/>
          <w:bCs/>
          <w:sz w:val="28"/>
          <w:szCs w:val="28"/>
          <w:lang w:val="en-US" w:eastAsia="zh-CN"/>
        </w:rPr>
        <w:outlineLvl w:val="0"/>
      </w:pPr>
      <w:r>
        <w:rPr>
          <w:rFonts w:hint="default" w:ascii="Times New Roman" w:hAnsi="Times New Roman" w:eastAsia="Times New Roman" w:cs="Times New Roman Bold"/>
          <w:b/>
          <w:bCs/>
          <w:i w:val="0"/>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Bold" w:hAnsi="Times New Roman Bold" w:eastAsia="标准粗黑" w:cs="Times New Roman Bold"/>
          <w:b/>
          <w:bCs/>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s New Roman"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Bold" w:hAnsi="Times New Roman Bold" w:eastAsia="标准粗黑" w:cs="Times New Roman Bold"/>
          <w:b/>
          <w:bCs/>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before="240" w:after="120"/>
        <w:jc w:val="left"/>
        <w:textAlignment w:val="auto"/>
        <w:rPr>
          <w:rFonts w:hint="default" w:ascii="Times New Roman" w:hAnsi="Times New Roman" w:eastAsia="标准粗黑" w:cs="Times New Roman"/>
          <w:b w:val="0"/>
          <w:bCs w:val="0"/>
          <w:sz w:val="24"/>
          <w:szCs w:val="24"/>
          <w:lang w:val="en-US" w:eastAsia="zh-CN"/>
        </w:rPr>
        <w:outlineLvl w:val="0"/>
      </w:pPr>
      <w:r>
        <w:rPr>
          <w:rFonts w:hint="default" w:ascii="Times New Roman" w:hAnsi="Times New Roman" w:eastAsia="Times New Roman" w:cs="Times New Roman Bold"/>
          <w:b/>
          <w:bCs/>
          <w:i w:val="0"/>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Bold" w:hAnsi="Times New Roman Bold" w:eastAsia="标准粗黑" w:cs="Times New Roman Bold"/>
          <w:b/>
          <w:bCs/>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before="200" w:after="120"/>
        <w:jc w:val="left"/>
        <w:textAlignment w:val="auto"/>
        <w:rPr>
          <w:rFonts w:hint="default" w:ascii="Times New Roman" w:hAnsi="Times New Roman" w:eastAsia="标准粗黑" w:cs="Times New Roman"/>
          <w:b w:val="0"/>
          <w:bCs w:val="0"/>
          <w:sz w:val="24"/>
          <w:szCs w:val="24"/>
          <w:lang w:val="en-US" w:eastAsia="zh-CN"/>
        </w:rPr>
        <w:outlineLvl w:val="1"/>
      </w:pPr>
      <w:r>
        <w:rPr>
          <w:rFonts w:hint="default" w:ascii="Times New Roman" w:hAnsi="Times New Roman" w:eastAsia="Times New Roman" w:cs="Times New Roman Bold"/>
          <w:b/>
          <w:bCs/>
          <w:i w:val="0"/>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before="0" w:after="120"/>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240" w:after="120" w:line="360" w:lineRule="auto"/>
        <w:jc w:val="left"/>
        <w:outlineLvl w:val="0"/>
      </w:pPr>
      <w:r>
        <w:rPr>
          <w:rFonts w:ascii="Times New Roman" w:hAnsi="Times New Roman" w:eastAsia="Times New Roman"/>
          <w:b/>
          <w:i w:val="0"/>
          <w:sz w:val="28"/>
        </w:rPr>
        <w:t>3. Research Design and Methodology</w:t>
      </w:r>
    </w:p>
    <w:p w14:paraId="17AED7DB">
      <w:pPr>
        <w:spacing w:before="200" w:after="120" w:line="360" w:lineRule="auto"/>
        <w:jc w:val="left"/>
        <w:outlineLvl w:val="1"/>
      </w:pPr>
      <w:r>
        <w:rPr>
          <w:rFonts w:ascii="Times New Roman" w:hAnsi="Times New Roman" w:eastAsia="Times New Roman"/>
          <w:b/>
          <w:i w:val="0"/>
          <w:sz w:val="24"/>
        </w:rPr>
        <w:t>3.1 Research Design</w:t>
      </w:r>
    </w:p>
    <w:p w14:paraId="2C5A547F">
      <w:pPr>
        <w:spacing w:before="0" w:after="12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120" w:line="360" w:lineRule="auto"/>
        <w:ind w:firstLine="567"/>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pPr>
        <w:spacing w:after="120" w:line="360" w:lineRule="auto" w:before="0"/>
        <w:ind w:firstLine="567"/>
        <w:jc w:val="left"/>
      </w:pPr>
      <w:r>
        <w:rPr>
          <w:rFonts w:ascii="Times New Roman" w:hAnsi="Times New Roman" w:eastAsia="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2874DEBA">
      <w:pPr>
        <w:spacing w:before="0" w:after="0" w:line="360" w:lineRule="auto"/>
        <w:jc w:val="left"/>
      </w:pPr>
    </w:p>
    <w:p w14:paraId="0792E73A">
      <w:pPr>
        <w:spacing w:before="0" w:after="120" w:line="360" w:lineRule="auto"/>
        <w:ind w:firstLine="567"/>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360" w:lineRule="auto"/>
        <w:ind w:firstLine="567"/>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pPr>
        <w:spacing w:after="120" w:line="360" w:lineRule="auto" w:before="0"/>
        <w:ind w:firstLine="567"/>
        <w:jc w:val="left"/>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120" w:line="360" w:lineRule="auto"/>
        <w:ind w:firstLine="567"/>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120" w:line="360" w:lineRule="auto"/>
        <w:ind w:firstLine="567"/>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200" w:after="120" w:line="360" w:lineRule="auto"/>
        <w:jc w:val="left"/>
        <w:outlineLvl w:val="1"/>
      </w:pPr>
      <w:r>
        <w:rPr>
          <w:rFonts w:ascii="Times New Roman" w:hAnsi="Times New Roman" w:eastAsia="Times New Roman"/>
          <w:b/>
          <w:i w:val="0"/>
          <w:sz w:val="24"/>
        </w:rPr>
        <w:t>3.2 Data Sources</w:t>
      </w:r>
    </w:p>
    <w:p w14:paraId="11F55C0F">
      <w:pPr>
        <w:spacing w:before="0" w:after="12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120" w:line="360" w:lineRule="auto"/>
        <w:ind w:firstLine="567"/>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360" w:lineRule="auto"/>
        <w:ind w:firstLine="567"/>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pPr>
        <w:spacing w:before="60" w:after="120" w:line="360" w:lineRule="auto"/>
        <w:jc w:val="center"/>
      </w:pPr>
      <w:r>
        <w:rPr>
          <w:rFonts w:ascii="Times New Roman" w:hAnsi="Times New Roman" w:eastAsia="Times New Roman"/>
          <w:b/>
          <w:i w:val="0"/>
          <w:sz w:val="24"/>
        </w:rPr>
        <w:t>Table 3.1. CRSP Monthly Mutual Fund Variables</w:t>
      </w:r>
      <w:r>
        <w:fldChar w:fldCharType="begin"/>
      </w:r>
      <w:r>
        <w:fldChar w:fldCharType="end"/>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769"/>
        <w:gridCol w:w="2769"/>
        <w:gridCol w:w="2769"/>
      </w:tblGrid>
      <w:tr>
        <w:tc>
          <w:tcPr>
            <w:tcW w:type="dxa" w:w="2769"/>
            <w:shd w:fill="D9EAF7"/>
            <w:tcMar>
              <w:top w:w="120" w:type="dxa"/>
              <w:start w:w="90" w:type="dxa"/>
              <w:bottom w:w="120" w:type="dxa"/>
              <w:end w:w="9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Variable</w:t>
            </w:r>
          </w:p>
        </w:tc>
        <w:tc>
          <w:tcPr>
            <w:tcW w:type="dxa" w:w="2769"/>
            <w:shd w:fill="D9EAF7"/>
            <w:tcMar>
              <w:top w:w="120" w:type="dxa"/>
              <w:start w:w="90" w:type="dxa"/>
              <w:bottom w:w="120" w:type="dxa"/>
              <w:end w:w="9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Meaning</w:t>
            </w:r>
          </w:p>
        </w:tc>
        <w:tc>
          <w:tcPr>
            <w:tcW w:type="dxa" w:w="2769"/>
            <w:shd w:fill="D9EAF7"/>
            <w:tcMar>
              <w:top w:w="120" w:type="dxa"/>
              <w:start w:w="90" w:type="dxa"/>
              <w:bottom w:w="120" w:type="dxa"/>
              <w:end w:w="9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Use in Empirical Analysis</w:t>
            </w:r>
          </w:p>
        </w:tc>
      </w:tr>
      <w:tr>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crsp_fundno</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Unique CRSP mutual fund identifier</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Matches AI exposure data to the monthly fund panel and defines fund-level fixed effects.</w:t>
            </w:r>
          </w:p>
        </w:tc>
      </w:tr>
      <w:tr>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caldt</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Monthly calendar date</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Defines the time dimension, the post-treatment indicator, and monthly fixed effects.</w:t>
            </w:r>
          </w:p>
        </w:tc>
      </w:tr>
      <w:tr>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mtna</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Monthly total net assets</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Used to calculate fund flows and lagged fund size.</w:t>
            </w:r>
          </w:p>
        </w:tc>
      </w:tr>
      <w:tr>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mret</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Monthly fund return</w:t>
            </w:r>
          </w:p>
        </w:tc>
        <w:tc>
          <w:tcPr>
            <w:tcW w:type="dxa" w:w="2769"/>
            <w:tcMar>
              <w:top w:w="120" w:type="dxa"/>
              <w:start w:w="90" w:type="dxa"/>
              <w:bottom w:w="120" w:type="dxa"/>
              <w:end w:w="9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val="0"/>
                <w:i w:val="0"/>
                <w:sz w:val="20"/>
              </w:rPr>
              <w:t>Used to remove return-driven asset growth from flows and to construct lagged return controls.</w:t>
            </w:r>
          </w:p>
        </w:tc>
      </w:tr>
    </w:tbl>
    <w:p>
      <w:pPr>
        <w:spacing w:after="120" w:line="360" w:lineRule="auto" w:before="0"/>
        <w:ind w:firstLine="567"/>
        <w:jc w:val="left"/>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120" w:line="360" w:lineRule="auto"/>
        <w:ind w:firstLine="567"/>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120" w:line="360" w:lineRule="auto"/>
        <w:ind w:firstLine="567"/>
        <w:jc w:val="left"/>
      </w:pPr>
      <w:r>
        <w:rPr>
          <w:rFonts w:ascii="Times New Roman" w:hAnsi="Times New Roman" w:eastAsia="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266C9A54">
      <w:pPr>
        <w:spacing w:before="0" w:after="0" w:line="360" w:lineRule="auto"/>
        <w:jc w:val="left"/>
      </w:pPr>
    </w:p>
    <w:p w14:paraId="4F1C5D66">
      <w:pPr>
        <w:spacing w:before="0" w:after="120" w:line="360" w:lineRule="auto"/>
        <w:ind w:firstLine="567"/>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120" w:line="360" w:lineRule="auto"/>
        <w:ind w:firstLine="567"/>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200" w:after="120" w:line="360" w:lineRule="auto"/>
        <w:jc w:val="left"/>
        <w:outlineLvl w:val="1"/>
      </w:pPr>
      <w:r>
        <w:rPr>
          <w:rFonts w:ascii="Times New Roman" w:hAnsi="Times New Roman" w:eastAsia="Times New Roman"/>
          <w:b/>
          <w:i w:val="0"/>
          <w:sz w:val="24"/>
        </w:rPr>
        <w:t>3.3 Sample Construction</w:t>
      </w:r>
    </w:p>
    <w:p w14:paraId="373C462F">
      <w:pPr>
        <w:spacing w:before="0" w:after="12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120" w:line="360" w:lineRule="auto"/>
        <w:ind w:firstLine="567"/>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60" w:after="120" w:line="360" w:lineRule="auto"/>
        <w:ind/>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120" w:line="360" w:lineRule="auto"/>
        <w:ind w:firstLine="567"/>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60" w:after="120" w:line="360" w:lineRule="auto"/>
        <w:ind/>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120" w:line="360" w:lineRule="auto"/>
        <w:ind w:firstLine="567"/>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120" w:line="360" w:lineRule="auto"/>
        <w:ind w:firstLine="567"/>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360" w:lineRule="auto"/>
        <w:ind w:firstLine="567"/>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120" w:line="360" w:lineRule="auto"/>
        <w:ind w:firstLine="567"/>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120" w:line="360" w:lineRule="auto"/>
        <w:ind w:firstLine="567"/>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60" w:after="120" w:line="360" w:lineRule="auto"/>
        <w:ind/>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120" w:line="360" w:lineRule="auto"/>
        <w:ind w:firstLine="567"/>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60" w:after="120" w:line="360" w:lineRule="auto"/>
        <w:ind/>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120" w:line="360" w:lineRule="auto"/>
        <w:ind w:firstLine="567"/>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200" w:after="120" w:line="360" w:lineRule="auto"/>
        <w:jc w:val="left"/>
        <w:outlineLvl w:val="1"/>
      </w:pPr>
      <w:r>
        <w:rPr>
          <w:rFonts w:ascii="Times New Roman" w:hAnsi="Times New Roman" w:eastAsia="Times New Roman"/>
          <w:b/>
          <w:i w:val="0"/>
          <w:sz w:val="24"/>
        </w:rPr>
        <w:t>3.4 Variable Construction</w:t>
      </w:r>
    </w:p>
    <w:p w14:paraId="37BD63E5">
      <w:pPr>
        <w:spacing w:before="160" w:after="120" w:line="360" w:lineRule="auto"/>
        <w:jc w:val="left"/>
        <w:outlineLvl w:val="2"/>
      </w:pPr>
      <w:r>
        <w:rPr>
          <w:rFonts w:ascii="Times New Roman" w:hAnsi="Times New Roman" w:eastAsia="Times New Roman"/>
          <w:b w:val="0"/>
          <w:i/>
          <w:sz w:val="24"/>
        </w:rPr>
        <w:t>3.4.1 Dependent Variable: Fund Flow</w:t>
      </w:r>
    </w:p>
    <w:p w14:paraId="5420A5F9">
      <w:pPr>
        <w:spacing w:before="0" w:after="12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120" w:line="360" w:lineRule="auto"/>
        <w:ind w:firstLine="567"/>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160" w:after="120" w:line="360" w:lineRule="auto"/>
        <w:jc w:val="left"/>
        <w:outlineLvl w:val="2"/>
      </w:pPr>
      <w:r>
        <w:rPr>
          <w:rFonts w:ascii="Times New Roman" w:hAnsi="Times New Roman" w:eastAsia="Times New Roman"/>
          <w:b w:val="0"/>
          <w:i/>
          <w:sz w:val="24"/>
        </w:rPr>
        <w:t>3.4.2 AI Exposure Variables</w:t>
      </w:r>
    </w:p>
    <w:p w14:paraId="2B7CF7E8">
      <w:pPr>
        <w:spacing w:before="0" w:after="12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120" w:line="360" w:lineRule="auto"/>
        <w:ind w:firstLine="567"/>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120" w:line="360" w:lineRule="auto"/>
        <w:ind w:firstLine="567"/>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60" w:after="120" w:line="360" w:lineRule="auto"/>
        <w:ind/>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120" w:line="360" w:lineRule="auto"/>
        <w:ind w:firstLine="567"/>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120" w:line="360" w:lineRule="auto"/>
        <w:ind w:firstLine="567"/>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60" w:after="120" w:line="360" w:lineRule="auto"/>
        <w:ind/>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120" w:line="360" w:lineRule="auto"/>
        <w:ind w:firstLine="567"/>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160" w:after="120" w:line="360" w:lineRule="auto"/>
        <w:jc w:val="left"/>
        <w:outlineLvl w:val="2"/>
      </w:pPr>
      <w:r>
        <w:rPr>
          <w:rFonts w:ascii="Times New Roman" w:hAnsi="Times New Roman" w:eastAsia="Times New Roman"/>
          <w:b w:val="0"/>
          <w:i/>
          <w:sz w:val="24"/>
        </w:rPr>
        <w:t>3.4.3 Control Variables</w:t>
      </w:r>
    </w:p>
    <w:p w14:paraId="65D0F4C6">
      <w:pPr>
        <w:spacing w:before="0" w:after="12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120" w:line="360" w:lineRule="auto"/>
        <w:ind w:firstLine="567"/>
        <w:jc w:val="left"/>
      </w:pPr>
      <w:r>
        <w:rPr>
          <w:rFonts w:ascii="Times New Roman" w:hAnsi="Times New Roman" w:eastAsia="Times New Roman"/>
          <w:b w:val="0"/>
          <w:i w:val="0"/>
          <w:sz w:val="24"/>
        </w:rPr>
        <w:t>Lagged log assets under management:</w:t>
      </w:r>
    </w:p>
    <w:p w14:paraId="1CB6F9DB">
      <w:pPr>
        <w:spacing w:before="60" w:after="120" w:line="360" w:lineRule="auto"/>
        <w:ind/>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2"/>
        </w:numPr>
        <w:spacing w:before="0" w:after="120" w:line="360" w:lineRule="auto"/>
        <w:ind w:firstLine="567"/>
        <w:jc w:val="left"/>
      </w:pPr>
      <w:r>
        <w:rPr>
          <w:rFonts w:ascii="Times New Roman" w:hAnsi="Times New Roman" w:eastAsia="Times New Roman"/>
          <w:b w:val="0"/>
          <w:i w:val="0"/>
          <w:sz w:val="24"/>
        </w:rPr>
        <w:t>Lagged monthly return:</w:t>
      </w:r>
    </w:p>
    <w:p w14:paraId="64763927">
      <w:pPr>
        <w:spacing w:before="60" w:after="120" w:line="360" w:lineRule="auto"/>
        <w:ind/>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2"/>
        </w:numPr>
        <w:spacing w:before="0" w:after="120" w:line="360" w:lineRule="auto"/>
        <w:ind w:firstLine="567"/>
        <w:jc w:val="left"/>
      </w:pPr>
      <w:r>
        <w:rPr>
          <w:rFonts w:ascii="Times New Roman" w:hAnsi="Times New Roman" w:eastAsia="Times New Roman"/>
          <w:b w:val="0"/>
          <w:i w:val="0"/>
          <w:sz w:val="24"/>
        </w:rPr>
        <w:t>Lagged fund flow:</w:t>
      </w:r>
    </w:p>
    <w:p w14:paraId="38644CBB">
      <w:pPr>
        <w:spacing w:before="60" w:after="120" w:line="360" w:lineRule="auto"/>
        <w:ind/>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120" w:line="360" w:lineRule="auto"/>
        <w:ind w:firstLine="567"/>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160" w:after="120" w:line="360" w:lineRule="auto"/>
        <w:jc w:val="left"/>
        <w:outlineLvl w:val="2"/>
      </w:pPr>
      <w:r>
        <w:rPr>
          <w:rFonts w:ascii="Times New Roman" w:hAnsi="Times New Roman" w:eastAsia="Times New Roman"/>
          <w:b w:val="0"/>
          <w:i/>
          <w:sz w:val="24"/>
        </w:rPr>
        <w:t>3.4.4 Prior Alpha and GoodFund Variable</w:t>
      </w:r>
    </w:p>
    <w:p w14:paraId="08BDA57E">
      <w:pPr>
        <w:spacing w:before="0" w:after="12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60" w:after="120" w:line="360" w:lineRule="auto"/>
        <w:ind/>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120" w:line="360" w:lineRule="auto"/>
        <w:ind w:firstLine="567"/>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120" w:line="360" w:lineRule="auto"/>
        <w:ind w:firstLine="567"/>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60" w:after="120" w:line="360" w:lineRule="auto"/>
        <w:ind/>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120" w:line="360" w:lineRule="auto"/>
        <w:ind w:firstLine="567"/>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160" w:after="120" w:line="360" w:lineRule="auto"/>
        <w:jc w:val="left"/>
        <w:outlineLvl w:val="2"/>
      </w:pPr>
      <w:r>
        <w:rPr>
          <w:rFonts w:ascii="Times New Roman" w:hAnsi="Times New Roman" w:eastAsia="Times New Roman"/>
          <w:b w:val="0"/>
          <w:i/>
          <w:sz w:val="24"/>
        </w:rPr>
        <w:t>3.4.5 Portfolio Allocation Variables</w:t>
      </w:r>
    </w:p>
    <w:p w14:paraId="41587B85">
      <w:pPr>
        <w:spacing w:before="0" w:after="12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120" w:line="360" w:lineRule="auto"/>
        <w:ind w:firstLine="567"/>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60" w:after="120" w:line="360" w:lineRule="auto"/>
        <w:ind/>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120" w:line="360" w:lineRule="auto"/>
        <w:ind w:firstLine="567"/>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120" w:line="360" w:lineRule="auto"/>
        <w:ind w:firstLine="567"/>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60" w:after="120" w:line="360" w:lineRule="auto"/>
        <w:ind/>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120" w:line="360" w:lineRule="auto"/>
        <w:ind w:firstLine="567"/>
        <w:jc w:val="left"/>
      </w:pPr>
      <w:r>
        <w:rPr>
          <w:rFonts w:ascii="Times New Roman" w:hAnsi="Times New Roman" w:eastAsia="Times New Roman"/>
          <w:b w:val="0"/>
          <w:i w:val="0"/>
          <w:sz w:val="24"/>
        </w:rPr>
        <w:t>This variable measures the percentage of portfolio assets allocated to AI-related firms.</w:t>
      </w:r>
    </w:p>
    <w:p>
      <w:pPr>
        <w:spacing w:after="120" w:line="360" w:lineRule="auto" w:before="0"/>
        <w:ind w:firstLine="567"/>
        <w:jc w:val="left"/>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200" w:after="120" w:line="360" w:lineRule="auto"/>
        <w:jc w:val="left"/>
        <w:outlineLvl w:val="1"/>
      </w:pPr>
      <w:r>
        <w:rPr>
          <w:rFonts w:ascii="Times New Roman" w:hAnsi="Times New Roman" w:eastAsia="Times New Roman"/>
          <w:b/>
          <w:i w:val="0"/>
          <w:sz w:val="24"/>
        </w:rPr>
        <w:t>3.5 Econometric Specifications</w:t>
      </w:r>
    </w:p>
    <w:p w14:paraId="6287E07D">
      <w:pPr>
        <w:spacing w:before="160" w:after="120" w:line="360" w:lineRule="auto"/>
        <w:jc w:val="left"/>
        <w:outlineLvl w:val="2"/>
      </w:pPr>
      <w:r>
        <w:rPr>
          <w:rFonts w:ascii="Times New Roman" w:hAnsi="Times New Roman" w:eastAsia="Times New Roman"/>
          <w:b w:val="0"/>
          <w:i/>
          <w:sz w:val="24"/>
        </w:rPr>
        <w:t>3.5.1 Baseline DiD Model</w:t>
      </w:r>
    </w:p>
    <w:p w14:paraId="0E99E14E">
      <w:pPr>
        <w:spacing w:before="0" w:after="12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120" w:line="360" w:lineRule="auto"/>
        <w:ind w:firstLine="567"/>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160" w:after="120" w:line="360" w:lineRule="auto"/>
        <w:jc w:val="left"/>
        <w:outlineLvl w:val="2"/>
      </w:pPr>
      <w:r>
        <w:rPr>
          <w:rFonts w:ascii="Times New Roman" w:hAnsi="Times New Roman" w:eastAsia="Times New Roman"/>
          <w:b w:val="0"/>
          <w:i/>
          <w:sz w:val="24"/>
        </w:rPr>
        <w:t>3.5.2 Event-Study Specification</w:t>
      </w:r>
    </w:p>
    <w:p w14:paraId="0B9A77C7">
      <w:pPr>
        <w:spacing w:before="0" w:after="120" w:line="360" w:lineRule="auto"/>
        <w:jc w:val="left"/>
      </w:pPr>
      <w:r>
        <w:rPr>
          <w:rFonts w:ascii="Times New Roman" w:hAnsi="Times New Roman" w:eastAsia="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120" w:line="360" w:lineRule="auto"/>
        <w:ind w:firstLine="567"/>
        <w:jc w:val="left"/>
      </w:pPr>
      <w:r>
        <w:rPr>
          <w:rFonts w:ascii="Times New Roman" w:hAnsi="Times New Roman" w:eastAsia="Times New Roman"/>
          <w:b w:val="0"/>
          <w:i w:val="0"/>
          <w:sz w:val="24"/>
        </w:rPr>
        <w:t>Month -1 is omitted as the reference period.</w:t>
      </w:r>
    </w:p>
    <w:p>
      <w:pPr>
        <w:spacing w:after="120" w:line="360" w:lineRule="auto" w:before="0"/>
        <w:ind w:firstLine="567"/>
        <w:jc w:val="left"/>
      </w:pPr>
      <w:r>
        <w:rPr>
          <w:rFonts w:ascii="Times New Roman" w:hAnsi="Times New Roman" w:eastAsia="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47A78677">
      <w:pPr>
        <w:spacing w:before="0" w:after="0" w:line="360" w:lineRule="auto"/>
        <w:jc w:val="left"/>
      </w:pPr>
    </w:p>
    <w:p w14:paraId="3EC795F5">
      <w:pPr>
        <w:spacing w:before="160" w:after="120" w:line="360" w:lineRule="auto"/>
        <w:jc w:val="left"/>
        <w:outlineLvl w:val="2"/>
      </w:pPr>
      <w:r>
        <w:rPr>
          <w:rFonts w:ascii="Times New Roman" w:hAnsi="Times New Roman" w:eastAsia="Times New Roman"/>
          <w:b w:val="0"/>
          <w:i/>
          <w:sz w:val="24"/>
        </w:rPr>
        <w:t>3.5.3 Heterogeneity Model</w:t>
      </w:r>
    </w:p>
    <w:p w14:paraId="13AA4A83">
      <w:pPr>
        <w:spacing w:before="0" w:after="12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60" w:after="120" w:line="360" w:lineRule="auto"/>
        <w:ind/>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120" w:line="360" w:lineRule="auto"/>
        <w:ind w:firstLine="567"/>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160" w:after="120" w:line="360" w:lineRule="auto"/>
        <w:jc w:val="left"/>
        <w:outlineLvl w:val="2"/>
      </w:pPr>
      <w:r>
        <w:rPr>
          <w:rFonts w:ascii="Times New Roman" w:hAnsi="Times New Roman" w:eastAsia="Times New Roman"/>
          <w:b w:val="0"/>
          <w:i/>
          <w:sz w:val="24"/>
        </w:rPr>
        <w:t>3.5.4 Portfolio Allocation Models</w:t>
      </w:r>
    </w:p>
    <w:p w14:paraId="610EA810">
      <w:pPr>
        <w:spacing w:before="0" w:after="12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60" w:after="120" w:line="360" w:lineRule="auto"/>
        <w:ind/>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120" w:line="360" w:lineRule="auto"/>
        <w:ind w:firstLine="567"/>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60" w:after="120" w:line="360" w:lineRule="auto"/>
        <w:ind/>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360" w:lineRule="auto"/>
        <w:ind w:firstLine="567"/>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200" w:after="120" w:line="360" w:lineRule="auto"/>
        <w:jc w:val="left"/>
        <w:outlineLvl w:val="1"/>
      </w:pPr>
      <w:r>
        <w:rPr>
          <w:rFonts w:ascii="Times New Roman" w:hAnsi="Times New Roman" w:eastAsia="Times New Roman"/>
          <w:b/>
          <w:i w:val="0"/>
          <w:sz w:val="24"/>
        </w:rPr>
        <w:t>3.6 Methodological Strengths and Limitations</w:t>
      </w:r>
    </w:p>
    <w:p w14:paraId="23FF3B88">
      <w:pPr>
        <w:spacing w:before="0" w:after="12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120" w:line="360" w:lineRule="auto"/>
        <w:ind w:firstLine="567"/>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240" w:after="120" w:line="360" w:lineRule="auto"/>
        <w:jc w:val="left"/>
        <w:rPr>
          <w:sz w:val="20"/>
          <w:szCs w:val="22"/>
        </w:rPr>
        <w:outlineLvl w:val="0"/>
      </w:pPr>
      <w:r>
        <w:rPr>
          <w:rFonts w:ascii="Times New Roman" w:hAnsi="Times New Roman" w:eastAsia="Times New Roman"/>
          <w:b/>
          <w:i w:val="0"/>
          <w:sz w:val="28"/>
        </w:rPr>
        <w:t>4. Empirical Results</w:t>
      </w:r>
    </w:p>
    <w:p w14:paraId="161CDA23">
      <w:pPr>
        <w:spacing w:before="200" w:after="120" w:line="360" w:lineRule="auto"/>
        <w:jc w:val="left"/>
        <w:rPr>
          <w:sz w:val="20"/>
          <w:szCs w:val="22"/>
        </w:rPr>
        <w:outlineLvl w:val="1"/>
      </w:pPr>
      <w:r>
        <w:rPr>
          <w:rFonts w:ascii="Times New Roman" w:hAnsi="Times New Roman" w:eastAsia="Times New Roman"/>
          <w:b/>
          <w:i w:val="0"/>
          <w:sz w:val="24"/>
          <w:szCs w:val="22"/>
        </w:rPr>
        <w:t>4.1 Descriptive Statistics</w:t>
      </w:r>
    </w:p>
    <w:p w14:paraId="3BD1C35B">
      <w:pPr>
        <w:spacing w:after="120" w:line="360" w:lineRule="auto" w:before="0"/>
        <w:jc w:val="left"/>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after="120" w:line="360" w:lineRule="auto" w:before="60"/>
        <w:jc w:val="center"/>
      </w:pPr>
      <w:r>
        <w:rPr>
          <w:rFonts w:ascii="Times New Roman" w:hAnsi="Times New Roman" w:eastAsia="Times New Roman"/>
          <w:b/>
          <w:i w:val="0"/>
          <w:sz w:val="24"/>
        </w:rPr>
        <w:t xml:space="preserve">Table 1 reports summary statistics for the main variables used in the empirical analysis. The dependent variable </w:t>
      </w:r>
      <w:r>
        <w:rPr>
          <w:rFonts w:ascii="Times New Roman" w:hAnsi="Times New Roman" w:eastAsia="Times New Roman"/>
          <w:b/>
          <w:i w:val="0"/>
          <w:sz w:val="24"/>
        </w:rPr>
        <w:t>flow_w</w:t>
      </w:r>
      <w:r>
        <w:rPr>
          <w:rFonts w:ascii="Times New Roman" w:hAnsi="Times New Roman" w:eastAsia="Times New Roman"/>
          <w:b/>
          <w:i w:val="0"/>
          <w:sz w:val="24"/>
        </w:rPr>
        <w:t xml:space="preserve">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60" w:after="120" w:line="360" w:lineRule="auto"/>
        <w:jc w:val="center"/>
      </w:pPr>
      <w:r>
        <w:rPr>
          <w:rFonts w:ascii="Times New Roman" w:hAnsi="Times New Roman" w:eastAsia="Times New Roman"/>
          <w:b/>
          <w:i w:val="0"/>
          <w:sz w:val="24"/>
        </w:rPr>
        <w:t>Table 1. Summary Statistics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120" w:type="dxa"/>
              <w:left w:w="120" w:type="dxa"/>
              <w:bottom w:w="120" w:type="dxa"/>
              <w:right w:w="120" w:type="dxa"/>
            </w:tcMar>
            <w:vAlign w:val="center"/>
          </w:tcPr>
          <w:p w14:paraId="2154BF6A">
            <w:pPr>
              <w:spacing w:line="240" w:lineRule="auto" w:before="0" w:after="60"/>
              <w:jc w:val="center"/>
            </w:pPr>
            <w:r>
              <w:rPr>
                <w:rFonts w:ascii="Times New Roman" w:hAnsi="Times New Roman" w:eastAsia="Times New Roman"/>
                <w:b/>
                <w:sz w:val="20"/>
              </w:rPr>
              <w:t>Variable</w:t>
            </w:r>
          </w:p>
        </w:tc>
        <w:tc>
          <w:tcPr>
            <w:tcW w:w="1384" w:type="dxa"/>
            <w:shd w:val="clear" w:color="auto" w:fill="D9EAF7"/>
            <w:tcMar>
              <w:top w:w="120" w:type="dxa"/>
              <w:left w:w="120" w:type="dxa"/>
              <w:bottom w:w="120" w:type="dxa"/>
              <w:right w:w="120" w:type="dxa"/>
            </w:tcMar>
            <w:vAlign w:val="center"/>
          </w:tcPr>
          <w:p w14:paraId="382A47A7">
            <w:pPr>
              <w:spacing w:line="240" w:lineRule="auto" w:before="0" w:after="60"/>
              <w:jc w:val="center"/>
            </w:pPr>
            <w:r>
              <w:rPr>
                <w:rFonts w:ascii="Times New Roman" w:hAnsi="Times New Roman" w:eastAsia="Times New Roman"/>
                <w:b/>
                <w:sz w:val="20"/>
              </w:rPr>
              <w:t>Mean</w:t>
            </w:r>
          </w:p>
        </w:tc>
        <w:tc>
          <w:tcPr>
            <w:tcW w:w="1384" w:type="dxa"/>
            <w:shd w:val="clear" w:color="auto" w:fill="D9EAF7"/>
            <w:tcMar>
              <w:top w:w="120" w:type="dxa"/>
              <w:left w:w="120" w:type="dxa"/>
              <w:bottom w:w="120" w:type="dxa"/>
              <w:right w:w="120" w:type="dxa"/>
            </w:tcMar>
            <w:vAlign w:val="center"/>
          </w:tcPr>
          <w:p w14:paraId="67B70380">
            <w:pPr>
              <w:spacing w:line="240" w:lineRule="auto" w:before="0" w:after="60"/>
              <w:jc w:val="center"/>
            </w:pPr>
            <w:r>
              <w:rPr>
                <w:rFonts w:ascii="Times New Roman" w:hAnsi="Times New Roman" w:eastAsia="Times New Roman"/>
                <w:b/>
                <w:sz w:val="20"/>
              </w:rPr>
              <w:t>Std.</w:t>
            </w:r>
          </w:p>
        </w:tc>
        <w:tc>
          <w:tcPr>
            <w:tcW w:w="1384" w:type="dxa"/>
            <w:shd w:val="clear" w:color="auto" w:fill="D9EAF7"/>
            <w:tcMar>
              <w:top w:w="120" w:type="dxa"/>
              <w:left w:w="120" w:type="dxa"/>
              <w:bottom w:w="120" w:type="dxa"/>
              <w:right w:w="120" w:type="dxa"/>
            </w:tcMar>
            <w:vAlign w:val="center"/>
          </w:tcPr>
          <w:p w14:paraId="14B3E38A">
            <w:pPr>
              <w:spacing w:line="240" w:lineRule="auto" w:before="0" w:after="60"/>
              <w:jc w:val="center"/>
            </w:pPr>
            <w:r>
              <w:rPr>
                <w:rFonts w:ascii="Times New Roman" w:hAnsi="Times New Roman" w:eastAsia="Times New Roman"/>
                <w:b/>
                <w:sz w:val="20"/>
              </w:rPr>
              <w:t>Min</w:t>
            </w:r>
          </w:p>
        </w:tc>
        <w:tc>
          <w:tcPr>
            <w:tcW w:w="1384" w:type="dxa"/>
            <w:shd w:val="clear" w:color="auto" w:fill="D9EAF7"/>
            <w:tcMar>
              <w:top w:w="120" w:type="dxa"/>
              <w:left w:w="120" w:type="dxa"/>
              <w:bottom w:w="120" w:type="dxa"/>
              <w:right w:w="120" w:type="dxa"/>
            </w:tcMar>
            <w:vAlign w:val="center"/>
          </w:tcPr>
          <w:p w14:paraId="782A45C6">
            <w:pPr>
              <w:spacing w:line="240" w:lineRule="auto" w:before="0" w:after="60"/>
              <w:jc w:val="center"/>
            </w:pPr>
            <w:r>
              <w:rPr>
                <w:rFonts w:ascii="Times New Roman" w:hAnsi="Times New Roman" w:eastAsia="Times New Roman"/>
                <w:b/>
                <w:sz w:val="20"/>
              </w:rPr>
              <w:t>Max</w:t>
            </w:r>
          </w:p>
        </w:tc>
        <w:tc>
          <w:tcPr>
            <w:tcW w:w="1384" w:type="dxa"/>
            <w:shd w:val="clear" w:color="auto" w:fill="D9EAF7"/>
            <w:tcMar>
              <w:top w:w="120" w:type="dxa"/>
              <w:left w:w="120" w:type="dxa"/>
              <w:bottom w:w="120" w:type="dxa"/>
              <w:right w:w="120" w:type="dxa"/>
            </w:tcMar>
            <w:vAlign w:val="center"/>
          </w:tcPr>
          <w:p w14:paraId="442F5D64">
            <w:pPr>
              <w:spacing w:line="240" w:lineRule="auto" w:before="0" w:after="60"/>
              <w:jc w:val="center"/>
            </w:pPr>
            <w:r>
              <w:rPr>
                <w:rFonts w:ascii="Times New Roman" w:hAnsi="Times New Roman" w:eastAsia="Times New Roman"/>
                <w:b/>
                <w:sz w:val="20"/>
              </w:rPr>
              <w:t>Median</w:t>
            </w:r>
          </w:p>
        </w:tc>
      </w:tr>
      <w:tr w14:paraId="64574F00">
        <w:trPr>
          <w:jc w:val="center"/>
        </w:trPr>
        <w:tc>
          <w:tcPr>
            <w:tcW w:w="1384" w:type="dxa"/>
            <w:tcMar>
              <w:top w:w="120" w:type="dxa"/>
              <w:left w:w="120" w:type="dxa"/>
              <w:bottom w:w="120" w:type="dxa"/>
              <w:right w:w="120" w:type="dxa"/>
            </w:tcMar>
            <w:vAlign w:val="center"/>
          </w:tcPr>
          <w:p w14:paraId="3C4202EF">
            <w:pPr>
              <w:spacing w:line="240" w:lineRule="auto" w:before="0" w:after="60"/>
              <w:jc w:val="left"/>
            </w:pPr>
            <w:r>
              <w:rPr>
                <w:rFonts w:ascii="Times New Roman" w:hAnsi="Times New Roman" w:eastAsia="Times New Roman"/>
                <w:b w:val="0"/>
                <w:sz w:val="20"/>
              </w:rPr>
              <w:t>flow_w</w:t>
            </w:r>
          </w:p>
        </w:tc>
        <w:tc>
          <w:tcPr>
            <w:tcW w:w="1384" w:type="dxa"/>
            <w:tcMar>
              <w:top w:w="120" w:type="dxa"/>
              <w:left w:w="120" w:type="dxa"/>
              <w:bottom w:w="120" w:type="dxa"/>
              <w:right w:w="120" w:type="dxa"/>
            </w:tcMar>
            <w:vAlign w:val="center"/>
          </w:tcPr>
          <w:p w14:paraId="4D9830D4">
            <w:pPr>
              <w:spacing w:line="240" w:lineRule="auto" w:before="0" w:after="60"/>
              <w:jc w:val="center"/>
            </w:pPr>
            <w:r>
              <w:rPr>
                <w:rFonts w:ascii="Times New Roman" w:hAnsi="Times New Roman" w:eastAsia="Times New Roman"/>
                <w:b w:val="0"/>
                <w:sz w:val="20"/>
              </w:rPr>
              <w:t>-0.002589</w:t>
            </w:r>
          </w:p>
        </w:tc>
        <w:tc>
          <w:tcPr>
            <w:tcW w:w="1384" w:type="dxa"/>
            <w:tcMar>
              <w:top w:w="120" w:type="dxa"/>
              <w:left w:w="120" w:type="dxa"/>
              <w:bottom w:w="120" w:type="dxa"/>
              <w:right w:w="120" w:type="dxa"/>
            </w:tcMar>
            <w:vAlign w:val="center"/>
          </w:tcPr>
          <w:p w14:paraId="12A3058E">
            <w:pPr>
              <w:spacing w:line="240" w:lineRule="auto" w:before="0" w:after="60"/>
              <w:jc w:val="center"/>
            </w:pPr>
            <w:r>
              <w:rPr>
                <w:rFonts w:ascii="Times New Roman" w:hAnsi="Times New Roman" w:eastAsia="Times New Roman"/>
                <w:b w:val="0"/>
                <w:sz w:val="20"/>
              </w:rPr>
              <w:t>0.108019</w:t>
            </w:r>
          </w:p>
        </w:tc>
        <w:tc>
          <w:tcPr>
            <w:tcW w:w="1384" w:type="dxa"/>
            <w:tcMar>
              <w:top w:w="120" w:type="dxa"/>
              <w:left w:w="120" w:type="dxa"/>
              <w:bottom w:w="120" w:type="dxa"/>
              <w:right w:w="120" w:type="dxa"/>
            </w:tcMar>
            <w:vAlign w:val="center"/>
          </w:tcPr>
          <w:p w14:paraId="4AEFC586">
            <w:pPr>
              <w:spacing w:line="240" w:lineRule="auto" w:before="0" w:after="60"/>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597CA84E">
            <w:pPr>
              <w:spacing w:line="240" w:lineRule="auto" w:before="0" w:after="60"/>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1E35FB5F">
            <w:pPr>
              <w:spacing w:line="240" w:lineRule="auto" w:before="0" w:after="60"/>
              <w:jc w:val="center"/>
            </w:pPr>
            <w:r>
              <w:rPr>
                <w:rFonts w:ascii="Times New Roman" w:hAnsi="Times New Roman" w:eastAsia="Times New Roman"/>
                <w:b w:val="0"/>
                <w:sz w:val="20"/>
              </w:rPr>
              <w:t>-0.006756</w:t>
            </w:r>
          </w:p>
        </w:tc>
      </w:tr>
      <w:tr w14:paraId="769D5CBE">
        <w:trPr>
          <w:jc w:val="center"/>
        </w:trPr>
        <w:tc>
          <w:tcPr>
            <w:tcW w:w="1384" w:type="dxa"/>
            <w:tcMar>
              <w:top w:w="120" w:type="dxa"/>
              <w:left w:w="120" w:type="dxa"/>
              <w:bottom w:w="120" w:type="dxa"/>
              <w:right w:w="120" w:type="dxa"/>
            </w:tcMar>
            <w:vAlign w:val="center"/>
          </w:tcPr>
          <w:p w14:paraId="336FA006">
            <w:pPr>
              <w:spacing w:line="240" w:lineRule="auto" w:before="0" w:after="60"/>
              <w:jc w:val="left"/>
            </w:pPr>
            <w:r>
              <w:rPr>
                <w:rFonts w:ascii="Times New Roman" w:hAnsi="Times New Roman" w:eastAsia="Times New Roman"/>
                <w:b w:val="0"/>
                <w:sz w:val="20"/>
              </w:rPr>
              <w:t>AIExposureZ</w:t>
            </w:r>
          </w:p>
        </w:tc>
        <w:tc>
          <w:tcPr>
            <w:tcW w:w="1384" w:type="dxa"/>
            <w:tcMar>
              <w:top w:w="120" w:type="dxa"/>
              <w:left w:w="120" w:type="dxa"/>
              <w:bottom w:w="120" w:type="dxa"/>
              <w:right w:w="120" w:type="dxa"/>
            </w:tcMar>
            <w:vAlign w:val="center"/>
          </w:tcPr>
          <w:p w14:paraId="6D6D11C2">
            <w:pPr>
              <w:spacing w:line="240" w:lineRule="auto" w:before="0" w:after="60"/>
              <w:jc w:val="center"/>
            </w:pPr>
            <w:r>
              <w:rPr>
                <w:rFonts w:ascii="Times New Roman" w:hAnsi="Times New Roman" w:eastAsia="Times New Roman"/>
                <w:b w:val="0"/>
                <w:sz w:val="20"/>
              </w:rPr>
              <w:t>0.008942</w:t>
            </w:r>
          </w:p>
        </w:tc>
        <w:tc>
          <w:tcPr>
            <w:tcW w:w="1384" w:type="dxa"/>
            <w:tcMar>
              <w:top w:w="120" w:type="dxa"/>
              <w:left w:w="120" w:type="dxa"/>
              <w:bottom w:w="120" w:type="dxa"/>
              <w:right w:w="120" w:type="dxa"/>
            </w:tcMar>
            <w:vAlign w:val="center"/>
          </w:tcPr>
          <w:p w14:paraId="7153237E">
            <w:pPr>
              <w:spacing w:line="240" w:lineRule="auto" w:before="0" w:after="60"/>
              <w:jc w:val="center"/>
            </w:pPr>
            <w:r>
              <w:rPr>
                <w:rFonts w:ascii="Times New Roman" w:hAnsi="Times New Roman" w:eastAsia="Times New Roman"/>
                <w:b w:val="0"/>
                <w:sz w:val="20"/>
              </w:rPr>
              <w:t>0.978815</w:t>
            </w:r>
          </w:p>
        </w:tc>
        <w:tc>
          <w:tcPr>
            <w:tcW w:w="1384" w:type="dxa"/>
            <w:tcMar>
              <w:top w:w="120" w:type="dxa"/>
              <w:left w:w="120" w:type="dxa"/>
              <w:bottom w:w="120" w:type="dxa"/>
              <w:right w:w="120" w:type="dxa"/>
            </w:tcMar>
            <w:vAlign w:val="center"/>
          </w:tcPr>
          <w:p w14:paraId="238B462A">
            <w:pPr>
              <w:spacing w:line="240" w:lineRule="auto" w:before="0" w:after="60"/>
              <w:jc w:val="center"/>
            </w:pPr>
            <w:r>
              <w:rPr>
                <w:rFonts w:ascii="Times New Roman" w:hAnsi="Times New Roman" w:eastAsia="Times New Roman"/>
                <w:b w:val="0"/>
                <w:sz w:val="20"/>
              </w:rPr>
              <w:t>-2.083038</w:t>
            </w:r>
          </w:p>
        </w:tc>
        <w:tc>
          <w:tcPr>
            <w:tcW w:w="1384" w:type="dxa"/>
            <w:tcMar>
              <w:top w:w="120" w:type="dxa"/>
              <w:left w:w="120" w:type="dxa"/>
              <w:bottom w:w="120" w:type="dxa"/>
              <w:right w:w="120" w:type="dxa"/>
            </w:tcMar>
            <w:vAlign w:val="center"/>
          </w:tcPr>
          <w:p w14:paraId="6C131474">
            <w:pPr>
              <w:spacing w:line="240" w:lineRule="auto" w:before="0" w:after="60"/>
              <w:jc w:val="center"/>
            </w:pPr>
            <w:r>
              <w:rPr>
                <w:rFonts w:ascii="Times New Roman" w:hAnsi="Times New Roman" w:eastAsia="Times New Roman"/>
                <w:b w:val="0"/>
                <w:sz w:val="20"/>
              </w:rPr>
              <w:t>1.667393</w:t>
            </w:r>
          </w:p>
        </w:tc>
        <w:tc>
          <w:tcPr>
            <w:tcW w:w="1384" w:type="dxa"/>
            <w:tcMar>
              <w:top w:w="120" w:type="dxa"/>
              <w:left w:w="120" w:type="dxa"/>
              <w:bottom w:w="120" w:type="dxa"/>
              <w:right w:w="120" w:type="dxa"/>
            </w:tcMar>
            <w:vAlign w:val="center"/>
          </w:tcPr>
          <w:p w14:paraId="081955C6">
            <w:pPr>
              <w:spacing w:line="240" w:lineRule="auto" w:before="0" w:after="60"/>
              <w:jc w:val="center"/>
            </w:pPr>
            <w:r>
              <w:rPr>
                <w:rFonts w:ascii="Times New Roman" w:hAnsi="Times New Roman" w:eastAsia="Times New Roman"/>
                <w:b w:val="0"/>
                <w:sz w:val="20"/>
              </w:rPr>
              <w:t>0.323309</w:t>
            </w:r>
          </w:p>
        </w:tc>
      </w:tr>
      <w:tr w14:paraId="52533B30">
        <w:trPr>
          <w:jc w:val="center"/>
        </w:trPr>
        <w:tc>
          <w:tcPr>
            <w:tcW w:w="1384" w:type="dxa"/>
            <w:tcMar>
              <w:top w:w="120" w:type="dxa"/>
              <w:left w:w="120" w:type="dxa"/>
              <w:bottom w:w="120" w:type="dxa"/>
              <w:right w:w="120" w:type="dxa"/>
            </w:tcMar>
            <w:vAlign w:val="center"/>
          </w:tcPr>
          <w:p w14:paraId="2DE4406D">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734A1DEA">
            <w:pPr>
              <w:spacing w:line="240" w:lineRule="auto" w:before="0" w:after="60"/>
              <w:jc w:val="center"/>
            </w:pPr>
            <w:r>
              <w:rPr>
                <w:rFonts w:ascii="Times New Roman" w:hAnsi="Times New Roman" w:eastAsia="Times New Roman"/>
                <w:b w:val="0"/>
                <w:sz w:val="20"/>
              </w:rPr>
              <w:t>3.744700</w:t>
            </w:r>
          </w:p>
        </w:tc>
        <w:tc>
          <w:tcPr>
            <w:tcW w:w="1384" w:type="dxa"/>
            <w:tcMar>
              <w:top w:w="120" w:type="dxa"/>
              <w:left w:w="120" w:type="dxa"/>
              <w:bottom w:w="120" w:type="dxa"/>
              <w:right w:w="120" w:type="dxa"/>
            </w:tcMar>
            <w:vAlign w:val="center"/>
          </w:tcPr>
          <w:p w14:paraId="53EC9FC6">
            <w:pPr>
              <w:spacing w:line="240" w:lineRule="auto" w:before="0" w:after="60"/>
              <w:jc w:val="center"/>
            </w:pPr>
            <w:r>
              <w:rPr>
                <w:rFonts w:ascii="Times New Roman" w:hAnsi="Times New Roman" w:eastAsia="Times New Roman"/>
                <w:b w:val="0"/>
                <w:sz w:val="20"/>
              </w:rPr>
              <w:t>2.829496</w:t>
            </w:r>
          </w:p>
        </w:tc>
        <w:tc>
          <w:tcPr>
            <w:tcW w:w="1384" w:type="dxa"/>
            <w:tcMar>
              <w:top w:w="120" w:type="dxa"/>
              <w:left w:w="120" w:type="dxa"/>
              <w:bottom w:w="120" w:type="dxa"/>
              <w:right w:w="120" w:type="dxa"/>
            </w:tcMar>
            <w:vAlign w:val="center"/>
          </w:tcPr>
          <w:p w14:paraId="277352CC">
            <w:pPr>
              <w:spacing w:line="240" w:lineRule="auto" w:before="0" w:after="60"/>
              <w:jc w:val="center"/>
            </w:pPr>
            <w:r>
              <w:rPr>
                <w:rFonts w:ascii="Times New Roman" w:hAnsi="Times New Roman" w:eastAsia="Times New Roman"/>
                <w:b w:val="0"/>
                <w:sz w:val="20"/>
              </w:rPr>
              <w:t>-2.302585</w:t>
            </w:r>
          </w:p>
        </w:tc>
        <w:tc>
          <w:tcPr>
            <w:tcW w:w="1384" w:type="dxa"/>
            <w:tcMar>
              <w:top w:w="120" w:type="dxa"/>
              <w:left w:w="120" w:type="dxa"/>
              <w:bottom w:w="120" w:type="dxa"/>
              <w:right w:w="120" w:type="dxa"/>
            </w:tcMar>
            <w:vAlign w:val="center"/>
          </w:tcPr>
          <w:p w14:paraId="27DE6EE0">
            <w:pPr>
              <w:spacing w:line="240" w:lineRule="auto" w:before="0" w:after="60"/>
              <w:jc w:val="center"/>
            </w:pPr>
            <w:r>
              <w:rPr>
                <w:rFonts w:ascii="Times New Roman" w:hAnsi="Times New Roman" w:eastAsia="Times New Roman"/>
                <w:b w:val="0"/>
                <w:sz w:val="20"/>
              </w:rPr>
              <w:t>11.781222</w:t>
            </w:r>
          </w:p>
        </w:tc>
        <w:tc>
          <w:tcPr>
            <w:tcW w:w="1384" w:type="dxa"/>
            <w:tcMar>
              <w:top w:w="120" w:type="dxa"/>
              <w:left w:w="120" w:type="dxa"/>
              <w:bottom w:w="120" w:type="dxa"/>
              <w:right w:w="120" w:type="dxa"/>
            </w:tcMar>
            <w:vAlign w:val="center"/>
          </w:tcPr>
          <w:p w14:paraId="5FB78B84">
            <w:pPr>
              <w:spacing w:line="240" w:lineRule="auto" w:before="0" w:after="60"/>
              <w:jc w:val="center"/>
            </w:pPr>
            <w:r>
              <w:rPr>
                <w:rFonts w:ascii="Times New Roman" w:hAnsi="Times New Roman" w:eastAsia="Times New Roman"/>
                <w:b w:val="0"/>
                <w:sz w:val="20"/>
              </w:rPr>
              <w:t>3.808882</w:t>
            </w:r>
          </w:p>
        </w:tc>
      </w:tr>
      <w:tr w14:paraId="6611D7F3">
        <w:trPr>
          <w:jc w:val="center"/>
        </w:trPr>
        <w:tc>
          <w:tcPr>
            <w:tcW w:w="1384" w:type="dxa"/>
            <w:tcMar>
              <w:top w:w="120" w:type="dxa"/>
              <w:left w:w="120" w:type="dxa"/>
              <w:bottom w:w="120" w:type="dxa"/>
              <w:right w:w="120" w:type="dxa"/>
            </w:tcMar>
            <w:vAlign w:val="center"/>
          </w:tcPr>
          <w:p w14:paraId="5EA6F596">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614BFE2">
            <w:pPr>
              <w:spacing w:line="240" w:lineRule="auto" w:before="0" w:after="60"/>
              <w:jc w:val="center"/>
            </w:pPr>
            <w:r>
              <w:rPr>
                <w:rFonts w:ascii="Times New Roman" w:hAnsi="Times New Roman" w:eastAsia="Times New Roman"/>
                <w:b w:val="0"/>
                <w:sz w:val="20"/>
              </w:rPr>
              <w:t>0.010386</w:t>
            </w:r>
          </w:p>
        </w:tc>
        <w:tc>
          <w:tcPr>
            <w:tcW w:w="1384" w:type="dxa"/>
            <w:tcMar>
              <w:top w:w="120" w:type="dxa"/>
              <w:left w:w="120" w:type="dxa"/>
              <w:bottom w:w="120" w:type="dxa"/>
              <w:right w:w="120" w:type="dxa"/>
            </w:tcMar>
            <w:vAlign w:val="center"/>
          </w:tcPr>
          <w:p w14:paraId="41B9A503">
            <w:pPr>
              <w:spacing w:line="240" w:lineRule="auto" w:before="0" w:after="60"/>
              <w:jc w:val="center"/>
            </w:pPr>
            <w:r>
              <w:rPr>
                <w:rFonts w:ascii="Times New Roman" w:hAnsi="Times New Roman" w:eastAsia="Times New Roman"/>
                <w:b w:val="0"/>
                <w:sz w:val="20"/>
              </w:rPr>
              <w:t>0.065432</w:t>
            </w:r>
          </w:p>
        </w:tc>
        <w:tc>
          <w:tcPr>
            <w:tcW w:w="1384" w:type="dxa"/>
            <w:tcMar>
              <w:top w:w="120" w:type="dxa"/>
              <w:left w:w="120" w:type="dxa"/>
              <w:bottom w:w="120" w:type="dxa"/>
              <w:right w:w="120" w:type="dxa"/>
            </w:tcMar>
            <w:vAlign w:val="center"/>
          </w:tcPr>
          <w:p w14:paraId="22E2C4BC">
            <w:pPr>
              <w:spacing w:line="240" w:lineRule="auto" w:before="0" w:after="60"/>
              <w:jc w:val="center"/>
            </w:pPr>
            <w:r>
              <w:rPr>
                <w:rFonts w:ascii="Times New Roman" w:hAnsi="Times New Roman" w:eastAsia="Times New Roman"/>
                <w:b w:val="0"/>
                <w:sz w:val="20"/>
              </w:rPr>
              <w:t>-0.742038</w:t>
            </w:r>
          </w:p>
        </w:tc>
        <w:tc>
          <w:tcPr>
            <w:tcW w:w="1384" w:type="dxa"/>
            <w:tcMar>
              <w:top w:w="120" w:type="dxa"/>
              <w:left w:w="120" w:type="dxa"/>
              <w:bottom w:w="120" w:type="dxa"/>
              <w:right w:w="120" w:type="dxa"/>
            </w:tcMar>
            <w:vAlign w:val="center"/>
          </w:tcPr>
          <w:p w14:paraId="05E015FE">
            <w:pPr>
              <w:spacing w:line="240" w:lineRule="auto" w:before="0" w:after="60"/>
              <w:jc w:val="center"/>
            </w:pPr>
            <w:r>
              <w:rPr>
                <w:rFonts w:ascii="Times New Roman" w:hAnsi="Times New Roman" w:eastAsia="Times New Roman"/>
                <w:b w:val="0"/>
                <w:sz w:val="20"/>
              </w:rPr>
              <w:t>0.684039</w:t>
            </w:r>
          </w:p>
        </w:tc>
        <w:tc>
          <w:tcPr>
            <w:tcW w:w="1384" w:type="dxa"/>
            <w:tcMar>
              <w:top w:w="120" w:type="dxa"/>
              <w:left w:w="120" w:type="dxa"/>
              <w:bottom w:w="120" w:type="dxa"/>
              <w:right w:w="120" w:type="dxa"/>
            </w:tcMar>
            <w:vAlign w:val="center"/>
          </w:tcPr>
          <w:p w14:paraId="7EB51EC1">
            <w:pPr>
              <w:spacing w:line="240" w:lineRule="auto" w:before="0" w:after="60"/>
              <w:jc w:val="center"/>
            </w:pPr>
            <w:r>
              <w:rPr>
                <w:rFonts w:ascii="Times New Roman" w:hAnsi="Times New Roman" w:eastAsia="Times New Roman"/>
                <w:b w:val="0"/>
                <w:sz w:val="20"/>
              </w:rPr>
              <w:t>0.013057</w:t>
            </w:r>
          </w:p>
        </w:tc>
      </w:tr>
      <w:tr w14:paraId="2DB20CBA">
        <w:trPr>
          <w:jc w:val="center"/>
        </w:trPr>
        <w:tc>
          <w:tcPr>
            <w:tcW w:w="1384" w:type="dxa"/>
            <w:tcMar>
              <w:top w:w="120" w:type="dxa"/>
              <w:left w:w="120" w:type="dxa"/>
              <w:bottom w:w="120" w:type="dxa"/>
              <w:right w:w="120" w:type="dxa"/>
            </w:tcMar>
            <w:vAlign w:val="center"/>
          </w:tcPr>
          <w:p w14:paraId="79B8940D">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D5E1A94">
            <w:pPr>
              <w:spacing w:line="240" w:lineRule="auto" w:before="0" w:after="60"/>
              <w:jc w:val="center"/>
            </w:pPr>
            <w:r>
              <w:rPr>
                <w:rFonts w:ascii="Times New Roman" w:hAnsi="Times New Roman" w:eastAsia="Times New Roman"/>
                <w:b w:val="0"/>
                <w:sz w:val="20"/>
              </w:rPr>
              <w:t>-0.002440</w:t>
            </w:r>
          </w:p>
        </w:tc>
        <w:tc>
          <w:tcPr>
            <w:tcW w:w="1384" w:type="dxa"/>
            <w:tcMar>
              <w:top w:w="120" w:type="dxa"/>
              <w:left w:w="120" w:type="dxa"/>
              <w:bottom w:w="120" w:type="dxa"/>
              <w:right w:w="120" w:type="dxa"/>
            </w:tcMar>
            <w:vAlign w:val="center"/>
          </w:tcPr>
          <w:p w14:paraId="5E7C4536">
            <w:pPr>
              <w:spacing w:line="240" w:lineRule="auto" w:before="0" w:after="60"/>
              <w:jc w:val="center"/>
            </w:pPr>
            <w:r>
              <w:rPr>
                <w:rFonts w:ascii="Times New Roman" w:hAnsi="Times New Roman" w:eastAsia="Times New Roman"/>
                <w:b w:val="0"/>
                <w:sz w:val="20"/>
              </w:rPr>
              <w:t>0.107940</w:t>
            </w:r>
          </w:p>
        </w:tc>
        <w:tc>
          <w:tcPr>
            <w:tcW w:w="1384" w:type="dxa"/>
            <w:tcMar>
              <w:top w:w="120" w:type="dxa"/>
              <w:left w:w="120" w:type="dxa"/>
              <w:bottom w:w="120" w:type="dxa"/>
              <w:right w:w="120" w:type="dxa"/>
            </w:tcMar>
            <w:vAlign w:val="center"/>
          </w:tcPr>
          <w:p w14:paraId="453F61F7">
            <w:pPr>
              <w:spacing w:line="240" w:lineRule="auto" w:before="0" w:after="60"/>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17403E73">
            <w:pPr>
              <w:spacing w:line="240" w:lineRule="auto" w:before="0" w:after="60"/>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28105103">
            <w:pPr>
              <w:spacing w:line="240" w:lineRule="auto" w:before="0" w:after="60"/>
              <w:jc w:val="center"/>
            </w:pPr>
            <w:r>
              <w:rPr>
                <w:rFonts w:ascii="Times New Roman" w:hAnsi="Times New Roman" w:eastAsia="Times New Roman"/>
                <w:b w:val="0"/>
                <w:sz w:val="20"/>
              </w:rPr>
              <w:t>-0.006696</w:t>
            </w:r>
          </w:p>
        </w:tc>
      </w:tr>
      <w:tr w14:paraId="6E1B357C">
        <w:trPr>
          <w:jc w:val="center"/>
        </w:trPr>
        <w:tc>
          <w:tcPr>
            <w:tcW w:w="1384" w:type="dxa"/>
            <w:tcMar>
              <w:top w:w="120" w:type="dxa"/>
              <w:left w:w="120" w:type="dxa"/>
              <w:bottom w:w="120" w:type="dxa"/>
              <w:right w:w="120" w:type="dxa"/>
            </w:tcMar>
            <w:vAlign w:val="center"/>
          </w:tcPr>
          <w:p w14:paraId="728FCED9">
            <w:pPr>
              <w:spacing w:line="240" w:lineRule="auto" w:before="0" w:after="60"/>
              <w:jc w:val="left"/>
            </w:pPr>
            <w:r>
              <w:rPr>
                <w:rFonts w:ascii="Times New Roman" w:hAnsi="Times New Roman" w:eastAsia="Times New Roman"/>
                <w:b w:val="0"/>
                <w:sz w:val="20"/>
              </w:rPr>
              <w:t>alpha</w:t>
            </w:r>
          </w:p>
        </w:tc>
        <w:tc>
          <w:tcPr>
            <w:tcW w:w="1384" w:type="dxa"/>
            <w:tcMar>
              <w:top w:w="120" w:type="dxa"/>
              <w:left w:w="120" w:type="dxa"/>
              <w:bottom w:w="120" w:type="dxa"/>
              <w:right w:w="120" w:type="dxa"/>
            </w:tcMar>
            <w:vAlign w:val="center"/>
          </w:tcPr>
          <w:p w14:paraId="54BD9D87">
            <w:pPr>
              <w:spacing w:line="240" w:lineRule="auto" w:before="0" w:after="60"/>
              <w:jc w:val="center"/>
            </w:pPr>
            <w:r>
              <w:rPr>
                <w:rFonts w:ascii="Times New Roman" w:hAnsi="Times New Roman" w:eastAsia="Times New Roman"/>
                <w:b w:val="0"/>
                <w:sz w:val="20"/>
              </w:rPr>
              <w:t>-0.003180</w:t>
            </w:r>
          </w:p>
        </w:tc>
        <w:tc>
          <w:tcPr>
            <w:tcW w:w="1384" w:type="dxa"/>
            <w:tcMar>
              <w:top w:w="120" w:type="dxa"/>
              <w:left w:w="120" w:type="dxa"/>
              <w:bottom w:w="120" w:type="dxa"/>
              <w:right w:w="120" w:type="dxa"/>
            </w:tcMar>
            <w:vAlign w:val="center"/>
          </w:tcPr>
          <w:p w14:paraId="39D924CB">
            <w:pPr>
              <w:spacing w:line="240" w:lineRule="auto" w:before="0" w:after="60"/>
              <w:jc w:val="center"/>
            </w:pPr>
            <w:r>
              <w:rPr>
                <w:rFonts w:ascii="Times New Roman" w:hAnsi="Times New Roman" w:eastAsia="Times New Roman"/>
                <w:b w:val="0"/>
                <w:sz w:val="20"/>
              </w:rPr>
              <w:t>0.004492</w:t>
            </w:r>
          </w:p>
        </w:tc>
        <w:tc>
          <w:tcPr>
            <w:tcW w:w="1384" w:type="dxa"/>
            <w:tcMar>
              <w:top w:w="120" w:type="dxa"/>
              <w:left w:w="120" w:type="dxa"/>
              <w:bottom w:w="120" w:type="dxa"/>
              <w:right w:w="120" w:type="dxa"/>
            </w:tcMar>
            <w:vAlign w:val="center"/>
          </w:tcPr>
          <w:p w14:paraId="6096A148">
            <w:pPr>
              <w:spacing w:line="240" w:lineRule="auto" w:before="0" w:after="60"/>
              <w:jc w:val="center"/>
            </w:pPr>
            <w:r>
              <w:rPr>
                <w:rFonts w:ascii="Times New Roman" w:hAnsi="Times New Roman" w:eastAsia="Times New Roman"/>
                <w:b w:val="0"/>
                <w:sz w:val="20"/>
              </w:rPr>
              <w:t>-0.045557</w:t>
            </w:r>
          </w:p>
        </w:tc>
        <w:tc>
          <w:tcPr>
            <w:tcW w:w="1384" w:type="dxa"/>
            <w:tcMar>
              <w:top w:w="120" w:type="dxa"/>
              <w:left w:w="120" w:type="dxa"/>
              <w:bottom w:w="120" w:type="dxa"/>
              <w:right w:w="120" w:type="dxa"/>
            </w:tcMar>
            <w:vAlign w:val="center"/>
          </w:tcPr>
          <w:p w14:paraId="00FE6E69">
            <w:pPr>
              <w:spacing w:line="240" w:lineRule="auto" w:before="0" w:after="60"/>
              <w:jc w:val="center"/>
            </w:pPr>
            <w:r>
              <w:rPr>
                <w:rFonts w:ascii="Times New Roman" w:hAnsi="Times New Roman" w:eastAsia="Times New Roman"/>
                <w:b w:val="0"/>
                <w:sz w:val="20"/>
              </w:rPr>
              <w:t>0.017952</w:t>
            </w:r>
          </w:p>
        </w:tc>
        <w:tc>
          <w:tcPr>
            <w:tcW w:w="1384" w:type="dxa"/>
            <w:tcMar>
              <w:top w:w="120" w:type="dxa"/>
              <w:left w:w="120" w:type="dxa"/>
              <w:bottom w:w="120" w:type="dxa"/>
              <w:right w:w="120" w:type="dxa"/>
            </w:tcMar>
            <w:vAlign w:val="center"/>
          </w:tcPr>
          <w:p w14:paraId="599B38AF">
            <w:pPr>
              <w:spacing w:line="240" w:lineRule="auto" w:before="0" w:after="60"/>
              <w:jc w:val="center"/>
            </w:pPr>
            <w:r>
              <w:rPr>
                <w:rFonts w:ascii="Times New Roman" w:hAnsi="Times New Roman" w:eastAsia="Times New Roman"/>
                <w:b w:val="0"/>
                <w:sz w:val="20"/>
              </w:rPr>
              <w:t>-0.002811</w:t>
            </w:r>
          </w:p>
        </w:tc>
      </w:tr>
      <w:tr w14:paraId="6E5BCE09">
        <w:trPr>
          <w:jc w:val="center"/>
        </w:trPr>
        <w:tc>
          <w:tcPr>
            <w:tcW w:w="1384" w:type="dxa"/>
            <w:tcMar>
              <w:top w:w="120" w:type="dxa"/>
              <w:left w:w="120" w:type="dxa"/>
              <w:bottom w:w="120" w:type="dxa"/>
              <w:right w:w="120" w:type="dxa"/>
            </w:tcMar>
            <w:vAlign w:val="center"/>
          </w:tcPr>
          <w:p w14:paraId="5A959855">
            <w:pPr>
              <w:spacing w:line="240" w:lineRule="auto" w:before="0" w:after="60"/>
              <w:jc w:val="left"/>
            </w:pPr>
            <w:r>
              <w:rPr>
                <w:rFonts w:ascii="Times New Roman" w:hAnsi="Times New Roman" w:eastAsia="Times New Roman"/>
                <w:b w:val="0"/>
                <w:sz w:val="20"/>
              </w:rPr>
              <w:t>AIShare</w:t>
            </w:r>
          </w:p>
        </w:tc>
        <w:tc>
          <w:tcPr>
            <w:tcW w:w="1384" w:type="dxa"/>
            <w:tcMar>
              <w:top w:w="120" w:type="dxa"/>
              <w:left w:w="120" w:type="dxa"/>
              <w:bottom w:w="120" w:type="dxa"/>
              <w:right w:w="120" w:type="dxa"/>
            </w:tcMar>
            <w:vAlign w:val="center"/>
          </w:tcPr>
          <w:p w14:paraId="654800C1">
            <w:pPr>
              <w:spacing w:line="240" w:lineRule="auto" w:before="0" w:after="60"/>
              <w:jc w:val="center"/>
            </w:pPr>
            <w:r>
              <w:rPr>
                <w:rFonts w:ascii="Times New Roman" w:hAnsi="Times New Roman" w:eastAsia="Times New Roman"/>
                <w:b w:val="0"/>
                <w:sz w:val="20"/>
              </w:rPr>
              <w:t>21.613358</w:t>
            </w:r>
          </w:p>
        </w:tc>
        <w:tc>
          <w:tcPr>
            <w:tcW w:w="1384" w:type="dxa"/>
            <w:tcMar>
              <w:top w:w="120" w:type="dxa"/>
              <w:left w:w="120" w:type="dxa"/>
              <w:bottom w:w="120" w:type="dxa"/>
              <w:right w:w="120" w:type="dxa"/>
            </w:tcMar>
            <w:vAlign w:val="center"/>
          </w:tcPr>
          <w:p w14:paraId="1B118241">
            <w:pPr>
              <w:spacing w:line="240" w:lineRule="auto" w:before="0" w:after="60"/>
              <w:jc w:val="center"/>
            </w:pPr>
            <w:r>
              <w:rPr>
                <w:rFonts w:ascii="Times New Roman" w:hAnsi="Times New Roman" w:eastAsia="Times New Roman"/>
                <w:b w:val="0"/>
                <w:sz w:val="20"/>
              </w:rPr>
              <w:t>34.211737</w:t>
            </w:r>
          </w:p>
        </w:tc>
        <w:tc>
          <w:tcPr>
            <w:tcW w:w="1384" w:type="dxa"/>
            <w:tcMar>
              <w:top w:w="120" w:type="dxa"/>
              <w:left w:w="120" w:type="dxa"/>
              <w:bottom w:w="120" w:type="dxa"/>
              <w:right w:w="120" w:type="dxa"/>
            </w:tcMar>
            <w:vAlign w:val="center"/>
          </w:tcPr>
          <w:p w14:paraId="47C9A878">
            <w:pPr>
              <w:spacing w:line="240" w:lineRule="auto" w:before="0" w:after="60"/>
              <w:jc w:val="center"/>
            </w:pPr>
            <w:r>
              <w:rPr>
                <w:rFonts w:ascii="Times New Roman" w:hAnsi="Times New Roman" w:eastAsia="Times New Roman"/>
                <w:b w:val="0"/>
                <w:sz w:val="20"/>
              </w:rPr>
              <w:t>-9.629999</w:t>
            </w:r>
          </w:p>
        </w:tc>
        <w:tc>
          <w:tcPr>
            <w:tcW w:w="1384" w:type="dxa"/>
            <w:tcMar>
              <w:top w:w="120" w:type="dxa"/>
              <w:left w:w="120" w:type="dxa"/>
              <w:bottom w:w="120" w:type="dxa"/>
              <w:right w:w="120" w:type="dxa"/>
            </w:tcMar>
            <w:vAlign w:val="center"/>
          </w:tcPr>
          <w:p w14:paraId="2CBF5023">
            <w:pPr>
              <w:spacing w:line="240" w:lineRule="auto" w:before="0" w:after="60"/>
              <w:jc w:val="center"/>
            </w:pPr>
            <w:r>
              <w:rPr>
                <w:rFonts w:ascii="Times New Roman" w:hAnsi="Times New Roman" w:eastAsia="Times New Roman"/>
                <w:b w:val="0"/>
                <w:sz w:val="20"/>
              </w:rPr>
              <w:t>179.949946</w:t>
            </w:r>
          </w:p>
        </w:tc>
        <w:tc>
          <w:tcPr>
            <w:tcW w:w="1384" w:type="dxa"/>
            <w:tcMar>
              <w:top w:w="120" w:type="dxa"/>
              <w:left w:w="120" w:type="dxa"/>
              <w:bottom w:w="120" w:type="dxa"/>
              <w:right w:w="120" w:type="dxa"/>
            </w:tcMar>
            <w:vAlign w:val="center"/>
          </w:tcPr>
          <w:p w14:paraId="22DAD9B6">
            <w:pPr>
              <w:spacing w:line="240" w:lineRule="auto" w:before="0" w:after="60"/>
              <w:jc w:val="center"/>
            </w:pPr>
            <w:r>
              <w:rPr>
                <w:rFonts w:ascii="Times New Roman" w:hAnsi="Times New Roman" w:eastAsia="Times New Roman"/>
                <w:b w:val="0"/>
                <w:sz w:val="20"/>
              </w:rPr>
              <w:t>3.599999</w:t>
            </w:r>
          </w:p>
        </w:tc>
      </w:tr>
    </w:tbl>
    <w:p w14:paraId="2709656C">
      <w:pPr>
        <w:spacing w:before="0" w:after="120" w:line="360" w:lineRule="auto"/>
        <w:jc w:val="left"/>
      </w:pPr>
      <w:r>
        <w:rPr>
          <w:rFonts w:ascii="Times New Roman" w:hAnsi="Times New Roman" w:eastAsia="Times New Roman"/>
          <w:i w:val="0"/>
          <w:sz w:val="22"/>
        </w:rPr>
        <w:t>Notes: Summary statistics are based on the processed empirical panels used in the saved notebook outputs. AIShare is reported from the H3 fund-quarter panel as percent_tna.</w:t>
      </w:r>
    </w:p>
    <w:p w14:paraId="41D8A9B9">
      <w:pPr>
        <w:spacing w:after="120" w:line="360" w:lineRule="auto" w:before="0"/>
        <w:ind w:firstLine="567"/>
        <w:jc w:val="left"/>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after="120" w:line="360" w:lineRule="auto" w:before="60"/>
        <w:jc w:val="center"/>
      </w:pPr>
      <w:r>
        <w:rPr>
          <w:rFonts w:ascii="Times New Roman" w:hAnsi="Times New Roman" w:eastAsia="Times New Roman"/>
          <w:b/>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pPr>
        <w:spacing w:line="360" w:lineRule="auto" w:before="60" w:after="120"/>
        <w:jc w:val="center"/>
      </w:pPr>
      <w:r>
        <w:rPr>
          <w:rFonts w:ascii="Times New Roman" w:hAnsi="Times New Roman" w:eastAsia="Times New Roman"/>
          <w:b/>
          <w:i w:val="0"/>
          <w:sz w:val="24"/>
        </w:rPr>
        <w:t>Table 1B. Correlation Matrix</w:t>
      </w:r>
      <w:r>
        <w:fldChar w:fldCharType="begin"/>
      </w:r>
      <w:r>
        <w:fldChar w:fldCharType="end"/>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84"/>
        <w:gridCol w:w="1384"/>
        <w:gridCol w:w="1384"/>
        <w:gridCol w:w="1384"/>
        <w:gridCol w:w="1384"/>
        <w:gridCol w:w="1384"/>
      </w:tblGrid>
      <w:tr>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Variable</w:t>
            </w:r>
          </w:p>
        </w:tc>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flow_w</w:t>
            </w:r>
          </w:p>
        </w:tc>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AIExposureZ</w:t>
            </w:r>
          </w:p>
        </w:tc>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log_mtna_lag</w:t>
            </w:r>
          </w:p>
        </w:tc>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mret_lag</w:t>
            </w:r>
          </w:p>
        </w:tc>
        <w:tc>
          <w:tcPr>
            <w:tcW w:type="dxa" w:w="1384"/>
            <w:shd w:fill="D9EAF7"/>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i w:val="0"/>
                <w:sz w:val="20"/>
              </w:rPr>
              <w:t>flow_lag</w:t>
            </w:r>
          </w:p>
        </w:tc>
      </w:tr>
      <w:tr>
        <w:tc>
          <w:tcPr>
            <w:tcW w:type="dxa" w:w="1384"/>
            <w:tcMar>
              <w:top w:w="120" w:type="dxa"/>
              <w:start w:w="70" w:type="dxa"/>
              <w:bottom w:w="120" w:type="dxa"/>
              <w:end w:w="7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flow_w</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1.000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r>
      <w:tr>
        <w:tc>
          <w:tcPr>
            <w:tcW w:type="dxa" w:w="1384"/>
            <w:tcMar>
              <w:top w:w="120" w:type="dxa"/>
              <w:start w:w="70" w:type="dxa"/>
              <w:bottom w:w="120" w:type="dxa"/>
              <w:end w:w="7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AIExposureZ</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0.011</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1.000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r>
      <w:tr>
        <w:tc>
          <w:tcPr>
            <w:tcW w:type="dxa" w:w="1384"/>
            <w:tcMar>
              <w:top w:w="120" w:type="dxa"/>
              <w:start w:w="70" w:type="dxa"/>
              <w:bottom w:w="120" w:type="dxa"/>
              <w:end w:w="7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log_mtna_lag</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-0.035</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0.067</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1.000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r>
      <w:tr>
        <w:tc>
          <w:tcPr>
            <w:tcW w:type="dxa" w:w="1384"/>
            <w:tcMar>
              <w:top w:w="120" w:type="dxa"/>
              <w:start w:w="70" w:type="dxa"/>
              <w:bottom w:w="120" w:type="dxa"/>
              <w:end w:w="7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mret_lag</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0.017</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0.041</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0.022</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1.000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r>
          </w:p>
        </w:tc>
      </w:tr>
      <w:tr>
        <w:tc>
          <w:tcPr>
            <w:tcW w:type="dxa" w:w="1384"/>
            <w:tcMar>
              <w:top w:w="120" w:type="dxa"/>
              <w:start w:w="70" w:type="dxa"/>
              <w:bottom w:w="120" w:type="dxa"/>
              <w:end w:w="70" w:type="dxa"/>
              <w:left w:w="120" w:type="dxa"/>
              <w:right w:w="120" w:type="dxa"/>
            </w:tcMar>
            <w:vAlign w:val="center"/>
          </w:tcPr>
          <w:p>
            <w:pPr>
              <w:spacing w:line="240" w:lineRule="auto" w:before="0" w:after="60"/>
              <w:jc w:val="left"/>
            </w:pPr>
            <w:r>
              <w:rPr>
                <w:rFonts w:ascii="Times New Roman" w:hAnsi="Times New Roman" w:eastAsia="Times New Roman"/>
                <w:sz w:val="20"/>
              </w:rPr>
            </w:r>
            <w:r>
              <w:rPr>
                <w:rFonts w:ascii="Times New Roman" w:hAnsi="Times New Roman" w:eastAsia="Times New Roman"/>
                <w:b/>
                <w:i w:val="0"/>
                <w:sz w:val="20"/>
              </w:rPr>
              <w:t>flow_lag</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-0.079</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0.010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0.020</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0.065</w:t>
            </w:r>
          </w:p>
        </w:tc>
        <w:tc>
          <w:tcPr>
            <w:tcW w:type="dxa" w:w="1384"/>
            <w:tcMar>
              <w:top w:w="120" w:type="dxa"/>
              <w:start w:w="70" w:type="dxa"/>
              <w:bottom w:w="120" w:type="dxa"/>
              <w:end w:w="70" w:type="dxa"/>
              <w:left w:w="120" w:type="dxa"/>
              <w:right w:w="120" w:type="dxa"/>
            </w:tcMar>
            <w:vAlign w:val="center"/>
          </w:tcPr>
          <w:p>
            <w:pPr>
              <w:spacing w:line="240" w:lineRule="auto" w:before="0" w:after="60"/>
              <w:jc w:val="center"/>
            </w:pPr>
            <w:r>
              <w:rPr>
                <w:rFonts w:ascii="Times New Roman" w:hAnsi="Times New Roman" w:eastAsia="Times New Roman"/>
                <w:sz w:val="20"/>
              </w:rPr>
            </w:r>
            <w:r>
              <w:rPr>
                <w:rFonts w:ascii="Times New Roman" w:hAnsi="Times New Roman" w:eastAsia="Times New Roman"/>
                <w:b w:val="0"/>
                <w:i w:val="0"/>
                <w:sz w:val="20"/>
              </w:rPr>
              <w:t>1.000</w:t>
            </w:r>
          </w:p>
        </w:tc>
      </w:tr>
    </w:tbl>
    <w:p>
      <w:pPr>
        <w:spacing w:after="120" w:line="360" w:lineRule="auto" w:before="0"/>
        <w:jc w:val="left"/>
      </w:pPr>
      <w:r>
        <w:rPr>
          <w:rFonts w:ascii="Times New Roman" w:hAnsi="Times New Roman" w:eastAsia="Times New Roman"/>
          <w:b w:val="0"/>
          <w:i w:val="0"/>
          <w:sz w:val="22"/>
        </w:rPr>
        <w:t>Notes: The table reports pairwise Pearson correlations using the H1/H2 monthly panel. Only the lower triangle is shown.</w:t>
      </w:r>
    </w:p>
    <w:p w14:paraId="67C39E6E">
      <w:pPr>
        <w:spacing w:line="360" w:lineRule="auto" w:before="0" w:after="120"/>
        <w:jc w:val="center"/>
      </w:pPr>
      <w:r>
        <w:rPr>
          <w:rFonts w:ascii="Times New Roman" w:hAnsi="Times New Roman" w:eastAsia="Times New Roman"/>
          <w:sz w:val="24"/>
        </w:rP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06761D29">
      <w:pPr>
        <w:spacing w:before="60" w:after="120" w:line="360" w:lineRule="auto"/>
        <w:jc w:val="center"/>
      </w:pPr>
      <w:r>
        <w:rPr>
          <w:rFonts w:ascii="Times New Roman" w:hAnsi="Times New Roman" w:eastAsia="Times New Roman"/>
          <w:b/>
          <w:i w:val="0"/>
          <w:sz w:val="24"/>
        </w:rPr>
        <w:t>Figure 1. Distribution of Pre-Shock AI Exposure</w:t>
      </w:r>
      <w:r>
        <w:fldChar w:fldCharType="begin"/>
      </w:r>
      <w:r>
        <w:fldChar w:fldCharType="end"/>
      </w:r>
    </w:p>
    <w:p w14:paraId="4A379FFA">
      <w:pPr>
        <w:spacing w:before="0" w:after="120" w:line="360" w:lineRule="auto"/>
        <w:jc w:val="left"/>
      </w:pPr>
      <w:r>
        <w:rPr>
          <w:rFonts w:ascii="Times New Roman" w:hAnsi="Times New Roman" w:eastAsia="Times New Roman"/>
          <w:i w:val="0"/>
          <w:sz w:val="22"/>
        </w:rPr>
        <w:t>Source: author’s calculations from the pre-shock AI exposure sample.</w:t>
      </w:r>
    </w:p>
    <w:p w14:paraId="38E3D48C">
      <w:pPr>
        <w:spacing w:after="120" w:line="360" w:lineRule="auto" w:before="60"/>
        <w:jc w:val="center"/>
      </w:pPr>
      <w:r>
        <w:rPr>
          <w:rFonts w:ascii="Times New Roman" w:hAnsi="Times New Roman" w:eastAsia="Times New Roman"/>
          <w:b/>
          <w:i w:val="0"/>
          <w:sz w:val="24"/>
        </w:rPr>
        <w:t>Figure 1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200" w:after="120" w:line="360" w:lineRule="auto"/>
        <w:jc w:val="left"/>
        <w:outlineLvl w:val="1"/>
      </w:pPr>
      <w:r>
        <w:rPr>
          <w:rFonts w:ascii="Times New Roman" w:hAnsi="Times New Roman" w:eastAsia="Times New Roman"/>
          <w:b/>
          <w:i w:val="0"/>
          <w:sz w:val="24"/>
        </w:rPr>
        <w:t>4.2 Baseline Difference-in-Differences Results</w:t>
      </w:r>
    </w:p>
    <w:p w14:paraId="03AD1C0F">
      <w:pPr>
        <w:spacing w:after="120" w:line="360" w:lineRule="auto" w:before="60"/>
        <w:jc w:val="center"/>
      </w:pPr>
      <w:r>
        <w:rPr>
          <w:rFonts w:ascii="Times New Roman" w:hAnsi="Times New Roman" w:eastAsia="Times New Roman"/>
          <w:b/>
          <w:i w:val="0"/>
          <w:sz w:val="24"/>
        </w:rPr>
        <w:t xml:space="preserve">Table 2 reports the baseline Difference-in-Differences estimates. Statistical significance in this chapter is assessed using the reported </w:t>
      </w:r>
      <w:r>
        <w:rPr>
          <w:rFonts w:ascii="Times New Roman" w:hAnsi="Times New Roman" w:eastAsia="Times New Roman"/>
          <w:b/>
          <w:i w:val="0"/>
          <w:sz w:val="24"/>
        </w:rPr>
        <w:t>P-value</w:t>
      </w:r>
      <w:r>
        <w:rPr>
          <w:rFonts w:ascii="Times New Roman" w:hAnsi="Times New Roman" w:eastAsia="Times New Roman"/>
          <w:b/>
          <w:i w:val="0"/>
          <w:sz w:val="24"/>
        </w:rPr>
        <w:t>; significance stars are included only as a compact visual convention. The estimating equation relates fund flows to the interaction between pre-shock AI exposure and the post-ChatGPT period:</w:t>
      </w:r>
    </w:p>
    <w:p w14:paraId="6AAEFD9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60" w:after="120" w:line="360" w:lineRule="auto"/>
        <w:jc w:val="center"/>
      </w:pPr>
      <w:r>
        <w:rPr>
          <w:rFonts w:ascii="Times New Roman" w:hAnsi="Times New Roman" w:eastAsia="Times New Roman"/>
          <w:b/>
          <w:i w:val="0"/>
          <w:sz w:val="24"/>
        </w:rPr>
        <w:t>Table 2. Baseline DiD Regression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120" w:type="dxa"/>
              <w:left w:w="120" w:type="dxa"/>
              <w:bottom w:w="120" w:type="dxa"/>
              <w:right w:w="120" w:type="dxa"/>
            </w:tcMar>
            <w:vAlign w:val="center"/>
          </w:tcPr>
          <w:p w14:paraId="26325127">
            <w:pPr>
              <w:spacing w:line="240" w:lineRule="auto" w:before="0" w:after="60"/>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68A89C6A">
            <w:pPr>
              <w:spacing w:line="240" w:lineRule="auto" w:before="0" w:after="60"/>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5828E297">
            <w:pPr>
              <w:spacing w:line="240" w:lineRule="auto" w:before="0" w:after="60"/>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0543712B">
            <w:pPr>
              <w:spacing w:line="240" w:lineRule="auto" w:before="0" w:after="60"/>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303BA37">
            <w:pPr>
              <w:spacing w:line="240" w:lineRule="auto" w:before="0" w:after="60"/>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CC5909E">
            <w:pPr>
              <w:spacing w:line="240" w:lineRule="auto" w:before="0" w:after="60"/>
              <w:jc w:val="center"/>
            </w:pPr>
            <w:r>
              <w:rPr>
                <w:rFonts w:ascii="Times New Roman" w:hAnsi="Times New Roman" w:eastAsia="Times New Roman"/>
                <w:b/>
                <w:sz w:val="20"/>
              </w:rPr>
              <w:t>95% CI</w:t>
            </w:r>
          </w:p>
        </w:tc>
      </w:tr>
      <w:tr w14:paraId="4B4093CB">
        <w:trPr>
          <w:jc w:val="center"/>
        </w:trPr>
        <w:tc>
          <w:tcPr>
            <w:tcW w:w="8304" w:type="dxa"/>
            <w:gridSpan w:val="6"/>
            <w:shd w:val="clear" w:color="auto" w:fill="F2F2F2"/>
            <w:tcMar>
              <w:top w:w="120" w:type="dxa"/>
              <w:left w:w="120" w:type="dxa"/>
              <w:bottom w:w="120" w:type="dxa"/>
              <w:right w:w="120" w:type="dxa"/>
            </w:tcMar>
            <w:vAlign w:val="center"/>
          </w:tcPr>
          <w:p w14:paraId="73868CEA">
            <w:pPr>
              <w:spacing w:line="240" w:lineRule="auto" w:before="0" w:after="60"/>
              <w:jc w:val="left"/>
            </w:pPr>
            <w:r>
              <w:rPr>
                <w:rFonts w:ascii="Times New Roman" w:hAnsi="Times New Roman" w:eastAsia="Times New Roman"/>
                <w:b/>
                <w:sz w:val="20"/>
              </w:rPr>
              <w:t>Panel A: No lagged controls; Dependent variable = flow_w</w:t>
            </w:r>
          </w:p>
        </w:tc>
      </w:tr>
      <w:tr w14:paraId="25B41D9E">
        <w:trPr>
          <w:jc w:val="center"/>
        </w:trPr>
        <w:tc>
          <w:tcPr>
            <w:tcW w:w="1384" w:type="dxa"/>
            <w:tcMar>
              <w:top w:w="120" w:type="dxa"/>
              <w:left w:w="120" w:type="dxa"/>
              <w:bottom w:w="120" w:type="dxa"/>
              <w:right w:w="120" w:type="dxa"/>
            </w:tcMar>
            <w:vAlign w:val="center"/>
          </w:tcPr>
          <w:p w14:paraId="34A00792">
            <w:pPr>
              <w:spacing w:line="240" w:lineRule="auto" w:before="0" w:after="60"/>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A35B6E8">
            <w:pPr>
              <w:spacing w:line="240" w:lineRule="auto" w:before="0" w:after="60"/>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5696C2A4">
            <w:pPr>
              <w:spacing w:line="240" w:lineRule="auto" w:before="0" w:after="60"/>
              <w:jc w:val="center"/>
            </w:pPr>
            <w:r>
              <w:rPr>
                <w:rFonts w:ascii="Times New Roman" w:hAnsi="Times New Roman" w:eastAsia="Times New Roman"/>
                <w:b w:val="0"/>
                <w:sz w:val="20"/>
              </w:rPr>
              <w:t>0.000008</w:t>
            </w:r>
          </w:p>
        </w:tc>
        <w:tc>
          <w:tcPr>
            <w:tcW w:w="1384" w:type="dxa"/>
            <w:tcMar>
              <w:top w:w="120" w:type="dxa"/>
              <w:left w:w="120" w:type="dxa"/>
              <w:bottom w:w="120" w:type="dxa"/>
              <w:right w:w="120" w:type="dxa"/>
            </w:tcMar>
            <w:vAlign w:val="center"/>
          </w:tcPr>
          <w:p w14:paraId="5520B27E">
            <w:pPr>
              <w:spacing w:line="240" w:lineRule="auto" w:before="0" w:after="60"/>
              <w:jc w:val="center"/>
            </w:pPr>
            <w:r>
              <w:rPr>
                <w:rFonts w:ascii="Times New Roman" w:hAnsi="Times New Roman" w:eastAsia="Times New Roman"/>
                <w:b w:val="0"/>
                <w:sz w:val="20"/>
              </w:rPr>
              <w:t>-324.59</w:t>
            </w:r>
          </w:p>
        </w:tc>
        <w:tc>
          <w:tcPr>
            <w:tcW w:w="1384" w:type="dxa"/>
            <w:tcMar>
              <w:top w:w="120" w:type="dxa"/>
              <w:left w:w="120" w:type="dxa"/>
              <w:bottom w:w="120" w:type="dxa"/>
              <w:right w:w="120" w:type="dxa"/>
            </w:tcMar>
            <w:vAlign w:val="center"/>
          </w:tcPr>
          <w:p w14:paraId="65CA61FB">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B758E7">
            <w:pPr>
              <w:spacing w:line="240" w:lineRule="auto" w:before="0" w:after="60"/>
              <w:jc w:val="center"/>
            </w:pPr>
            <w:r>
              <w:rPr>
                <w:rFonts w:ascii="Times New Roman" w:hAnsi="Times New Roman" w:eastAsia="Times New Roman"/>
                <w:b w:val="0"/>
                <w:sz w:val="20"/>
              </w:rPr>
              <w:t>[-0.0026, -0.0026]</w:t>
            </w:r>
          </w:p>
        </w:tc>
      </w:tr>
      <w:tr w14:paraId="14703697">
        <w:trPr>
          <w:jc w:val="center"/>
        </w:trPr>
        <w:tc>
          <w:tcPr>
            <w:tcW w:w="1384" w:type="dxa"/>
            <w:tcMar>
              <w:top w:w="120" w:type="dxa"/>
              <w:left w:w="120" w:type="dxa"/>
              <w:bottom w:w="120" w:type="dxa"/>
              <w:right w:w="120" w:type="dxa"/>
            </w:tcMar>
            <w:vAlign w:val="center"/>
          </w:tcPr>
          <w:p w14:paraId="0E7A5BA3">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5B25F527">
            <w:pPr>
              <w:spacing w:line="240" w:lineRule="auto" w:before="0" w:after="60"/>
              <w:jc w:val="center"/>
            </w:pPr>
            <w:r>
              <w:rPr>
                <w:rFonts w:ascii="Times New Roman" w:hAnsi="Times New Roman" w:eastAsia="Times New Roman"/>
                <w:b w:val="0"/>
                <w:sz w:val="20"/>
              </w:rPr>
              <w:t>0.0024***</w:t>
            </w:r>
          </w:p>
        </w:tc>
        <w:tc>
          <w:tcPr>
            <w:tcW w:w="1384" w:type="dxa"/>
            <w:tcMar>
              <w:top w:w="120" w:type="dxa"/>
              <w:left w:w="120" w:type="dxa"/>
              <w:bottom w:w="120" w:type="dxa"/>
              <w:right w:w="120" w:type="dxa"/>
            </w:tcMar>
            <w:vAlign w:val="center"/>
          </w:tcPr>
          <w:p w14:paraId="7B9BADB9">
            <w:pPr>
              <w:spacing w:line="240" w:lineRule="auto" w:before="0" w:after="60"/>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772C4119">
            <w:pPr>
              <w:spacing w:line="240" w:lineRule="auto" w:before="0" w:after="60"/>
              <w:jc w:val="center"/>
            </w:pPr>
            <w:r>
              <w:rPr>
                <w:rFonts w:ascii="Times New Roman" w:hAnsi="Times New Roman" w:eastAsia="Times New Roman"/>
                <w:b w:val="0"/>
                <w:sz w:val="20"/>
              </w:rPr>
              <w:t>3.3777</w:t>
            </w:r>
          </w:p>
        </w:tc>
        <w:tc>
          <w:tcPr>
            <w:tcW w:w="1384" w:type="dxa"/>
            <w:tcMar>
              <w:top w:w="120" w:type="dxa"/>
              <w:left w:w="120" w:type="dxa"/>
              <w:bottom w:w="120" w:type="dxa"/>
              <w:right w:w="120" w:type="dxa"/>
            </w:tcMar>
            <w:vAlign w:val="center"/>
          </w:tcPr>
          <w:p w14:paraId="54368D53">
            <w:pPr>
              <w:spacing w:line="240" w:lineRule="auto" w:before="0" w:after="60"/>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67A977EE">
            <w:pPr>
              <w:spacing w:line="240" w:lineRule="auto" w:before="0" w:after="60"/>
              <w:jc w:val="center"/>
            </w:pPr>
            <w:r>
              <w:rPr>
                <w:rFonts w:ascii="Times New Roman" w:hAnsi="Times New Roman" w:eastAsia="Times New Roman"/>
                <w:b w:val="0"/>
                <w:sz w:val="20"/>
              </w:rPr>
              <w:t>[0.0010, 0.0038]</w:t>
            </w:r>
          </w:p>
        </w:tc>
      </w:tr>
      <w:tr w14:paraId="27AD9480">
        <w:trPr>
          <w:jc w:val="center"/>
        </w:trPr>
        <w:tc>
          <w:tcPr>
            <w:tcW w:w="1384" w:type="dxa"/>
            <w:tcMar>
              <w:top w:w="120" w:type="dxa"/>
              <w:left w:w="120" w:type="dxa"/>
              <w:bottom w:w="120" w:type="dxa"/>
              <w:right w:w="120" w:type="dxa"/>
            </w:tcMar>
            <w:vAlign w:val="center"/>
          </w:tcPr>
          <w:p w14:paraId="675E3DEF">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454C5D0A">
            <w:pPr>
              <w:spacing w:line="240" w:lineRule="auto" w:before="0" w:after="60"/>
              <w:jc w:val="center"/>
            </w:pPr>
            <w:r>
              <w:rPr>
                <w:rFonts w:ascii="Times New Roman" w:hAnsi="Times New Roman" w:eastAsia="Times New Roman"/>
                <w:b w:val="0"/>
                <w:sz w:val="20"/>
              </w:rPr>
              <w:t>82,531</w:t>
            </w:r>
          </w:p>
        </w:tc>
        <w:tc>
          <w:tcPr>
            <w:tcW w:w="1384" w:type="dxa"/>
            <w:tcMar>
              <w:top w:w="120" w:type="dxa"/>
              <w:left w:w="120" w:type="dxa"/>
              <w:bottom w:w="120" w:type="dxa"/>
              <w:right w:w="120" w:type="dxa"/>
            </w:tcMar>
            <w:vAlign w:val="center"/>
          </w:tcPr>
          <w:p w14:paraId="5750957A">
            <w:pPr>
              <w:spacing w:line="240" w:lineRule="auto" w:before="0" w:after="60"/>
              <w:jc w:val="center"/>
            </w:pPr>
          </w:p>
        </w:tc>
        <w:tc>
          <w:tcPr>
            <w:tcW w:w="1384" w:type="dxa"/>
            <w:tcMar>
              <w:top w:w="120" w:type="dxa"/>
              <w:left w:w="120" w:type="dxa"/>
              <w:bottom w:w="120" w:type="dxa"/>
              <w:right w:w="120" w:type="dxa"/>
            </w:tcMar>
            <w:vAlign w:val="center"/>
          </w:tcPr>
          <w:p w14:paraId="555E82A8">
            <w:pPr>
              <w:spacing w:line="240" w:lineRule="auto" w:before="0" w:after="60"/>
              <w:jc w:val="center"/>
            </w:pPr>
          </w:p>
        </w:tc>
        <w:tc>
          <w:tcPr>
            <w:tcW w:w="1384" w:type="dxa"/>
            <w:tcMar>
              <w:top w:w="120" w:type="dxa"/>
              <w:left w:w="120" w:type="dxa"/>
              <w:bottom w:w="120" w:type="dxa"/>
              <w:right w:w="120" w:type="dxa"/>
            </w:tcMar>
            <w:vAlign w:val="center"/>
          </w:tcPr>
          <w:p w14:paraId="3900AE65">
            <w:pPr>
              <w:spacing w:line="240" w:lineRule="auto" w:before="0" w:after="60"/>
              <w:jc w:val="center"/>
            </w:pPr>
          </w:p>
        </w:tc>
        <w:tc>
          <w:tcPr>
            <w:tcW w:w="1384" w:type="dxa"/>
            <w:tcMar>
              <w:top w:w="120" w:type="dxa"/>
              <w:left w:w="120" w:type="dxa"/>
              <w:bottom w:w="120" w:type="dxa"/>
              <w:right w:w="120" w:type="dxa"/>
            </w:tcMar>
            <w:vAlign w:val="center"/>
          </w:tcPr>
          <w:p w14:paraId="52E864BD">
            <w:pPr>
              <w:spacing w:line="240" w:lineRule="auto" w:before="0" w:after="60"/>
              <w:jc w:val="center"/>
            </w:pPr>
          </w:p>
        </w:tc>
      </w:tr>
      <w:tr w14:paraId="42F3FC19">
        <w:trPr>
          <w:jc w:val="center"/>
        </w:trPr>
        <w:tc>
          <w:tcPr>
            <w:tcW w:w="1384" w:type="dxa"/>
            <w:tcMar>
              <w:top w:w="120" w:type="dxa"/>
              <w:left w:w="120" w:type="dxa"/>
              <w:bottom w:w="120" w:type="dxa"/>
              <w:right w:w="120" w:type="dxa"/>
            </w:tcMar>
            <w:vAlign w:val="center"/>
          </w:tcPr>
          <w:p w14:paraId="5AFB39CB">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4C77BFC">
            <w:pPr>
              <w:spacing w:line="240" w:lineRule="auto" w:before="0" w:after="60"/>
              <w:jc w:val="center"/>
            </w:pPr>
            <w:r>
              <w:rPr>
                <w:rFonts w:ascii="Times New Roman" w:hAnsi="Times New Roman" w:eastAsia="Times New Roman"/>
                <w:b w:val="0"/>
                <w:sz w:val="20"/>
              </w:rPr>
              <w:t>0.0001</w:t>
            </w:r>
          </w:p>
        </w:tc>
        <w:tc>
          <w:tcPr>
            <w:tcW w:w="1384" w:type="dxa"/>
            <w:tcMar>
              <w:top w:w="120" w:type="dxa"/>
              <w:left w:w="120" w:type="dxa"/>
              <w:bottom w:w="120" w:type="dxa"/>
              <w:right w:w="120" w:type="dxa"/>
            </w:tcMar>
            <w:vAlign w:val="center"/>
          </w:tcPr>
          <w:p w14:paraId="0068F73D">
            <w:pPr>
              <w:spacing w:line="240" w:lineRule="auto" w:before="0" w:after="60"/>
              <w:jc w:val="center"/>
            </w:pPr>
          </w:p>
        </w:tc>
        <w:tc>
          <w:tcPr>
            <w:tcW w:w="1384" w:type="dxa"/>
            <w:tcMar>
              <w:top w:w="120" w:type="dxa"/>
              <w:left w:w="120" w:type="dxa"/>
              <w:bottom w:w="120" w:type="dxa"/>
              <w:right w:w="120" w:type="dxa"/>
            </w:tcMar>
            <w:vAlign w:val="center"/>
          </w:tcPr>
          <w:p w14:paraId="10979FA0">
            <w:pPr>
              <w:spacing w:line="240" w:lineRule="auto" w:before="0" w:after="60"/>
              <w:jc w:val="center"/>
            </w:pPr>
          </w:p>
        </w:tc>
        <w:tc>
          <w:tcPr>
            <w:tcW w:w="1384" w:type="dxa"/>
            <w:tcMar>
              <w:top w:w="120" w:type="dxa"/>
              <w:left w:w="120" w:type="dxa"/>
              <w:bottom w:w="120" w:type="dxa"/>
              <w:right w:w="120" w:type="dxa"/>
            </w:tcMar>
            <w:vAlign w:val="center"/>
          </w:tcPr>
          <w:p w14:paraId="3383F02B">
            <w:pPr>
              <w:spacing w:line="240" w:lineRule="auto" w:before="0" w:after="60"/>
              <w:jc w:val="center"/>
            </w:pPr>
          </w:p>
        </w:tc>
        <w:tc>
          <w:tcPr>
            <w:tcW w:w="1384" w:type="dxa"/>
            <w:tcMar>
              <w:top w:w="120" w:type="dxa"/>
              <w:left w:w="120" w:type="dxa"/>
              <w:bottom w:w="120" w:type="dxa"/>
              <w:right w:w="120" w:type="dxa"/>
            </w:tcMar>
            <w:vAlign w:val="center"/>
          </w:tcPr>
          <w:p w14:paraId="4574BB97">
            <w:pPr>
              <w:spacing w:line="240" w:lineRule="auto" w:before="0" w:after="60"/>
              <w:jc w:val="center"/>
            </w:pPr>
          </w:p>
        </w:tc>
      </w:tr>
      <w:tr w14:paraId="636EE78D">
        <w:trPr>
          <w:jc w:val="center"/>
        </w:trPr>
        <w:tc>
          <w:tcPr>
            <w:tcW w:w="1384" w:type="dxa"/>
            <w:tcMar>
              <w:top w:w="120" w:type="dxa"/>
              <w:left w:w="120" w:type="dxa"/>
              <w:bottom w:w="120" w:type="dxa"/>
              <w:right w:w="120" w:type="dxa"/>
            </w:tcMar>
            <w:vAlign w:val="center"/>
          </w:tcPr>
          <w:p w14:paraId="1F94C337">
            <w:pPr>
              <w:spacing w:line="240" w:lineRule="auto" w:before="0" w:after="60"/>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C114424">
            <w:pPr>
              <w:spacing w:line="240" w:lineRule="auto" w:before="0" w:after="60"/>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450419B3">
            <w:pPr>
              <w:spacing w:line="240" w:lineRule="auto" w:before="0" w:after="60"/>
              <w:jc w:val="center"/>
            </w:pPr>
          </w:p>
        </w:tc>
        <w:tc>
          <w:tcPr>
            <w:tcW w:w="1384" w:type="dxa"/>
            <w:tcMar>
              <w:top w:w="120" w:type="dxa"/>
              <w:left w:w="120" w:type="dxa"/>
              <w:bottom w:w="120" w:type="dxa"/>
              <w:right w:w="120" w:type="dxa"/>
            </w:tcMar>
            <w:vAlign w:val="center"/>
          </w:tcPr>
          <w:p w14:paraId="100C038B">
            <w:pPr>
              <w:spacing w:line="240" w:lineRule="auto" w:before="0" w:after="60"/>
              <w:jc w:val="center"/>
            </w:pPr>
          </w:p>
        </w:tc>
        <w:tc>
          <w:tcPr>
            <w:tcW w:w="1384" w:type="dxa"/>
            <w:tcMar>
              <w:top w:w="120" w:type="dxa"/>
              <w:left w:w="120" w:type="dxa"/>
              <w:bottom w:w="120" w:type="dxa"/>
              <w:right w:w="120" w:type="dxa"/>
            </w:tcMar>
            <w:vAlign w:val="center"/>
          </w:tcPr>
          <w:p w14:paraId="325866B5">
            <w:pPr>
              <w:spacing w:line="240" w:lineRule="auto" w:before="0" w:after="60"/>
              <w:jc w:val="center"/>
            </w:pPr>
          </w:p>
        </w:tc>
        <w:tc>
          <w:tcPr>
            <w:tcW w:w="1384" w:type="dxa"/>
            <w:tcMar>
              <w:top w:w="120" w:type="dxa"/>
              <w:left w:w="120" w:type="dxa"/>
              <w:bottom w:w="120" w:type="dxa"/>
              <w:right w:w="120" w:type="dxa"/>
            </w:tcMar>
            <w:vAlign w:val="center"/>
          </w:tcPr>
          <w:p w14:paraId="17F5FDB6">
            <w:pPr>
              <w:spacing w:line="240" w:lineRule="auto" w:before="0" w:after="60"/>
              <w:jc w:val="center"/>
            </w:pPr>
          </w:p>
        </w:tc>
      </w:tr>
      <w:tr w14:paraId="34545A05">
        <w:trPr>
          <w:jc w:val="center"/>
        </w:trPr>
        <w:tc>
          <w:tcPr>
            <w:tcW w:w="1384" w:type="dxa"/>
            <w:tcMar>
              <w:top w:w="120" w:type="dxa"/>
              <w:left w:w="120" w:type="dxa"/>
              <w:bottom w:w="120" w:type="dxa"/>
              <w:right w:w="120" w:type="dxa"/>
            </w:tcMar>
            <w:vAlign w:val="center"/>
          </w:tcPr>
          <w:p w14:paraId="2FFE6ED8">
            <w:pPr>
              <w:spacing w:line="240" w:lineRule="auto" w:before="0" w:after="60"/>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23CD67A8">
            <w:pPr>
              <w:spacing w:line="240" w:lineRule="auto" w:before="0" w:after="60"/>
              <w:jc w:val="center"/>
            </w:pPr>
            <w:r>
              <w:rPr>
                <w:rFonts w:ascii="Times New Roman" w:hAnsi="Times New Roman" w:eastAsia="Times New Roman"/>
                <w:b w:val="0"/>
                <w:sz w:val="20"/>
              </w:rPr>
              <w:t>71</w:t>
            </w:r>
          </w:p>
        </w:tc>
        <w:tc>
          <w:tcPr>
            <w:tcW w:w="1384" w:type="dxa"/>
            <w:tcMar>
              <w:top w:w="120" w:type="dxa"/>
              <w:left w:w="120" w:type="dxa"/>
              <w:bottom w:w="120" w:type="dxa"/>
              <w:right w:w="120" w:type="dxa"/>
            </w:tcMar>
            <w:vAlign w:val="center"/>
          </w:tcPr>
          <w:p w14:paraId="49DAB43F">
            <w:pPr>
              <w:spacing w:line="240" w:lineRule="auto" w:before="0" w:after="60"/>
              <w:jc w:val="center"/>
            </w:pPr>
          </w:p>
        </w:tc>
        <w:tc>
          <w:tcPr>
            <w:tcW w:w="1384" w:type="dxa"/>
            <w:tcMar>
              <w:top w:w="120" w:type="dxa"/>
              <w:left w:w="120" w:type="dxa"/>
              <w:bottom w:w="120" w:type="dxa"/>
              <w:right w:w="120" w:type="dxa"/>
            </w:tcMar>
            <w:vAlign w:val="center"/>
          </w:tcPr>
          <w:p w14:paraId="4B44CE36">
            <w:pPr>
              <w:spacing w:line="240" w:lineRule="auto" w:before="0" w:after="60"/>
              <w:jc w:val="center"/>
            </w:pPr>
          </w:p>
        </w:tc>
        <w:tc>
          <w:tcPr>
            <w:tcW w:w="1384" w:type="dxa"/>
            <w:tcMar>
              <w:top w:w="120" w:type="dxa"/>
              <w:left w:w="120" w:type="dxa"/>
              <w:bottom w:w="120" w:type="dxa"/>
              <w:right w:w="120" w:type="dxa"/>
            </w:tcMar>
            <w:vAlign w:val="center"/>
          </w:tcPr>
          <w:p w14:paraId="6758C3DB">
            <w:pPr>
              <w:spacing w:line="240" w:lineRule="auto" w:before="0" w:after="60"/>
              <w:jc w:val="center"/>
            </w:pPr>
          </w:p>
        </w:tc>
        <w:tc>
          <w:tcPr>
            <w:tcW w:w="1384" w:type="dxa"/>
            <w:tcMar>
              <w:top w:w="120" w:type="dxa"/>
              <w:left w:w="120" w:type="dxa"/>
              <w:bottom w:w="120" w:type="dxa"/>
              <w:right w:w="120" w:type="dxa"/>
            </w:tcMar>
            <w:vAlign w:val="center"/>
          </w:tcPr>
          <w:p w14:paraId="3A3B87B7">
            <w:pPr>
              <w:spacing w:line="240" w:lineRule="auto" w:before="0" w:after="60"/>
              <w:jc w:val="center"/>
            </w:pPr>
          </w:p>
        </w:tc>
      </w:tr>
      <w:tr w14:paraId="77FA230A">
        <w:trPr>
          <w:jc w:val="center"/>
        </w:trPr>
        <w:tc>
          <w:tcPr>
            <w:tcW w:w="8304" w:type="dxa"/>
            <w:gridSpan w:val="6"/>
            <w:shd w:val="clear" w:color="auto" w:fill="F2F2F2"/>
            <w:tcMar>
              <w:top w:w="120" w:type="dxa"/>
              <w:left w:w="120" w:type="dxa"/>
              <w:bottom w:w="120" w:type="dxa"/>
              <w:right w:w="120" w:type="dxa"/>
            </w:tcMar>
            <w:vAlign w:val="center"/>
          </w:tcPr>
          <w:p w14:paraId="271291A2">
            <w:pPr>
              <w:spacing w:line="240" w:lineRule="auto" w:before="0" w:after="60"/>
              <w:jc w:val="left"/>
            </w:pPr>
            <w:r>
              <w:rPr>
                <w:rFonts w:ascii="Times New Roman" w:hAnsi="Times New Roman" w:eastAsia="Times New Roman"/>
                <w:b/>
                <w:sz w:val="20"/>
              </w:rPr>
              <w:t>Panel B: With lagged controls; Dependent variable = flow_w</w:t>
            </w:r>
          </w:p>
        </w:tc>
      </w:tr>
      <w:tr w14:paraId="09C0AFD8">
        <w:trPr>
          <w:jc w:val="center"/>
        </w:trPr>
        <w:tc>
          <w:tcPr>
            <w:tcW w:w="1384" w:type="dxa"/>
            <w:tcMar>
              <w:top w:w="120" w:type="dxa"/>
              <w:left w:w="120" w:type="dxa"/>
              <w:bottom w:w="120" w:type="dxa"/>
              <w:right w:w="120" w:type="dxa"/>
            </w:tcMar>
            <w:vAlign w:val="center"/>
          </w:tcPr>
          <w:p w14:paraId="3D106A78">
            <w:pPr>
              <w:spacing w:line="240" w:lineRule="auto" w:before="0" w:after="60"/>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B8CB36D">
            <w:pPr>
              <w:spacing w:line="240" w:lineRule="auto" w:before="0" w:after="60"/>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174EB6D3">
            <w:pPr>
              <w:spacing w:line="240" w:lineRule="auto" w:before="0" w:after="60"/>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307A151B">
            <w:pPr>
              <w:spacing w:line="240" w:lineRule="auto" w:before="0" w:after="60"/>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7C57BDD9">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37C6648">
            <w:pPr>
              <w:spacing w:line="240" w:lineRule="auto" w:before="0" w:after="60"/>
              <w:jc w:val="center"/>
            </w:pPr>
            <w:r>
              <w:rPr>
                <w:rFonts w:ascii="Times New Roman" w:hAnsi="Times New Roman" w:eastAsia="Times New Roman"/>
                <w:b w:val="0"/>
                <w:sz w:val="20"/>
              </w:rPr>
              <w:t>[0.0967, 0.1339]</w:t>
            </w:r>
          </w:p>
        </w:tc>
      </w:tr>
      <w:tr w14:paraId="18B28D24">
        <w:trPr>
          <w:jc w:val="center"/>
        </w:trPr>
        <w:tc>
          <w:tcPr>
            <w:tcW w:w="1384" w:type="dxa"/>
            <w:tcMar>
              <w:top w:w="120" w:type="dxa"/>
              <w:left w:w="120" w:type="dxa"/>
              <w:bottom w:w="120" w:type="dxa"/>
              <w:right w:w="120" w:type="dxa"/>
            </w:tcMar>
            <w:vAlign w:val="center"/>
          </w:tcPr>
          <w:p w14:paraId="4C81676E">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2F254CF1">
            <w:pPr>
              <w:spacing w:line="240" w:lineRule="auto" w:before="0" w:after="60"/>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01A4A144">
            <w:pPr>
              <w:spacing w:line="240" w:lineRule="auto" w:before="0" w:after="60"/>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B765DF5">
            <w:pPr>
              <w:spacing w:line="240" w:lineRule="auto" w:before="0" w:after="60"/>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10A9454A">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AB8885C">
            <w:pPr>
              <w:spacing w:line="240" w:lineRule="auto" w:before="0" w:after="60"/>
              <w:jc w:val="center"/>
            </w:pPr>
            <w:r>
              <w:rPr>
                <w:rFonts w:ascii="Times New Roman" w:hAnsi="Times New Roman" w:eastAsia="Times New Roman"/>
                <w:b w:val="0"/>
                <w:sz w:val="20"/>
              </w:rPr>
              <w:t>[0.0040, 0.0075]</w:t>
            </w:r>
          </w:p>
        </w:tc>
      </w:tr>
      <w:tr w14:paraId="10393EFF">
        <w:trPr>
          <w:jc w:val="center"/>
        </w:trPr>
        <w:tc>
          <w:tcPr>
            <w:tcW w:w="1384" w:type="dxa"/>
            <w:tcMar>
              <w:top w:w="120" w:type="dxa"/>
              <w:left w:w="120" w:type="dxa"/>
              <w:bottom w:w="120" w:type="dxa"/>
              <w:right w:w="120" w:type="dxa"/>
            </w:tcMar>
            <w:vAlign w:val="center"/>
          </w:tcPr>
          <w:p w14:paraId="01C31A08">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6F271A95">
            <w:pPr>
              <w:spacing w:line="240" w:lineRule="auto" w:before="0" w:after="60"/>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19BD9718">
            <w:pPr>
              <w:spacing w:line="240" w:lineRule="auto" w:before="0" w:after="60"/>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0575709A">
            <w:pPr>
              <w:spacing w:line="240" w:lineRule="auto" w:before="0" w:after="60"/>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34D94905">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5F21502E">
            <w:pPr>
              <w:spacing w:line="240" w:lineRule="auto" w:before="0" w:after="60"/>
              <w:jc w:val="center"/>
            </w:pPr>
            <w:r>
              <w:rPr>
                <w:rFonts w:ascii="Times New Roman" w:hAnsi="Times New Roman" w:eastAsia="Times New Roman"/>
                <w:b w:val="0"/>
                <w:sz w:val="20"/>
              </w:rPr>
              <w:t>[-0.0368, -0.0269]</w:t>
            </w:r>
          </w:p>
        </w:tc>
      </w:tr>
      <w:tr w14:paraId="3CFD5FD1">
        <w:trPr>
          <w:jc w:val="center"/>
        </w:trPr>
        <w:tc>
          <w:tcPr>
            <w:tcW w:w="1384" w:type="dxa"/>
            <w:tcMar>
              <w:top w:w="120" w:type="dxa"/>
              <w:left w:w="120" w:type="dxa"/>
              <w:bottom w:w="120" w:type="dxa"/>
              <w:right w:w="120" w:type="dxa"/>
            </w:tcMar>
            <w:vAlign w:val="center"/>
          </w:tcPr>
          <w:p w14:paraId="226DABB0">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82C00D2">
            <w:pPr>
              <w:spacing w:line="240" w:lineRule="auto" w:before="0" w:after="60"/>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1EAF1536">
            <w:pPr>
              <w:spacing w:line="240" w:lineRule="auto" w:before="0" w:after="60"/>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313F664D">
            <w:pPr>
              <w:spacing w:line="240" w:lineRule="auto" w:before="0" w:after="60"/>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A4E2B08">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157792C">
            <w:pPr>
              <w:spacing w:line="240" w:lineRule="auto" w:before="0" w:after="60"/>
              <w:jc w:val="center"/>
            </w:pPr>
            <w:r>
              <w:rPr>
                <w:rFonts w:ascii="Times New Roman" w:hAnsi="Times New Roman" w:eastAsia="Times New Roman"/>
                <w:b w:val="0"/>
                <w:sz w:val="20"/>
              </w:rPr>
              <w:t>[0.0951, 0.1787]</w:t>
            </w:r>
          </w:p>
        </w:tc>
      </w:tr>
      <w:tr w14:paraId="55FF1D08">
        <w:trPr>
          <w:jc w:val="center"/>
        </w:trPr>
        <w:tc>
          <w:tcPr>
            <w:tcW w:w="1384" w:type="dxa"/>
            <w:tcMar>
              <w:top w:w="120" w:type="dxa"/>
              <w:left w:w="120" w:type="dxa"/>
              <w:bottom w:w="120" w:type="dxa"/>
              <w:right w:w="120" w:type="dxa"/>
            </w:tcMar>
            <w:vAlign w:val="center"/>
          </w:tcPr>
          <w:p w14:paraId="0F0042DB">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E7B7069">
            <w:pPr>
              <w:spacing w:line="240" w:lineRule="auto" w:before="0" w:after="60"/>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11408218">
            <w:pPr>
              <w:spacing w:line="240" w:lineRule="auto" w:before="0" w:after="60"/>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576691B3">
            <w:pPr>
              <w:spacing w:line="240" w:lineRule="auto" w:before="0" w:after="60"/>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6C665598">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E78A48F">
            <w:pPr>
              <w:spacing w:line="240" w:lineRule="auto" w:before="0" w:after="60"/>
              <w:jc w:val="center"/>
            </w:pPr>
            <w:r>
              <w:rPr>
                <w:rFonts w:ascii="Times New Roman" w:hAnsi="Times New Roman" w:eastAsia="Times New Roman"/>
                <w:b w:val="0"/>
                <w:sz w:val="20"/>
              </w:rPr>
              <w:t>[-0.1182, -0.0665]</w:t>
            </w:r>
          </w:p>
        </w:tc>
      </w:tr>
      <w:tr w14:paraId="1F009F57">
        <w:trPr>
          <w:jc w:val="center"/>
        </w:trPr>
        <w:tc>
          <w:tcPr>
            <w:tcW w:w="1384" w:type="dxa"/>
            <w:tcMar>
              <w:top w:w="120" w:type="dxa"/>
              <w:left w:w="120" w:type="dxa"/>
              <w:bottom w:w="120" w:type="dxa"/>
              <w:right w:w="120" w:type="dxa"/>
            </w:tcMar>
            <w:vAlign w:val="center"/>
          </w:tcPr>
          <w:p w14:paraId="59A650CC">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3EF106DD">
            <w:pPr>
              <w:spacing w:line="240" w:lineRule="auto" w:before="0" w:after="60"/>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2FD11312">
            <w:pPr>
              <w:spacing w:line="240" w:lineRule="auto" w:before="0" w:after="60"/>
              <w:jc w:val="center"/>
            </w:pPr>
          </w:p>
        </w:tc>
        <w:tc>
          <w:tcPr>
            <w:tcW w:w="1384" w:type="dxa"/>
            <w:tcMar>
              <w:top w:w="120" w:type="dxa"/>
              <w:left w:w="120" w:type="dxa"/>
              <w:bottom w:w="120" w:type="dxa"/>
              <w:right w:w="120" w:type="dxa"/>
            </w:tcMar>
            <w:vAlign w:val="center"/>
          </w:tcPr>
          <w:p w14:paraId="69C118A3">
            <w:pPr>
              <w:spacing w:line="240" w:lineRule="auto" w:before="0" w:after="60"/>
              <w:jc w:val="center"/>
            </w:pPr>
          </w:p>
        </w:tc>
        <w:tc>
          <w:tcPr>
            <w:tcW w:w="1384" w:type="dxa"/>
            <w:tcMar>
              <w:top w:w="120" w:type="dxa"/>
              <w:left w:w="120" w:type="dxa"/>
              <w:bottom w:w="120" w:type="dxa"/>
              <w:right w:w="120" w:type="dxa"/>
            </w:tcMar>
            <w:vAlign w:val="center"/>
          </w:tcPr>
          <w:p w14:paraId="729235FF">
            <w:pPr>
              <w:spacing w:line="240" w:lineRule="auto" w:before="0" w:after="60"/>
              <w:jc w:val="center"/>
            </w:pPr>
          </w:p>
        </w:tc>
        <w:tc>
          <w:tcPr>
            <w:tcW w:w="1384" w:type="dxa"/>
            <w:tcMar>
              <w:top w:w="120" w:type="dxa"/>
              <w:left w:w="120" w:type="dxa"/>
              <w:bottom w:w="120" w:type="dxa"/>
              <w:right w:w="120" w:type="dxa"/>
            </w:tcMar>
            <w:vAlign w:val="center"/>
          </w:tcPr>
          <w:p w14:paraId="69A6D33F">
            <w:pPr>
              <w:spacing w:line="240" w:lineRule="auto" w:before="0" w:after="60"/>
              <w:jc w:val="center"/>
            </w:pPr>
          </w:p>
        </w:tc>
      </w:tr>
      <w:tr w14:paraId="4A2D7F17">
        <w:trPr>
          <w:jc w:val="center"/>
        </w:trPr>
        <w:tc>
          <w:tcPr>
            <w:tcW w:w="1384" w:type="dxa"/>
            <w:tcMar>
              <w:top w:w="120" w:type="dxa"/>
              <w:left w:w="120" w:type="dxa"/>
              <w:bottom w:w="120" w:type="dxa"/>
              <w:right w:w="120" w:type="dxa"/>
            </w:tcMar>
            <w:vAlign w:val="center"/>
          </w:tcPr>
          <w:p w14:paraId="16703D87">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4F2F90DB">
            <w:pPr>
              <w:spacing w:line="240" w:lineRule="auto" w:before="0" w:after="60"/>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40612938">
            <w:pPr>
              <w:spacing w:line="240" w:lineRule="auto" w:before="0" w:after="60"/>
              <w:jc w:val="center"/>
            </w:pPr>
          </w:p>
        </w:tc>
        <w:tc>
          <w:tcPr>
            <w:tcW w:w="1384" w:type="dxa"/>
            <w:tcMar>
              <w:top w:w="120" w:type="dxa"/>
              <w:left w:w="120" w:type="dxa"/>
              <w:bottom w:w="120" w:type="dxa"/>
              <w:right w:w="120" w:type="dxa"/>
            </w:tcMar>
            <w:vAlign w:val="center"/>
          </w:tcPr>
          <w:p w14:paraId="2B785907">
            <w:pPr>
              <w:spacing w:line="240" w:lineRule="auto" w:before="0" w:after="60"/>
              <w:jc w:val="center"/>
            </w:pPr>
          </w:p>
        </w:tc>
        <w:tc>
          <w:tcPr>
            <w:tcW w:w="1384" w:type="dxa"/>
            <w:tcMar>
              <w:top w:w="120" w:type="dxa"/>
              <w:left w:w="120" w:type="dxa"/>
              <w:bottom w:w="120" w:type="dxa"/>
              <w:right w:w="120" w:type="dxa"/>
            </w:tcMar>
            <w:vAlign w:val="center"/>
          </w:tcPr>
          <w:p w14:paraId="6AC049F3">
            <w:pPr>
              <w:spacing w:line="240" w:lineRule="auto" w:before="0" w:after="60"/>
              <w:jc w:val="center"/>
            </w:pPr>
          </w:p>
        </w:tc>
        <w:tc>
          <w:tcPr>
            <w:tcW w:w="1384" w:type="dxa"/>
            <w:tcMar>
              <w:top w:w="120" w:type="dxa"/>
              <w:left w:w="120" w:type="dxa"/>
              <w:bottom w:w="120" w:type="dxa"/>
              <w:right w:w="120" w:type="dxa"/>
            </w:tcMar>
            <w:vAlign w:val="center"/>
          </w:tcPr>
          <w:p w14:paraId="2B47ADC0">
            <w:pPr>
              <w:spacing w:line="240" w:lineRule="auto" w:before="0" w:after="60"/>
              <w:jc w:val="center"/>
            </w:pPr>
          </w:p>
        </w:tc>
      </w:tr>
      <w:tr w14:paraId="2B012E23">
        <w:trPr>
          <w:jc w:val="center"/>
        </w:trPr>
        <w:tc>
          <w:tcPr>
            <w:tcW w:w="1384" w:type="dxa"/>
            <w:tcMar>
              <w:top w:w="120" w:type="dxa"/>
              <w:left w:w="120" w:type="dxa"/>
              <w:bottom w:w="120" w:type="dxa"/>
              <w:right w:w="120" w:type="dxa"/>
            </w:tcMar>
            <w:vAlign w:val="center"/>
          </w:tcPr>
          <w:p w14:paraId="41331A43">
            <w:pPr>
              <w:spacing w:line="240" w:lineRule="auto" w:before="0" w:after="60"/>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E922500">
            <w:pPr>
              <w:spacing w:line="240" w:lineRule="auto" w:before="0" w:after="60"/>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F847136">
            <w:pPr>
              <w:spacing w:line="240" w:lineRule="auto" w:before="0" w:after="60"/>
              <w:jc w:val="center"/>
            </w:pPr>
          </w:p>
        </w:tc>
        <w:tc>
          <w:tcPr>
            <w:tcW w:w="1384" w:type="dxa"/>
            <w:tcMar>
              <w:top w:w="120" w:type="dxa"/>
              <w:left w:w="120" w:type="dxa"/>
              <w:bottom w:w="120" w:type="dxa"/>
              <w:right w:w="120" w:type="dxa"/>
            </w:tcMar>
            <w:vAlign w:val="center"/>
          </w:tcPr>
          <w:p w14:paraId="7DCF53FB">
            <w:pPr>
              <w:spacing w:line="240" w:lineRule="auto" w:before="0" w:after="60"/>
              <w:jc w:val="center"/>
            </w:pPr>
          </w:p>
        </w:tc>
        <w:tc>
          <w:tcPr>
            <w:tcW w:w="1384" w:type="dxa"/>
            <w:tcMar>
              <w:top w:w="120" w:type="dxa"/>
              <w:left w:w="120" w:type="dxa"/>
              <w:bottom w:w="120" w:type="dxa"/>
              <w:right w:w="120" w:type="dxa"/>
            </w:tcMar>
            <w:vAlign w:val="center"/>
          </w:tcPr>
          <w:p w14:paraId="3C2CC904">
            <w:pPr>
              <w:spacing w:line="240" w:lineRule="auto" w:before="0" w:after="60"/>
              <w:jc w:val="center"/>
            </w:pPr>
          </w:p>
        </w:tc>
        <w:tc>
          <w:tcPr>
            <w:tcW w:w="1384" w:type="dxa"/>
            <w:tcMar>
              <w:top w:w="120" w:type="dxa"/>
              <w:left w:w="120" w:type="dxa"/>
              <w:bottom w:w="120" w:type="dxa"/>
              <w:right w:w="120" w:type="dxa"/>
            </w:tcMar>
            <w:vAlign w:val="center"/>
          </w:tcPr>
          <w:p w14:paraId="5B66F21B">
            <w:pPr>
              <w:spacing w:line="240" w:lineRule="auto" w:before="0" w:after="60"/>
              <w:jc w:val="center"/>
            </w:pPr>
          </w:p>
        </w:tc>
      </w:tr>
      <w:tr w14:paraId="29544710">
        <w:trPr>
          <w:jc w:val="center"/>
        </w:trPr>
        <w:tc>
          <w:tcPr>
            <w:tcW w:w="1384" w:type="dxa"/>
            <w:tcMar>
              <w:top w:w="120" w:type="dxa"/>
              <w:left w:w="120" w:type="dxa"/>
              <w:bottom w:w="120" w:type="dxa"/>
              <w:right w:w="120" w:type="dxa"/>
            </w:tcMar>
            <w:vAlign w:val="center"/>
          </w:tcPr>
          <w:p w14:paraId="47A46289">
            <w:pPr>
              <w:spacing w:line="240" w:lineRule="auto" w:before="0" w:after="60"/>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286A739">
            <w:pPr>
              <w:spacing w:line="240" w:lineRule="auto" w:before="0" w:after="60"/>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3872A659">
            <w:pPr>
              <w:spacing w:line="240" w:lineRule="auto" w:before="0" w:after="60"/>
              <w:jc w:val="center"/>
            </w:pPr>
          </w:p>
        </w:tc>
        <w:tc>
          <w:tcPr>
            <w:tcW w:w="1384" w:type="dxa"/>
            <w:tcMar>
              <w:top w:w="120" w:type="dxa"/>
              <w:left w:w="120" w:type="dxa"/>
              <w:bottom w:w="120" w:type="dxa"/>
              <w:right w:w="120" w:type="dxa"/>
            </w:tcMar>
            <w:vAlign w:val="center"/>
          </w:tcPr>
          <w:p w14:paraId="757F77C1">
            <w:pPr>
              <w:spacing w:line="240" w:lineRule="auto" w:before="0" w:after="60"/>
              <w:jc w:val="center"/>
            </w:pPr>
          </w:p>
        </w:tc>
        <w:tc>
          <w:tcPr>
            <w:tcW w:w="1384" w:type="dxa"/>
            <w:tcMar>
              <w:top w:w="120" w:type="dxa"/>
              <w:left w:w="120" w:type="dxa"/>
              <w:bottom w:w="120" w:type="dxa"/>
              <w:right w:w="120" w:type="dxa"/>
            </w:tcMar>
            <w:vAlign w:val="center"/>
          </w:tcPr>
          <w:p w14:paraId="72FB4EA5">
            <w:pPr>
              <w:spacing w:line="240" w:lineRule="auto" w:before="0" w:after="60"/>
              <w:jc w:val="center"/>
            </w:pPr>
          </w:p>
        </w:tc>
        <w:tc>
          <w:tcPr>
            <w:tcW w:w="1384" w:type="dxa"/>
            <w:tcMar>
              <w:top w:w="120" w:type="dxa"/>
              <w:left w:w="120" w:type="dxa"/>
              <w:bottom w:w="120" w:type="dxa"/>
              <w:right w:w="120" w:type="dxa"/>
            </w:tcMar>
            <w:vAlign w:val="center"/>
          </w:tcPr>
          <w:p w14:paraId="39BD357B">
            <w:pPr>
              <w:spacing w:line="240" w:lineRule="auto" w:before="0" w:after="60"/>
              <w:jc w:val="center"/>
            </w:pPr>
          </w:p>
        </w:tc>
      </w:tr>
    </w:tbl>
    <w:p w14:paraId="639E7D84">
      <w:pPr>
        <w:spacing w:before="0" w:after="120" w:line="360" w:lineRule="auto"/>
        <w:jc w:val="left"/>
      </w:pPr>
      <w:r>
        <w:rPr>
          <w:rFonts w:ascii="Times New Roman" w:hAnsi="Times New Roman" w:eastAsia="Times New Roman"/>
          <w:i w:val="0"/>
          <w:sz w:val="22"/>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after="120" w:line="360" w:lineRule="auto" w:before="0"/>
        <w:ind w:firstLine="567"/>
        <w:jc w:val="left"/>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pPr>
        <w:spacing w:after="120" w:line="360" w:lineRule="auto" w:before="0"/>
        <w:ind w:firstLine="567"/>
        <w:jc w:val="left"/>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after="120" w:line="360" w:lineRule="auto" w:before="0"/>
        <w:ind w:firstLine="567"/>
        <w:jc w:val="left"/>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200" w:after="120" w:line="360" w:lineRule="auto"/>
        <w:jc w:val="left"/>
        <w:outlineLvl w:val="1"/>
      </w:pPr>
      <w:r>
        <w:rPr>
          <w:rFonts w:ascii="Times New Roman" w:hAnsi="Times New Roman" w:eastAsia="Times New Roman"/>
          <w:b/>
          <w:i w:val="0"/>
          <w:sz w:val="24"/>
        </w:rPr>
        <w:t>4.3 Event Study Analysis</w:t>
      </w:r>
    </w:p>
    <w:p w14:paraId="2967B990">
      <w:pPr>
        <w:spacing w:after="120" w:line="360" w:lineRule="auto" w:before="0"/>
        <w:jc w:val="left"/>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368614A6">
      <w:pPr>
        <w:spacing w:line="360" w:lineRule="auto" w:before="0" w:after="120"/>
        <w:jc w:val="center"/>
      </w:pPr>
      <w:r>
        <w:rPr>
          <w:rFonts w:ascii="Times New Roman" w:hAnsi="Times New Roman" w:eastAsia="Times New Roman"/>
          <w:sz w:val="24"/>
        </w:rP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1D087264">
      <w:pPr>
        <w:spacing w:before="60" w:after="120" w:line="360" w:lineRule="auto"/>
        <w:jc w:val="center"/>
      </w:pPr>
      <w:r>
        <w:rPr>
          <w:rFonts w:ascii="Times New Roman" w:hAnsi="Times New Roman" w:eastAsia="Times New Roman"/>
          <w:b/>
          <w:i w:val="0"/>
          <w:sz w:val="24"/>
        </w:rPr>
        <w:t>Figure 2. Event Study Estimates</w:t>
      </w:r>
      <w:r>
        <w:fldChar w:fldCharType="begin"/>
      </w:r>
      <w:r>
        <w:fldChar w:fldCharType="end"/>
      </w:r>
    </w:p>
    <w:p w14:paraId="2B0B06EE">
      <w:pPr>
        <w:spacing w:before="0" w:after="120" w:line="360" w:lineRule="auto"/>
        <w:jc w:val="left"/>
      </w:pPr>
      <w:r>
        <w:rPr>
          <w:rFonts w:ascii="Times New Roman" w:hAnsi="Times New Roman" w:eastAsia="Times New Roman"/>
          <w:i w:val="0"/>
          <w:sz w:val="22"/>
        </w:rPr>
        <w:t>Source: author’s visualization of the event-study estimates from the H1/H2 empirical output.</w:t>
      </w:r>
    </w:p>
    <w:p w14:paraId="3FEB9878">
      <w:pPr>
        <w:spacing w:after="120" w:line="360" w:lineRule="auto" w:before="60"/>
        <w:jc w:val="center"/>
      </w:pPr>
      <w:r>
        <w:rPr>
          <w:rFonts w:ascii="Times New Roman" w:hAnsi="Times New Roman" w:eastAsia="Times New Roman"/>
          <w:b/>
          <w:i w:val="0"/>
          <w:sz w:val="24"/>
        </w:rPr>
        <w:t>Figure 2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after="120" w:line="360" w:lineRule="auto" w:before="0"/>
        <w:ind w:firstLine="567"/>
        <w:jc w:val="left"/>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200" w:after="120" w:line="360" w:lineRule="auto"/>
        <w:jc w:val="left"/>
        <w:outlineLvl w:val="1"/>
      </w:pPr>
      <w:r>
        <w:rPr>
          <w:rFonts w:ascii="Times New Roman" w:hAnsi="Times New Roman" w:eastAsia="Times New Roman"/>
          <w:b/>
          <w:i w:val="0"/>
          <w:sz w:val="24"/>
        </w:rPr>
        <w:t>4.4 Heterogeneity Analysis</w:t>
      </w:r>
    </w:p>
    <w:p w14:paraId="233FC8C4">
      <w:pPr>
        <w:spacing w:after="120" w:line="360" w:lineRule="auto" w:before="60"/>
        <w:jc w:val="center"/>
      </w:pPr>
      <w:r>
        <w:rPr>
          <w:rFonts w:ascii="Times New Roman" w:hAnsi="Times New Roman" w:eastAsia="Times New Roman"/>
          <w:b/>
          <w:i w:val="0"/>
          <w:sz w:val="24"/>
        </w:rPr>
        <w:t xml:space="preserve">Table 3 examines whether investor responses differ by prior fund performance. </w:t>
      </w:r>
      <w:r>
        <w:rPr>
          <w:rFonts w:ascii="Times New Roman" w:hAnsi="Times New Roman" w:eastAsia="Times New Roman"/>
          <w:b/>
          <w:i w:val="0"/>
          <w:sz w:val="24"/>
        </w:rPr>
        <w:t>GoodFund</w:t>
      </w:r>
      <w:r>
        <w:rPr>
          <w:rFonts w:ascii="Times New Roman" w:hAnsi="Times New Roman" w:eastAsia="Times New Roman"/>
          <w:b/>
          <w:i w:val="0"/>
          <w:sz w:val="24"/>
        </w:rPr>
        <w:t xml:space="preserve"> is defined as an indicator equal to one when a fund's pre-shock Fama-French three-factor </w:t>
      </w:r>
      <w:r>
        <w:rPr>
          <w:rFonts w:ascii="Times New Roman" w:hAnsi="Times New Roman" w:eastAsia="Times New Roman"/>
          <w:b/>
          <w:i w:val="0"/>
          <w:sz w:val="24"/>
        </w:rPr>
        <w:t>alpha</w:t>
      </w:r>
      <w:r>
        <w:rPr>
          <w:rFonts w:ascii="Times New Roman" w:hAnsi="Times New Roman" w:eastAsia="Times New Roman"/>
          <w:b/>
          <w:i w:val="0"/>
          <w:sz w:val="24"/>
        </w:rPr>
        <w:t xml:space="preserve"> is above the sample median of -0.002811. This median split produces 615 high-</w:t>
      </w:r>
      <w:r>
        <w:rPr>
          <w:rFonts w:ascii="Times New Roman" w:hAnsi="Times New Roman" w:eastAsia="Times New Roman"/>
          <w:b/>
          <w:i w:val="0"/>
          <w:sz w:val="24"/>
        </w:rPr>
        <w:t>alpha</w:t>
      </w:r>
      <w:r>
        <w:rPr>
          <w:rFonts w:ascii="Times New Roman" w:hAnsi="Times New Roman" w:eastAsia="Times New Roman"/>
          <w:b/>
          <w:i w:val="0"/>
          <w:sz w:val="24"/>
        </w:rPr>
        <w:t xml:space="preserve"> funds and 616 low-</w:t>
      </w:r>
      <w:r>
        <w:rPr>
          <w:rFonts w:ascii="Times New Roman" w:hAnsi="Times New Roman" w:eastAsia="Times New Roman"/>
          <w:b/>
          <w:i w:val="0"/>
          <w:sz w:val="24"/>
        </w:rPr>
        <w:t>alpha</w:t>
      </w:r>
      <w:r>
        <w:rPr>
          <w:rFonts w:ascii="Times New Roman" w:hAnsi="Times New Roman" w:eastAsia="Times New Roman"/>
          <w:b/>
          <w:i w:val="0"/>
          <w:sz w:val="24"/>
        </w:rPr>
        <w:t xml:space="preserve"> funds among the 1,231 funds with valid </w:t>
      </w:r>
      <w:r>
        <w:rPr>
          <w:rFonts w:ascii="Times New Roman" w:hAnsi="Times New Roman" w:eastAsia="Times New Roman"/>
          <w:b/>
          <w:i w:val="0"/>
          <w:sz w:val="24"/>
        </w:rPr>
        <w:t>alpha</w:t>
      </w:r>
      <w:r>
        <w:rPr>
          <w:rFonts w:ascii="Times New Roman" w:hAnsi="Times New Roman" w:eastAsia="Times New Roman"/>
          <w:b/>
          <w:i w:val="0"/>
          <w:sz w:val="24"/>
        </w:rPr>
        <w:t xml:space="preserve"> estimates.</w:t>
      </w:r>
    </w:p>
    <w:p w14:paraId="2B8E90A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60" w:after="120" w:line="360" w:lineRule="auto"/>
        <w:jc w:val="center"/>
      </w:pPr>
      <w:r>
        <w:rPr>
          <w:rFonts w:ascii="Times New Roman" w:hAnsi="Times New Roman" w:eastAsia="Times New Roman"/>
          <w:b/>
          <w:i w:val="0"/>
          <w:sz w:val="24"/>
        </w:rPr>
        <w:t>Table 3. Heterogeneity by Prior Performance</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461B5F31">
        <w:trPr>
          <w:jc w:val="center"/>
        </w:trPr>
        <w:tc>
          <w:tcPr>
            <w:tcW w:w="1384" w:type="dxa"/>
            <w:shd w:val="clear" w:color="auto" w:fill="D9EAF7"/>
            <w:tcMar>
              <w:top w:w="120" w:type="dxa"/>
              <w:left w:w="120" w:type="dxa"/>
              <w:bottom w:w="120" w:type="dxa"/>
              <w:right w:w="120" w:type="dxa"/>
            </w:tcMar>
            <w:vAlign w:val="center"/>
          </w:tcPr>
          <w:p w14:paraId="2DCBDA51">
            <w:pPr>
              <w:spacing w:line="240" w:lineRule="auto" w:before="0" w:after="60"/>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F29560C">
            <w:pPr>
              <w:spacing w:line="240" w:lineRule="auto" w:before="0" w:after="60"/>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5970A5F">
            <w:pPr>
              <w:spacing w:line="240" w:lineRule="auto" w:before="0" w:after="60"/>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2FA2DA14">
            <w:pPr>
              <w:spacing w:line="240" w:lineRule="auto" w:before="0" w:after="60"/>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14764909">
            <w:pPr>
              <w:spacing w:line="240" w:lineRule="auto" w:before="0" w:after="60"/>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9966236">
            <w:pPr>
              <w:spacing w:line="240" w:lineRule="auto" w:before="0" w:after="60"/>
              <w:jc w:val="center"/>
            </w:pPr>
            <w:r>
              <w:rPr>
                <w:rFonts w:ascii="Times New Roman" w:hAnsi="Times New Roman" w:eastAsia="Times New Roman"/>
                <w:b/>
                <w:sz w:val="20"/>
              </w:rPr>
              <w:t>95% CI</w:t>
            </w:r>
          </w:p>
        </w:tc>
      </w:tr>
      <w:tr w14:paraId="108CE0B4">
        <w:trPr>
          <w:jc w:val="center"/>
        </w:trPr>
        <w:tc>
          <w:tcPr>
            <w:tcW w:w="1384" w:type="dxa"/>
            <w:tcMar>
              <w:top w:w="120" w:type="dxa"/>
              <w:left w:w="120" w:type="dxa"/>
              <w:bottom w:w="120" w:type="dxa"/>
              <w:right w:w="120" w:type="dxa"/>
            </w:tcMar>
            <w:vAlign w:val="center"/>
          </w:tcPr>
          <w:p w14:paraId="7E3A7A1F">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F2CA937">
            <w:pPr>
              <w:spacing w:line="240" w:lineRule="auto" w:before="0" w:after="60"/>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6C7EBD16">
            <w:pPr>
              <w:spacing w:line="240" w:lineRule="auto" w:before="0" w:after="60"/>
              <w:jc w:val="center"/>
            </w:pPr>
            <w:r>
              <w:rPr>
                <w:rFonts w:ascii="Times New Roman" w:hAnsi="Times New Roman" w:eastAsia="Times New Roman"/>
                <w:b w:val="0"/>
                <w:sz w:val="20"/>
              </w:rPr>
              <w:t>0.0013</w:t>
            </w:r>
          </w:p>
        </w:tc>
        <w:tc>
          <w:tcPr>
            <w:tcW w:w="1384" w:type="dxa"/>
            <w:tcMar>
              <w:top w:w="120" w:type="dxa"/>
              <w:left w:w="120" w:type="dxa"/>
              <w:bottom w:w="120" w:type="dxa"/>
              <w:right w:w="120" w:type="dxa"/>
            </w:tcMar>
            <w:vAlign w:val="center"/>
          </w:tcPr>
          <w:p w14:paraId="3E8E51D4">
            <w:pPr>
              <w:spacing w:line="240" w:lineRule="auto" w:before="0" w:after="60"/>
              <w:jc w:val="center"/>
            </w:pPr>
            <w:r>
              <w:rPr>
                <w:rFonts w:ascii="Times New Roman" w:hAnsi="Times New Roman" w:eastAsia="Times New Roman"/>
                <w:b w:val="0"/>
                <w:sz w:val="20"/>
              </w:rPr>
              <w:t>1.6914</w:t>
            </w:r>
          </w:p>
        </w:tc>
        <w:tc>
          <w:tcPr>
            <w:tcW w:w="1384" w:type="dxa"/>
            <w:tcMar>
              <w:top w:w="120" w:type="dxa"/>
              <w:left w:w="120" w:type="dxa"/>
              <w:bottom w:w="120" w:type="dxa"/>
              <w:right w:w="120" w:type="dxa"/>
            </w:tcMar>
            <w:vAlign w:val="center"/>
          </w:tcPr>
          <w:p w14:paraId="1116A000">
            <w:pPr>
              <w:spacing w:line="240" w:lineRule="auto" w:before="0" w:after="60"/>
              <w:jc w:val="center"/>
            </w:pPr>
            <w:r>
              <w:rPr>
                <w:rFonts w:ascii="Times New Roman" w:hAnsi="Times New Roman" w:eastAsia="Times New Roman"/>
                <w:b w:val="0"/>
                <w:sz w:val="20"/>
              </w:rPr>
              <w:t>0.0908</w:t>
            </w:r>
          </w:p>
        </w:tc>
        <w:tc>
          <w:tcPr>
            <w:tcW w:w="1384" w:type="dxa"/>
            <w:tcMar>
              <w:top w:w="120" w:type="dxa"/>
              <w:left w:w="120" w:type="dxa"/>
              <w:bottom w:w="120" w:type="dxa"/>
              <w:right w:w="120" w:type="dxa"/>
            </w:tcMar>
            <w:vAlign w:val="center"/>
          </w:tcPr>
          <w:p w14:paraId="2F4649A4">
            <w:pPr>
              <w:spacing w:line="240" w:lineRule="auto" w:before="0" w:after="60"/>
              <w:jc w:val="center"/>
            </w:pPr>
            <w:r>
              <w:rPr>
                <w:rFonts w:ascii="Times New Roman" w:hAnsi="Times New Roman" w:eastAsia="Times New Roman"/>
                <w:b w:val="0"/>
                <w:sz w:val="20"/>
              </w:rPr>
              <w:t>[-0.0004, 0.0049]</w:t>
            </w:r>
          </w:p>
        </w:tc>
      </w:tr>
      <w:tr w14:paraId="6A8D1B58">
        <w:trPr>
          <w:jc w:val="center"/>
        </w:trPr>
        <w:tc>
          <w:tcPr>
            <w:tcW w:w="1384" w:type="dxa"/>
            <w:tcMar>
              <w:top w:w="120" w:type="dxa"/>
              <w:left w:w="120" w:type="dxa"/>
              <w:bottom w:w="120" w:type="dxa"/>
              <w:right w:w="120" w:type="dxa"/>
            </w:tcMar>
            <w:vAlign w:val="center"/>
          </w:tcPr>
          <w:p w14:paraId="77550D6C">
            <w:pPr>
              <w:spacing w:line="240" w:lineRule="auto" w:before="0" w:after="60"/>
              <w:jc w:val="left"/>
            </w:pPr>
            <w:r>
              <w:rPr>
                <w:rFonts w:ascii="Times New Roman" w:hAnsi="Times New Roman" w:eastAsia="Times New Roman"/>
                <w:b w:val="0"/>
                <w:sz w:val="20"/>
              </w:rPr>
              <w:t>post_good</w:t>
            </w:r>
          </w:p>
        </w:tc>
        <w:tc>
          <w:tcPr>
            <w:tcW w:w="1384" w:type="dxa"/>
            <w:tcMar>
              <w:top w:w="120" w:type="dxa"/>
              <w:left w:w="120" w:type="dxa"/>
              <w:bottom w:w="120" w:type="dxa"/>
              <w:right w:w="120" w:type="dxa"/>
            </w:tcMar>
            <w:vAlign w:val="center"/>
          </w:tcPr>
          <w:p w14:paraId="12BCDDD2">
            <w:pPr>
              <w:spacing w:line="240" w:lineRule="auto" w:before="0" w:after="60"/>
              <w:jc w:val="center"/>
            </w:pPr>
            <w:r>
              <w:rPr>
                <w:rFonts w:ascii="Times New Roman" w:hAnsi="Times New Roman" w:eastAsia="Times New Roman"/>
                <w:b w:val="0"/>
                <w:sz w:val="20"/>
              </w:rPr>
              <w:t>0.0053*</w:t>
            </w:r>
          </w:p>
        </w:tc>
        <w:tc>
          <w:tcPr>
            <w:tcW w:w="1384" w:type="dxa"/>
            <w:tcMar>
              <w:top w:w="120" w:type="dxa"/>
              <w:left w:w="120" w:type="dxa"/>
              <w:bottom w:w="120" w:type="dxa"/>
              <w:right w:w="120" w:type="dxa"/>
            </w:tcMar>
            <w:vAlign w:val="center"/>
          </w:tcPr>
          <w:p w14:paraId="19B5A286">
            <w:pPr>
              <w:spacing w:line="240" w:lineRule="auto" w:before="0" w:after="60"/>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3F1151FD">
            <w:pPr>
              <w:spacing w:line="240" w:lineRule="auto" w:before="0" w:after="60"/>
              <w:jc w:val="center"/>
            </w:pPr>
            <w:r>
              <w:rPr>
                <w:rFonts w:ascii="Times New Roman" w:hAnsi="Times New Roman" w:eastAsia="Times New Roman"/>
                <w:b w:val="0"/>
                <w:sz w:val="20"/>
              </w:rPr>
              <w:t>1.9338</w:t>
            </w:r>
          </w:p>
        </w:tc>
        <w:tc>
          <w:tcPr>
            <w:tcW w:w="1384" w:type="dxa"/>
            <w:tcMar>
              <w:top w:w="120" w:type="dxa"/>
              <w:left w:w="120" w:type="dxa"/>
              <w:bottom w:w="120" w:type="dxa"/>
              <w:right w:w="120" w:type="dxa"/>
            </w:tcMar>
            <w:vAlign w:val="center"/>
          </w:tcPr>
          <w:p w14:paraId="116C6663">
            <w:pPr>
              <w:spacing w:line="240" w:lineRule="auto" w:before="0" w:after="60"/>
              <w:jc w:val="center"/>
            </w:pPr>
            <w:r>
              <w:rPr>
                <w:rFonts w:ascii="Times New Roman" w:hAnsi="Times New Roman" w:eastAsia="Times New Roman"/>
                <w:b w:val="0"/>
                <w:sz w:val="20"/>
              </w:rPr>
              <w:t>0.0531</w:t>
            </w:r>
          </w:p>
        </w:tc>
        <w:tc>
          <w:tcPr>
            <w:tcW w:w="1384" w:type="dxa"/>
            <w:tcMar>
              <w:top w:w="120" w:type="dxa"/>
              <w:left w:w="120" w:type="dxa"/>
              <w:bottom w:w="120" w:type="dxa"/>
              <w:right w:w="120" w:type="dxa"/>
            </w:tcMar>
            <w:vAlign w:val="center"/>
          </w:tcPr>
          <w:p w14:paraId="0B1036AC">
            <w:pPr>
              <w:spacing w:line="240" w:lineRule="auto" w:before="0" w:after="60"/>
              <w:jc w:val="center"/>
            </w:pPr>
            <w:r>
              <w:rPr>
                <w:rFonts w:ascii="Times New Roman" w:hAnsi="Times New Roman" w:eastAsia="Times New Roman"/>
                <w:b w:val="0"/>
                <w:sz w:val="20"/>
              </w:rPr>
              <w:t>[-0.0001, 0.0108]</w:t>
            </w:r>
          </w:p>
        </w:tc>
      </w:tr>
      <w:tr w14:paraId="790CB1F7">
        <w:trPr>
          <w:jc w:val="center"/>
        </w:trPr>
        <w:tc>
          <w:tcPr>
            <w:tcW w:w="1384" w:type="dxa"/>
            <w:tcMar>
              <w:top w:w="120" w:type="dxa"/>
              <w:left w:w="120" w:type="dxa"/>
              <w:bottom w:w="120" w:type="dxa"/>
              <w:right w:w="120" w:type="dxa"/>
            </w:tcMar>
            <w:vAlign w:val="center"/>
          </w:tcPr>
          <w:p w14:paraId="2FCEC9BA">
            <w:pPr>
              <w:spacing w:line="240" w:lineRule="auto" w:before="0" w:after="60"/>
              <w:jc w:val="left"/>
            </w:pPr>
            <w:r>
              <w:rPr>
                <w:rFonts w:ascii="Times New Roman" w:hAnsi="Times New Roman" w:eastAsia="Times New Roman"/>
                <w:b w:val="0"/>
                <w:sz w:val="20"/>
              </w:rPr>
              <w:t>AI_post_good</w:t>
            </w:r>
          </w:p>
        </w:tc>
        <w:tc>
          <w:tcPr>
            <w:tcW w:w="1384" w:type="dxa"/>
            <w:tcMar>
              <w:top w:w="120" w:type="dxa"/>
              <w:left w:w="120" w:type="dxa"/>
              <w:bottom w:w="120" w:type="dxa"/>
              <w:right w:w="120" w:type="dxa"/>
            </w:tcMar>
            <w:vAlign w:val="center"/>
          </w:tcPr>
          <w:p w14:paraId="6E47B4D2">
            <w:pPr>
              <w:spacing w:line="240" w:lineRule="auto" w:before="0" w:after="60"/>
              <w:jc w:val="center"/>
            </w:pPr>
            <w:r>
              <w:rPr>
                <w:rFonts w:ascii="Times New Roman" w:hAnsi="Times New Roman" w:eastAsia="Times New Roman"/>
                <w:b w:val="0"/>
                <w:sz w:val="20"/>
              </w:rPr>
              <w:t>0.0064**</w:t>
            </w:r>
          </w:p>
        </w:tc>
        <w:tc>
          <w:tcPr>
            <w:tcW w:w="1384" w:type="dxa"/>
            <w:tcMar>
              <w:top w:w="120" w:type="dxa"/>
              <w:left w:w="120" w:type="dxa"/>
              <w:bottom w:w="120" w:type="dxa"/>
              <w:right w:w="120" w:type="dxa"/>
            </w:tcMar>
            <w:vAlign w:val="center"/>
          </w:tcPr>
          <w:p w14:paraId="3D00DEB6">
            <w:pPr>
              <w:spacing w:line="240" w:lineRule="auto" w:before="0" w:after="60"/>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6DAC4198">
            <w:pPr>
              <w:spacing w:line="240" w:lineRule="auto" w:before="0" w:after="60"/>
              <w:jc w:val="center"/>
            </w:pPr>
            <w:r>
              <w:rPr>
                <w:rFonts w:ascii="Times New Roman" w:hAnsi="Times New Roman" w:eastAsia="Times New Roman"/>
                <w:b w:val="0"/>
                <w:sz w:val="20"/>
              </w:rPr>
              <w:t>2.2823</w:t>
            </w:r>
          </w:p>
        </w:tc>
        <w:tc>
          <w:tcPr>
            <w:tcW w:w="1384" w:type="dxa"/>
            <w:tcMar>
              <w:top w:w="120" w:type="dxa"/>
              <w:left w:w="120" w:type="dxa"/>
              <w:bottom w:w="120" w:type="dxa"/>
              <w:right w:w="120" w:type="dxa"/>
            </w:tcMar>
            <w:vAlign w:val="center"/>
          </w:tcPr>
          <w:p w14:paraId="3261AB2C">
            <w:pPr>
              <w:spacing w:line="240" w:lineRule="auto" w:before="0" w:after="60"/>
              <w:jc w:val="center"/>
            </w:pPr>
            <w:r>
              <w:rPr>
                <w:rFonts w:ascii="Times New Roman" w:hAnsi="Times New Roman" w:eastAsia="Times New Roman"/>
                <w:b w:val="0"/>
                <w:sz w:val="20"/>
              </w:rPr>
              <w:t>0.0225</w:t>
            </w:r>
          </w:p>
        </w:tc>
        <w:tc>
          <w:tcPr>
            <w:tcW w:w="1384" w:type="dxa"/>
            <w:tcMar>
              <w:top w:w="120" w:type="dxa"/>
              <w:left w:w="120" w:type="dxa"/>
              <w:bottom w:w="120" w:type="dxa"/>
              <w:right w:w="120" w:type="dxa"/>
            </w:tcMar>
            <w:vAlign w:val="center"/>
          </w:tcPr>
          <w:p w14:paraId="725365F2">
            <w:pPr>
              <w:spacing w:line="240" w:lineRule="auto" w:before="0" w:after="60"/>
              <w:jc w:val="center"/>
            </w:pPr>
            <w:r>
              <w:rPr>
                <w:rFonts w:ascii="Times New Roman" w:hAnsi="Times New Roman" w:eastAsia="Times New Roman"/>
                <w:b w:val="0"/>
                <w:sz w:val="20"/>
              </w:rPr>
              <w:t>[0.0009, 0.0119]</w:t>
            </w:r>
          </w:p>
        </w:tc>
      </w:tr>
      <w:tr w14:paraId="07417EF8">
        <w:trPr>
          <w:jc w:val="center"/>
        </w:trPr>
        <w:tc>
          <w:tcPr>
            <w:tcW w:w="1384" w:type="dxa"/>
            <w:tcMar>
              <w:top w:w="120" w:type="dxa"/>
              <w:left w:w="120" w:type="dxa"/>
              <w:bottom w:w="120" w:type="dxa"/>
              <w:right w:w="120" w:type="dxa"/>
            </w:tcMar>
            <w:vAlign w:val="center"/>
          </w:tcPr>
          <w:p w14:paraId="103A1E3D">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31A8831A">
            <w:pPr>
              <w:spacing w:line="240" w:lineRule="auto" w:before="0" w:after="60"/>
              <w:jc w:val="center"/>
            </w:pPr>
            <w:r>
              <w:rPr>
                <w:rFonts w:ascii="Times New Roman" w:hAnsi="Times New Roman" w:eastAsia="Times New Roman"/>
                <w:b w:val="0"/>
                <w:sz w:val="20"/>
              </w:rPr>
              <w:t>-0.0323***</w:t>
            </w:r>
          </w:p>
        </w:tc>
        <w:tc>
          <w:tcPr>
            <w:tcW w:w="1384" w:type="dxa"/>
            <w:tcMar>
              <w:top w:w="120" w:type="dxa"/>
              <w:left w:w="120" w:type="dxa"/>
              <w:bottom w:w="120" w:type="dxa"/>
              <w:right w:w="120" w:type="dxa"/>
            </w:tcMar>
            <w:vAlign w:val="center"/>
          </w:tcPr>
          <w:p w14:paraId="747072A9">
            <w:pPr>
              <w:spacing w:line="240" w:lineRule="auto" w:before="0" w:after="60"/>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7277AF10">
            <w:pPr>
              <w:spacing w:line="240" w:lineRule="auto" w:before="0" w:after="60"/>
              <w:jc w:val="center"/>
            </w:pPr>
            <w:r>
              <w:rPr>
                <w:rFonts w:ascii="Times New Roman" w:hAnsi="Times New Roman" w:eastAsia="Times New Roman"/>
                <w:b w:val="0"/>
                <w:sz w:val="20"/>
              </w:rPr>
              <w:t>-12.599</w:t>
            </w:r>
          </w:p>
        </w:tc>
        <w:tc>
          <w:tcPr>
            <w:tcW w:w="1384" w:type="dxa"/>
            <w:tcMar>
              <w:top w:w="120" w:type="dxa"/>
              <w:left w:w="120" w:type="dxa"/>
              <w:bottom w:w="120" w:type="dxa"/>
              <w:right w:w="120" w:type="dxa"/>
            </w:tcMar>
            <w:vAlign w:val="center"/>
          </w:tcPr>
          <w:p w14:paraId="14B3696F">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A6440A8">
            <w:pPr>
              <w:spacing w:line="240" w:lineRule="auto" w:before="0" w:after="60"/>
              <w:jc w:val="center"/>
            </w:pPr>
            <w:r>
              <w:rPr>
                <w:rFonts w:ascii="Times New Roman" w:hAnsi="Times New Roman" w:eastAsia="Times New Roman"/>
                <w:b w:val="0"/>
                <w:sz w:val="20"/>
              </w:rPr>
              <w:t>[-0.0373, -0.0273]</w:t>
            </w:r>
          </w:p>
        </w:tc>
      </w:tr>
      <w:tr w14:paraId="63E666CA">
        <w:trPr>
          <w:jc w:val="center"/>
        </w:trPr>
        <w:tc>
          <w:tcPr>
            <w:tcW w:w="1384" w:type="dxa"/>
            <w:tcMar>
              <w:top w:w="120" w:type="dxa"/>
              <w:left w:w="120" w:type="dxa"/>
              <w:bottom w:w="120" w:type="dxa"/>
              <w:right w:w="120" w:type="dxa"/>
            </w:tcMar>
            <w:vAlign w:val="center"/>
          </w:tcPr>
          <w:p w14:paraId="5B6868C2">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1EDD70E">
            <w:pPr>
              <w:spacing w:line="240" w:lineRule="auto" w:before="0" w:after="60"/>
              <w:jc w:val="center"/>
            </w:pPr>
            <w:r>
              <w:rPr>
                <w:rFonts w:ascii="Times New Roman" w:hAnsi="Times New Roman" w:eastAsia="Times New Roman"/>
                <w:b w:val="0"/>
                <w:sz w:val="20"/>
              </w:rPr>
              <w:t>0.1373***</w:t>
            </w:r>
          </w:p>
        </w:tc>
        <w:tc>
          <w:tcPr>
            <w:tcW w:w="1384" w:type="dxa"/>
            <w:tcMar>
              <w:top w:w="120" w:type="dxa"/>
              <w:left w:w="120" w:type="dxa"/>
              <w:bottom w:w="120" w:type="dxa"/>
              <w:right w:w="120" w:type="dxa"/>
            </w:tcMar>
            <w:vAlign w:val="center"/>
          </w:tcPr>
          <w:p w14:paraId="4F5BADF5">
            <w:pPr>
              <w:spacing w:line="240" w:lineRule="auto" w:before="0" w:after="60"/>
              <w:jc w:val="center"/>
            </w:pPr>
            <w:r>
              <w:rPr>
                <w:rFonts w:ascii="Times New Roman" w:hAnsi="Times New Roman" w:eastAsia="Times New Roman"/>
                <w:b w:val="0"/>
                <w:sz w:val="20"/>
              </w:rPr>
              <w:t>0.0214</w:t>
            </w:r>
          </w:p>
        </w:tc>
        <w:tc>
          <w:tcPr>
            <w:tcW w:w="1384" w:type="dxa"/>
            <w:tcMar>
              <w:top w:w="120" w:type="dxa"/>
              <w:left w:w="120" w:type="dxa"/>
              <w:bottom w:w="120" w:type="dxa"/>
              <w:right w:w="120" w:type="dxa"/>
            </w:tcMar>
            <w:vAlign w:val="center"/>
          </w:tcPr>
          <w:p w14:paraId="709876D2">
            <w:pPr>
              <w:spacing w:line="240" w:lineRule="auto" w:before="0" w:after="60"/>
              <w:jc w:val="center"/>
            </w:pPr>
            <w:r>
              <w:rPr>
                <w:rFonts w:ascii="Times New Roman" w:hAnsi="Times New Roman" w:eastAsia="Times New Roman"/>
                <w:b w:val="0"/>
                <w:sz w:val="20"/>
              </w:rPr>
              <w:t>6.4096</w:t>
            </w:r>
          </w:p>
        </w:tc>
        <w:tc>
          <w:tcPr>
            <w:tcW w:w="1384" w:type="dxa"/>
            <w:tcMar>
              <w:top w:w="120" w:type="dxa"/>
              <w:left w:w="120" w:type="dxa"/>
              <w:bottom w:w="120" w:type="dxa"/>
              <w:right w:w="120" w:type="dxa"/>
            </w:tcMar>
            <w:vAlign w:val="center"/>
          </w:tcPr>
          <w:p w14:paraId="4D2787A7">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7234A2">
            <w:pPr>
              <w:spacing w:line="240" w:lineRule="auto" w:before="0" w:after="60"/>
              <w:jc w:val="center"/>
            </w:pPr>
            <w:r>
              <w:rPr>
                <w:rFonts w:ascii="Times New Roman" w:hAnsi="Times New Roman" w:eastAsia="Times New Roman"/>
                <w:b w:val="0"/>
                <w:sz w:val="20"/>
              </w:rPr>
              <w:t>[0.0953, 0.1793]</w:t>
            </w:r>
          </w:p>
        </w:tc>
      </w:tr>
      <w:tr w14:paraId="0DB7A17B">
        <w:trPr>
          <w:jc w:val="center"/>
        </w:trPr>
        <w:tc>
          <w:tcPr>
            <w:tcW w:w="1384" w:type="dxa"/>
            <w:tcMar>
              <w:top w:w="120" w:type="dxa"/>
              <w:left w:w="120" w:type="dxa"/>
              <w:bottom w:w="120" w:type="dxa"/>
              <w:right w:w="120" w:type="dxa"/>
            </w:tcMar>
            <w:vAlign w:val="center"/>
          </w:tcPr>
          <w:p w14:paraId="10B20B7E">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736474A">
            <w:pPr>
              <w:spacing w:line="240" w:lineRule="auto" w:before="0" w:after="60"/>
              <w:jc w:val="center"/>
            </w:pPr>
            <w:r>
              <w:rPr>
                <w:rFonts w:ascii="Times New Roman" w:hAnsi="Times New Roman" w:eastAsia="Times New Roman"/>
                <w:b w:val="0"/>
                <w:sz w:val="20"/>
              </w:rPr>
              <w:t>-0.0937***</w:t>
            </w:r>
          </w:p>
        </w:tc>
        <w:tc>
          <w:tcPr>
            <w:tcW w:w="1384" w:type="dxa"/>
            <w:tcMar>
              <w:top w:w="120" w:type="dxa"/>
              <w:left w:w="120" w:type="dxa"/>
              <w:bottom w:w="120" w:type="dxa"/>
              <w:right w:w="120" w:type="dxa"/>
            </w:tcMar>
            <w:vAlign w:val="center"/>
          </w:tcPr>
          <w:p w14:paraId="2E311BB5">
            <w:pPr>
              <w:spacing w:line="240" w:lineRule="auto" w:before="0" w:after="60"/>
              <w:jc w:val="center"/>
            </w:pPr>
            <w:r>
              <w:rPr>
                <w:rFonts w:ascii="Times New Roman" w:hAnsi="Times New Roman" w:eastAsia="Times New Roman"/>
                <w:b w:val="0"/>
                <w:sz w:val="20"/>
              </w:rPr>
              <w:t>0.0133</w:t>
            </w:r>
          </w:p>
        </w:tc>
        <w:tc>
          <w:tcPr>
            <w:tcW w:w="1384" w:type="dxa"/>
            <w:tcMar>
              <w:top w:w="120" w:type="dxa"/>
              <w:left w:w="120" w:type="dxa"/>
              <w:bottom w:w="120" w:type="dxa"/>
              <w:right w:w="120" w:type="dxa"/>
            </w:tcMar>
            <w:vAlign w:val="center"/>
          </w:tcPr>
          <w:p w14:paraId="5722D43E">
            <w:pPr>
              <w:spacing w:line="240" w:lineRule="auto" w:before="0" w:after="60"/>
              <w:jc w:val="center"/>
            </w:pPr>
            <w:r>
              <w:rPr>
                <w:rFonts w:ascii="Times New Roman" w:hAnsi="Times New Roman" w:eastAsia="Times New Roman"/>
                <w:b w:val="0"/>
                <w:sz w:val="20"/>
              </w:rPr>
              <w:t>-7.0668</w:t>
            </w:r>
          </w:p>
        </w:tc>
        <w:tc>
          <w:tcPr>
            <w:tcW w:w="1384" w:type="dxa"/>
            <w:tcMar>
              <w:top w:w="120" w:type="dxa"/>
              <w:left w:w="120" w:type="dxa"/>
              <w:bottom w:w="120" w:type="dxa"/>
              <w:right w:w="120" w:type="dxa"/>
            </w:tcMar>
            <w:vAlign w:val="center"/>
          </w:tcPr>
          <w:p w14:paraId="45070423">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3342E90D">
            <w:pPr>
              <w:spacing w:line="240" w:lineRule="auto" w:before="0" w:after="60"/>
              <w:jc w:val="center"/>
            </w:pPr>
            <w:r>
              <w:rPr>
                <w:rFonts w:ascii="Times New Roman" w:hAnsi="Times New Roman" w:eastAsia="Times New Roman"/>
                <w:b w:val="0"/>
                <w:sz w:val="20"/>
              </w:rPr>
              <w:t>[-0.1196, -0.0677]</w:t>
            </w:r>
          </w:p>
        </w:tc>
      </w:tr>
      <w:tr w14:paraId="731698D5">
        <w:trPr>
          <w:jc w:val="center"/>
        </w:trPr>
        <w:tc>
          <w:tcPr>
            <w:tcW w:w="1384" w:type="dxa"/>
            <w:tcMar>
              <w:top w:w="120" w:type="dxa"/>
              <w:left w:w="120" w:type="dxa"/>
              <w:bottom w:w="120" w:type="dxa"/>
              <w:right w:w="120" w:type="dxa"/>
            </w:tcMar>
            <w:vAlign w:val="center"/>
          </w:tcPr>
          <w:p w14:paraId="1119D87D">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337890B">
            <w:pPr>
              <w:spacing w:line="240" w:lineRule="auto" w:before="0" w:after="60"/>
              <w:jc w:val="center"/>
            </w:pPr>
            <w:r>
              <w:rPr>
                <w:rFonts w:ascii="Times New Roman" w:hAnsi="Times New Roman" w:eastAsia="Times New Roman"/>
                <w:b w:val="0"/>
                <w:sz w:val="20"/>
              </w:rPr>
              <w:t>80,492</w:t>
            </w:r>
          </w:p>
        </w:tc>
        <w:tc>
          <w:tcPr>
            <w:tcW w:w="1384" w:type="dxa"/>
            <w:tcMar>
              <w:top w:w="120" w:type="dxa"/>
              <w:left w:w="120" w:type="dxa"/>
              <w:bottom w:w="120" w:type="dxa"/>
              <w:right w:w="120" w:type="dxa"/>
            </w:tcMar>
            <w:vAlign w:val="center"/>
          </w:tcPr>
          <w:p w14:paraId="01E02AA3">
            <w:pPr>
              <w:spacing w:line="240" w:lineRule="auto" w:before="0" w:after="60"/>
              <w:jc w:val="center"/>
            </w:pPr>
          </w:p>
        </w:tc>
        <w:tc>
          <w:tcPr>
            <w:tcW w:w="1384" w:type="dxa"/>
            <w:tcMar>
              <w:top w:w="120" w:type="dxa"/>
              <w:left w:w="120" w:type="dxa"/>
              <w:bottom w:w="120" w:type="dxa"/>
              <w:right w:w="120" w:type="dxa"/>
            </w:tcMar>
            <w:vAlign w:val="center"/>
          </w:tcPr>
          <w:p w14:paraId="117E4546">
            <w:pPr>
              <w:spacing w:line="240" w:lineRule="auto" w:before="0" w:after="60"/>
              <w:jc w:val="center"/>
            </w:pPr>
          </w:p>
        </w:tc>
        <w:tc>
          <w:tcPr>
            <w:tcW w:w="1384" w:type="dxa"/>
            <w:tcMar>
              <w:top w:w="120" w:type="dxa"/>
              <w:left w:w="120" w:type="dxa"/>
              <w:bottom w:w="120" w:type="dxa"/>
              <w:right w:w="120" w:type="dxa"/>
            </w:tcMar>
            <w:vAlign w:val="center"/>
          </w:tcPr>
          <w:p w14:paraId="310028DA">
            <w:pPr>
              <w:spacing w:line="240" w:lineRule="auto" w:before="0" w:after="60"/>
              <w:jc w:val="center"/>
            </w:pPr>
          </w:p>
        </w:tc>
        <w:tc>
          <w:tcPr>
            <w:tcW w:w="1384" w:type="dxa"/>
            <w:tcMar>
              <w:top w:w="120" w:type="dxa"/>
              <w:left w:w="120" w:type="dxa"/>
              <w:bottom w:w="120" w:type="dxa"/>
              <w:right w:w="120" w:type="dxa"/>
            </w:tcMar>
            <w:vAlign w:val="center"/>
          </w:tcPr>
          <w:p w14:paraId="096B43A8">
            <w:pPr>
              <w:spacing w:line="240" w:lineRule="auto" w:before="0" w:after="60"/>
              <w:jc w:val="center"/>
            </w:pPr>
          </w:p>
        </w:tc>
      </w:tr>
      <w:tr w14:paraId="5D849971">
        <w:trPr>
          <w:jc w:val="center"/>
        </w:trPr>
        <w:tc>
          <w:tcPr>
            <w:tcW w:w="1384" w:type="dxa"/>
            <w:tcMar>
              <w:top w:w="120" w:type="dxa"/>
              <w:left w:w="120" w:type="dxa"/>
              <w:bottom w:w="120" w:type="dxa"/>
              <w:right w:w="120" w:type="dxa"/>
            </w:tcMar>
            <w:vAlign w:val="center"/>
          </w:tcPr>
          <w:p w14:paraId="36144B8D">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066B9457">
            <w:pPr>
              <w:spacing w:line="240" w:lineRule="auto" w:before="0" w:after="60"/>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197773E0">
            <w:pPr>
              <w:spacing w:line="240" w:lineRule="auto" w:before="0" w:after="60"/>
              <w:jc w:val="center"/>
            </w:pPr>
          </w:p>
        </w:tc>
        <w:tc>
          <w:tcPr>
            <w:tcW w:w="1384" w:type="dxa"/>
            <w:tcMar>
              <w:top w:w="120" w:type="dxa"/>
              <w:left w:w="120" w:type="dxa"/>
              <w:bottom w:w="120" w:type="dxa"/>
              <w:right w:w="120" w:type="dxa"/>
            </w:tcMar>
            <w:vAlign w:val="center"/>
          </w:tcPr>
          <w:p w14:paraId="2AA99A37">
            <w:pPr>
              <w:spacing w:line="240" w:lineRule="auto" w:before="0" w:after="60"/>
              <w:jc w:val="center"/>
            </w:pPr>
          </w:p>
        </w:tc>
        <w:tc>
          <w:tcPr>
            <w:tcW w:w="1384" w:type="dxa"/>
            <w:tcMar>
              <w:top w:w="120" w:type="dxa"/>
              <w:left w:w="120" w:type="dxa"/>
              <w:bottom w:w="120" w:type="dxa"/>
              <w:right w:w="120" w:type="dxa"/>
            </w:tcMar>
            <w:vAlign w:val="center"/>
          </w:tcPr>
          <w:p w14:paraId="58E39A9D">
            <w:pPr>
              <w:spacing w:line="240" w:lineRule="auto" w:before="0" w:after="60"/>
              <w:jc w:val="center"/>
            </w:pPr>
          </w:p>
        </w:tc>
        <w:tc>
          <w:tcPr>
            <w:tcW w:w="1384" w:type="dxa"/>
            <w:tcMar>
              <w:top w:w="120" w:type="dxa"/>
              <w:left w:w="120" w:type="dxa"/>
              <w:bottom w:w="120" w:type="dxa"/>
              <w:right w:w="120" w:type="dxa"/>
            </w:tcMar>
            <w:vAlign w:val="center"/>
          </w:tcPr>
          <w:p w14:paraId="0F5CC5B1">
            <w:pPr>
              <w:spacing w:line="240" w:lineRule="auto" w:before="0" w:after="60"/>
              <w:jc w:val="center"/>
            </w:pPr>
          </w:p>
        </w:tc>
      </w:tr>
      <w:tr w14:paraId="2D365A71">
        <w:trPr>
          <w:jc w:val="center"/>
        </w:trPr>
        <w:tc>
          <w:tcPr>
            <w:tcW w:w="1384" w:type="dxa"/>
            <w:tcMar>
              <w:top w:w="120" w:type="dxa"/>
              <w:left w:w="120" w:type="dxa"/>
              <w:bottom w:w="120" w:type="dxa"/>
              <w:right w:w="120" w:type="dxa"/>
            </w:tcMar>
            <w:vAlign w:val="center"/>
          </w:tcPr>
          <w:p w14:paraId="2F325447">
            <w:pPr>
              <w:spacing w:line="240" w:lineRule="auto" w:before="0" w:after="60"/>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7C1AEFA">
            <w:pPr>
              <w:spacing w:line="240" w:lineRule="auto" w:before="0" w:after="60"/>
              <w:jc w:val="center"/>
            </w:pPr>
            <w:r>
              <w:rPr>
                <w:rFonts w:ascii="Times New Roman" w:hAnsi="Times New Roman" w:eastAsia="Times New Roman"/>
                <w:b w:val="0"/>
                <w:sz w:val="20"/>
              </w:rPr>
              <w:t>1,231</w:t>
            </w:r>
          </w:p>
        </w:tc>
        <w:tc>
          <w:tcPr>
            <w:tcW w:w="1384" w:type="dxa"/>
            <w:tcMar>
              <w:top w:w="120" w:type="dxa"/>
              <w:left w:w="120" w:type="dxa"/>
              <w:bottom w:w="120" w:type="dxa"/>
              <w:right w:w="120" w:type="dxa"/>
            </w:tcMar>
            <w:vAlign w:val="center"/>
          </w:tcPr>
          <w:p w14:paraId="20ACD061">
            <w:pPr>
              <w:spacing w:line="240" w:lineRule="auto" w:before="0" w:after="60"/>
              <w:jc w:val="center"/>
            </w:pPr>
          </w:p>
        </w:tc>
        <w:tc>
          <w:tcPr>
            <w:tcW w:w="1384" w:type="dxa"/>
            <w:tcMar>
              <w:top w:w="120" w:type="dxa"/>
              <w:left w:w="120" w:type="dxa"/>
              <w:bottom w:w="120" w:type="dxa"/>
              <w:right w:w="120" w:type="dxa"/>
            </w:tcMar>
            <w:vAlign w:val="center"/>
          </w:tcPr>
          <w:p w14:paraId="4CD8A238">
            <w:pPr>
              <w:spacing w:line="240" w:lineRule="auto" w:before="0" w:after="60"/>
              <w:jc w:val="center"/>
            </w:pPr>
          </w:p>
        </w:tc>
        <w:tc>
          <w:tcPr>
            <w:tcW w:w="1384" w:type="dxa"/>
            <w:tcMar>
              <w:top w:w="120" w:type="dxa"/>
              <w:left w:w="120" w:type="dxa"/>
              <w:bottom w:w="120" w:type="dxa"/>
              <w:right w:w="120" w:type="dxa"/>
            </w:tcMar>
            <w:vAlign w:val="center"/>
          </w:tcPr>
          <w:p w14:paraId="00AF399B">
            <w:pPr>
              <w:spacing w:line="240" w:lineRule="auto" w:before="0" w:after="60"/>
              <w:jc w:val="center"/>
            </w:pPr>
          </w:p>
        </w:tc>
        <w:tc>
          <w:tcPr>
            <w:tcW w:w="1384" w:type="dxa"/>
            <w:tcMar>
              <w:top w:w="120" w:type="dxa"/>
              <w:left w:w="120" w:type="dxa"/>
              <w:bottom w:w="120" w:type="dxa"/>
              <w:right w:w="120" w:type="dxa"/>
            </w:tcMar>
            <w:vAlign w:val="center"/>
          </w:tcPr>
          <w:p w14:paraId="44EEA421">
            <w:pPr>
              <w:spacing w:line="240" w:lineRule="auto" w:before="0" w:after="60"/>
              <w:jc w:val="center"/>
            </w:pPr>
          </w:p>
        </w:tc>
      </w:tr>
      <w:tr w14:paraId="182B1B0B">
        <w:trPr>
          <w:jc w:val="center"/>
        </w:trPr>
        <w:tc>
          <w:tcPr>
            <w:tcW w:w="1384" w:type="dxa"/>
            <w:tcMar>
              <w:top w:w="120" w:type="dxa"/>
              <w:left w:w="120" w:type="dxa"/>
              <w:bottom w:w="120" w:type="dxa"/>
              <w:right w:w="120" w:type="dxa"/>
            </w:tcMar>
            <w:vAlign w:val="center"/>
          </w:tcPr>
          <w:p w14:paraId="225371A4">
            <w:pPr>
              <w:spacing w:line="240" w:lineRule="auto" w:before="0" w:after="60"/>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34B2722D">
            <w:pPr>
              <w:spacing w:line="240" w:lineRule="auto" w:before="0" w:after="60"/>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445666FB">
            <w:pPr>
              <w:spacing w:line="240" w:lineRule="auto" w:before="0" w:after="60"/>
              <w:jc w:val="center"/>
            </w:pPr>
          </w:p>
        </w:tc>
        <w:tc>
          <w:tcPr>
            <w:tcW w:w="1384" w:type="dxa"/>
            <w:tcMar>
              <w:top w:w="120" w:type="dxa"/>
              <w:left w:w="120" w:type="dxa"/>
              <w:bottom w:w="120" w:type="dxa"/>
              <w:right w:w="120" w:type="dxa"/>
            </w:tcMar>
            <w:vAlign w:val="center"/>
          </w:tcPr>
          <w:p w14:paraId="00BED381">
            <w:pPr>
              <w:spacing w:line="240" w:lineRule="auto" w:before="0" w:after="60"/>
              <w:jc w:val="center"/>
            </w:pPr>
          </w:p>
        </w:tc>
        <w:tc>
          <w:tcPr>
            <w:tcW w:w="1384" w:type="dxa"/>
            <w:tcMar>
              <w:top w:w="120" w:type="dxa"/>
              <w:left w:w="120" w:type="dxa"/>
              <w:bottom w:w="120" w:type="dxa"/>
              <w:right w:w="120" w:type="dxa"/>
            </w:tcMar>
            <w:vAlign w:val="center"/>
          </w:tcPr>
          <w:p w14:paraId="5455B78F">
            <w:pPr>
              <w:spacing w:line="240" w:lineRule="auto" w:before="0" w:after="60"/>
              <w:jc w:val="center"/>
            </w:pPr>
          </w:p>
        </w:tc>
        <w:tc>
          <w:tcPr>
            <w:tcW w:w="1384" w:type="dxa"/>
            <w:tcMar>
              <w:top w:w="120" w:type="dxa"/>
              <w:left w:w="120" w:type="dxa"/>
              <w:bottom w:w="120" w:type="dxa"/>
              <w:right w:w="120" w:type="dxa"/>
            </w:tcMar>
            <w:vAlign w:val="center"/>
          </w:tcPr>
          <w:p w14:paraId="47DBBC89">
            <w:pPr>
              <w:spacing w:line="240" w:lineRule="auto" w:before="0" w:after="60"/>
              <w:jc w:val="center"/>
            </w:pPr>
          </w:p>
        </w:tc>
      </w:tr>
    </w:tbl>
    <w:p w14:paraId="2677C964">
      <w:pPr>
        <w:spacing w:before="0" w:after="120" w:line="360" w:lineRule="auto"/>
        <w:jc w:val="left"/>
      </w:pPr>
      <w:r>
        <w:rPr>
          <w:rFonts w:ascii="Times New Roman" w:hAnsi="Times New Roman" w:eastAsia="Times New Roman"/>
          <w:i w:val="0"/>
          <w:sz w:val="22"/>
        </w:rPr>
        <w:t>Notes: Values are transcribed from h2_alpha_median_result.txt. Standard errors are clustered at the fund level. The specification includes entity and time fixed effects. ***, **, and * denote p &lt; 0.01, p &lt; 0.05, and p &lt; 0.10.</w:t>
      </w:r>
    </w:p>
    <w:p w14:paraId="514F94A7">
      <w:pPr>
        <w:spacing w:after="120" w:line="360" w:lineRule="auto" w:before="0"/>
        <w:ind w:firstLine="567"/>
        <w:jc w:val="left"/>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after="120" w:line="360" w:lineRule="auto" w:before="0"/>
        <w:ind w:firstLine="567"/>
        <w:jc w:val="left"/>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200" w:after="120" w:line="360" w:lineRule="auto"/>
        <w:jc w:val="left"/>
        <w:outlineLvl w:val="1"/>
      </w:pPr>
      <w:r>
        <w:rPr>
          <w:rFonts w:ascii="Times New Roman" w:hAnsi="Times New Roman" w:eastAsia="Times New Roman"/>
          <w:b/>
          <w:i w:val="0"/>
          <w:sz w:val="24"/>
        </w:rPr>
        <w:t>4.5 Portfolio Allocation and Strategic Adjustment</w:t>
      </w:r>
    </w:p>
    <w:p w14:paraId="71DBF374">
      <w:pPr>
        <w:spacing w:after="120" w:line="360" w:lineRule="auto" w:before="0"/>
        <w:jc w:val="left"/>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60" w:after="120" w:line="360" w:lineRule="auto"/>
        <w:jc w:val="center"/>
      </w:pPr>
      <w:r>
        <w:rPr>
          <w:rFonts w:ascii="Times New Roman" w:hAnsi="Times New Roman" w:eastAsia="Times New Roman"/>
          <w:b/>
          <w:i w:val="0"/>
          <w:sz w:val="24"/>
        </w:rPr>
        <w:t>Table 4. Portfolio Adjustment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120" w:type="dxa"/>
              <w:left w:w="120" w:type="dxa"/>
              <w:bottom w:w="120" w:type="dxa"/>
              <w:right w:w="120" w:type="dxa"/>
            </w:tcMar>
            <w:vAlign w:val="center"/>
          </w:tcPr>
          <w:p w14:paraId="5A0E2B1D">
            <w:pPr>
              <w:spacing w:line="240" w:lineRule="auto" w:before="0" w:after="60"/>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201783AF">
            <w:pPr>
              <w:spacing w:line="240" w:lineRule="auto" w:before="0" w:after="60"/>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012EE19">
            <w:pPr>
              <w:spacing w:line="240" w:lineRule="auto" w:before="0" w:after="60"/>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1225A257">
            <w:pPr>
              <w:spacing w:line="240" w:lineRule="auto" w:before="0" w:after="60"/>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0D4A736B">
            <w:pPr>
              <w:spacing w:line="240" w:lineRule="auto" w:before="0" w:after="60"/>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0F97757E">
            <w:pPr>
              <w:spacing w:line="240" w:lineRule="auto" w:before="0" w:after="60"/>
              <w:jc w:val="center"/>
            </w:pPr>
            <w:r>
              <w:rPr>
                <w:rFonts w:ascii="Times New Roman" w:hAnsi="Times New Roman" w:eastAsia="Times New Roman"/>
                <w:b/>
                <w:sz w:val="20"/>
              </w:rPr>
              <w:t>95% CI</w:t>
            </w:r>
          </w:p>
        </w:tc>
      </w:tr>
      <w:tr w14:paraId="4E9A4F76">
        <w:trPr>
          <w:jc w:val="center"/>
        </w:trPr>
        <w:tc>
          <w:tcPr>
            <w:tcW w:w="8304" w:type="dxa"/>
            <w:gridSpan w:val="6"/>
            <w:shd w:val="clear" w:color="auto" w:fill="F2F2F2"/>
            <w:tcMar>
              <w:top w:w="120" w:type="dxa"/>
              <w:left w:w="120" w:type="dxa"/>
              <w:bottom w:w="120" w:type="dxa"/>
              <w:right w:w="120" w:type="dxa"/>
            </w:tcMar>
            <w:vAlign w:val="center"/>
          </w:tcPr>
          <w:p w14:paraId="1D10BC6B">
            <w:pPr>
              <w:spacing w:line="240" w:lineRule="auto" w:before="0" w:after="60"/>
              <w:jc w:val="left"/>
            </w:pPr>
            <w:r>
              <w:rPr>
                <w:rFonts w:ascii="Times New Roman" w:hAnsi="Times New Roman" w:eastAsia="Times New Roman"/>
                <w:b/>
                <w:sz w:val="20"/>
              </w:rPr>
              <w:t>Panel A: Dependent variable = new_ai_positions</w:t>
            </w:r>
          </w:p>
        </w:tc>
      </w:tr>
      <w:tr w14:paraId="3F4D4A9B">
        <w:trPr>
          <w:jc w:val="center"/>
        </w:trPr>
        <w:tc>
          <w:tcPr>
            <w:tcW w:w="1384" w:type="dxa"/>
            <w:tcMar>
              <w:top w:w="120" w:type="dxa"/>
              <w:left w:w="120" w:type="dxa"/>
              <w:bottom w:w="120" w:type="dxa"/>
              <w:right w:w="120" w:type="dxa"/>
            </w:tcMar>
            <w:vAlign w:val="center"/>
          </w:tcPr>
          <w:p w14:paraId="210C54F2">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DCC636E">
            <w:pPr>
              <w:spacing w:line="240" w:lineRule="auto" w:before="0" w:after="60"/>
              <w:jc w:val="center"/>
            </w:pPr>
            <w:r>
              <w:rPr>
                <w:rFonts w:ascii="Times New Roman" w:hAnsi="Times New Roman" w:eastAsia="Times New Roman"/>
                <w:b w:val="0"/>
                <w:sz w:val="20"/>
              </w:rPr>
              <w:t>-0.1146***</w:t>
            </w:r>
          </w:p>
        </w:tc>
        <w:tc>
          <w:tcPr>
            <w:tcW w:w="1384" w:type="dxa"/>
            <w:tcMar>
              <w:top w:w="120" w:type="dxa"/>
              <w:left w:w="120" w:type="dxa"/>
              <w:bottom w:w="120" w:type="dxa"/>
              <w:right w:w="120" w:type="dxa"/>
            </w:tcMar>
            <w:vAlign w:val="center"/>
          </w:tcPr>
          <w:p w14:paraId="3632B074">
            <w:pPr>
              <w:spacing w:line="240" w:lineRule="auto" w:before="0" w:after="60"/>
              <w:jc w:val="center"/>
            </w:pPr>
            <w:r>
              <w:rPr>
                <w:rFonts w:ascii="Times New Roman" w:hAnsi="Times New Roman" w:eastAsia="Times New Roman"/>
                <w:b w:val="0"/>
                <w:sz w:val="20"/>
              </w:rPr>
              <w:t>0.0174</w:t>
            </w:r>
          </w:p>
        </w:tc>
        <w:tc>
          <w:tcPr>
            <w:tcW w:w="1384" w:type="dxa"/>
            <w:tcMar>
              <w:top w:w="120" w:type="dxa"/>
              <w:left w:w="120" w:type="dxa"/>
              <w:bottom w:w="120" w:type="dxa"/>
              <w:right w:w="120" w:type="dxa"/>
            </w:tcMar>
            <w:vAlign w:val="center"/>
          </w:tcPr>
          <w:p w14:paraId="4454B5E5">
            <w:pPr>
              <w:spacing w:line="240" w:lineRule="auto" w:before="0" w:after="60"/>
              <w:jc w:val="center"/>
            </w:pPr>
            <w:r>
              <w:rPr>
                <w:rFonts w:ascii="Times New Roman" w:hAnsi="Times New Roman" w:eastAsia="Times New Roman"/>
                <w:b w:val="0"/>
                <w:sz w:val="20"/>
              </w:rPr>
              <w:t>-6.6000</w:t>
            </w:r>
          </w:p>
        </w:tc>
        <w:tc>
          <w:tcPr>
            <w:tcW w:w="1384" w:type="dxa"/>
            <w:tcMar>
              <w:top w:w="120" w:type="dxa"/>
              <w:left w:w="120" w:type="dxa"/>
              <w:bottom w:w="120" w:type="dxa"/>
              <w:right w:w="120" w:type="dxa"/>
            </w:tcMar>
            <w:vAlign w:val="center"/>
          </w:tcPr>
          <w:p w14:paraId="1C43C44E">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58E5395">
            <w:pPr>
              <w:spacing w:line="240" w:lineRule="auto" w:before="0" w:after="60"/>
              <w:jc w:val="center"/>
            </w:pPr>
            <w:r>
              <w:rPr>
                <w:rFonts w:ascii="Times New Roman" w:hAnsi="Times New Roman" w:eastAsia="Times New Roman"/>
                <w:b w:val="0"/>
                <w:sz w:val="20"/>
              </w:rPr>
              <w:t>[-0.1486, -0.0806]</w:t>
            </w:r>
          </w:p>
        </w:tc>
      </w:tr>
      <w:tr w14:paraId="65862507">
        <w:trPr>
          <w:jc w:val="center"/>
        </w:trPr>
        <w:tc>
          <w:tcPr>
            <w:tcW w:w="1384" w:type="dxa"/>
            <w:tcMar>
              <w:top w:w="120" w:type="dxa"/>
              <w:left w:w="120" w:type="dxa"/>
              <w:bottom w:w="120" w:type="dxa"/>
              <w:right w:w="120" w:type="dxa"/>
            </w:tcMar>
            <w:vAlign w:val="center"/>
          </w:tcPr>
          <w:p w14:paraId="5CC8CA86">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D9FDE0C">
            <w:pPr>
              <w:spacing w:line="240" w:lineRule="auto" w:before="0" w:after="60"/>
              <w:jc w:val="center"/>
            </w:pPr>
            <w:r>
              <w:rPr>
                <w:rFonts w:ascii="Times New Roman" w:hAnsi="Times New Roman" w:eastAsia="Times New Roman"/>
                <w:b w:val="0"/>
                <w:sz w:val="20"/>
              </w:rPr>
              <w:t>0.0020</w:t>
            </w:r>
          </w:p>
        </w:tc>
        <w:tc>
          <w:tcPr>
            <w:tcW w:w="1384" w:type="dxa"/>
            <w:tcMar>
              <w:top w:w="120" w:type="dxa"/>
              <w:left w:w="120" w:type="dxa"/>
              <w:bottom w:w="120" w:type="dxa"/>
              <w:right w:w="120" w:type="dxa"/>
            </w:tcMar>
            <w:vAlign w:val="center"/>
          </w:tcPr>
          <w:p w14:paraId="4DFC15CA">
            <w:pPr>
              <w:spacing w:line="240" w:lineRule="auto" w:before="0" w:after="60"/>
              <w:jc w:val="center"/>
            </w:pPr>
            <w:r>
              <w:rPr>
                <w:rFonts w:ascii="Times New Roman" w:hAnsi="Times New Roman" w:eastAsia="Times New Roman"/>
                <w:b w:val="0"/>
                <w:sz w:val="20"/>
              </w:rPr>
              <w:t>0.0208</w:t>
            </w:r>
          </w:p>
        </w:tc>
        <w:tc>
          <w:tcPr>
            <w:tcW w:w="1384" w:type="dxa"/>
            <w:tcMar>
              <w:top w:w="120" w:type="dxa"/>
              <w:left w:w="120" w:type="dxa"/>
              <w:bottom w:w="120" w:type="dxa"/>
              <w:right w:w="120" w:type="dxa"/>
            </w:tcMar>
            <w:vAlign w:val="center"/>
          </w:tcPr>
          <w:p w14:paraId="7A86CC01">
            <w:pPr>
              <w:spacing w:line="240" w:lineRule="auto" w:before="0" w:after="60"/>
              <w:jc w:val="center"/>
            </w:pPr>
            <w:r>
              <w:rPr>
                <w:rFonts w:ascii="Times New Roman" w:hAnsi="Times New Roman" w:eastAsia="Times New Roman"/>
                <w:b w:val="0"/>
                <w:sz w:val="20"/>
              </w:rPr>
              <w:t>0.0975</w:t>
            </w:r>
          </w:p>
        </w:tc>
        <w:tc>
          <w:tcPr>
            <w:tcW w:w="1384" w:type="dxa"/>
            <w:tcMar>
              <w:top w:w="120" w:type="dxa"/>
              <w:left w:w="120" w:type="dxa"/>
              <w:bottom w:w="120" w:type="dxa"/>
              <w:right w:w="120" w:type="dxa"/>
            </w:tcMar>
            <w:vAlign w:val="center"/>
          </w:tcPr>
          <w:p w14:paraId="21F3C765">
            <w:pPr>
              <w:spacing w:line="240" w:lineRule="auto" w:before="0" w:after="60"/>
              <w:jc w:val="center"/>
            </w:pPr>
            <w:r>
              <w:rPr>
                <w:rFonts w:ascii="Times New Roman" w:hAnsi="Times New Roman" w:eastAsia="Times New Roman"/>
                <w:b w:val="0"/>
                <w:sz w:val="20"/>
              </w:rPr>
              <w:t>0.9223</w:t>
            </w:r>
          </w:p>
        </w:tc>
        <w:tc>
          <w:tcPr>
            <w:tcW w:w="1384" w:type="dxa"/>
            <w:tcMar>
              <w:top w:w="120" w:type="dxa"/>
              <w:left w:w="120" w:type="dxa"/>
              <w:bottom w:w="120" w:type="dxa"/>
              <w:right w:w="120" w:type="dxa"/>
            </w:tcMar>
            <w:vAlign w:val="center"/>
          </w:tcPr>
          <w:p w14:paraId="40E8B53C">
            <w:pPr>
              <w:spacing w:line="240" w:lineRule="auto" w:before="0" w:after="60"/>
              <w:jc w:val="center"/>
            </w:pPr>
            <w:r>
              <w:rPr>
                <w:rFonts w:ascii="Times New Roman" w:hAnsi="Times New Roman" w:eastAsia="Times New Roman"/>
                <w:b w:val="0"/>
                <w:sz w:val="20"/>
              </w:rPr>
              <w:t>[-0.0387, 0.0427]</w:t>
            </w:r>
          </w:p>
        </w:tc>
      </w:tr>
      <w:tr w14:paraId="0EDD9347">
        <w:trPr>
          <w:jc w:val="center"/>
        </w:trPr>
        <w:tc>
          <w:tcPr>
            <w:tcW w:w="1384" w:type="dxa"/>
            <w:tcMar>
              <w:top w:w="120" w:type="dxa"/>
              <w:left w:w="120" w:type="dxa"/>
              <w:bottom w:w="120" w:type="dxa"/>
              <w:right w:w="120" w:type="dxa"/>
            </w:tcMar>
            <w:vAlign w:val="center"/>
          </w:tcPr>
          <w:p w14:paraId="2A6F39A6">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DE1E336">
            <w:pPr>
              <w:spacing w:line="240" w:lineRule="auto" w:before="0" w:after="60"/>
              <w:jc w:val="center"/>
            </w:pPr>
            <w:r>
              <w:rPr>
                <w:rFonts w:ascii="Times New Roman" w:hAnsi="Times New Roman" w:eastAsia="Times New Roman"/>
                <w:b w:val="0"/>
                <w:sz w:val="20"/>
              </w:rPr>
              <w:t>0.1674</w:t>
            </w:r>
          </w:p>
        </w:tc>
        <w:tc>
          <w:tcPr>
            <w:tcW w:w="1384" w:type="dxa"/>
            <w:tcMar>
              <w:top w:w="120" w:type="dxa"/>
              <w:left w:w="120" w:type="dxa"/>
              <w:bottom w:w="120" w:type="dxa"/>
              <w:right w:w="120" w:type="dxa"/>
            </w:tcMar>
            <w:vAlign w:val="center"/>
          </w:tcPr>
          <w:p w14:paraId="4EEE5208">
            <w:pPr>
              <w:spacing w:line="240" w:lineRule="auto" w:before="0" w:after="60"/>
              <w:jc w:val="center"/>
            </w:pPr>
            <w:r>
              <w:rPr>
                <w:rFonts w:ascii="Times New Roman" w:hAnsi="Times New Roman" w:eastAsia="Times New Roman"/>
                <w:b w:val="0"/>
                <w:sz w:val="20"/>
              </w:rPr>
              <w:t>0.2417</w:t>
            </w:r>
          </w:p>
        </w:tc>
        <w:tc>
          <w:tcPr>
            <w:tcW w:w="1384" w:type="dxa"/>
            <w:tcMar>
              <w:top w:w="120" w:type="dxa"/>
              <w:left w:w="120" w:type="dxa"/>
              <w:bottom w:w="120" w:type="dxa"/>
              <w:right w:w="120" w:type="dxa"/>
            </w:tcMar>
            <w:vAlign w:val="center"/>
          </w:tcPr>
          <w:p w14:paraId="58F5B172">
            <w:pPr>
              <w:spacing w:line="240" w:lineRule="auto" w:before="0" w:after="60"/>
              <w:jc w:val="center"/>
            </w:pPr>
            <w:r>
              <w:rPr>
                <w:rFonts w:ascii="Times New Roman" w:hAnsi="Times New Roman" w:eastAsia="Times New Roman"/>
                <w:b w:val="0"/>
                <w:sz w:val="20"/>
              </w:rPr>
              <w:t>0.6924</w:t>
            </w:r>
          </w:p>
        </w:tc>
        <w:tc>
          <w:tcPr>
            <w:tcW w:w="1384" w:type="dxa"/>
            <w:tcMar>
              <w:top w:w="120" w:type="dxa"/>
              <w:left w:w="120" w:type="dxa"/>
              <w:bottom w:w="120" w:type="dxa"/>
              <w:right w:w="120" w:type="dxa"/>
            </w:tcMar>
            <w:vAlign w:val="center"/>
          </w:tcPr>
          <w:p w14:paraId="73FA2EFF">
            <w:pPr>
              <w:spacing w:line="240" w:lineRule="auto" w:before="0" w:after="60"/>
              <w:jc w:val="center"/>
            </w:pPr>
            <w:r>
              <w:rPr>
                <w:rFonts w:ascii="Times New Roman" w:hAnsi="Times New Roman" w:eastAsia="Times New Roman"/>
                <w:b w:val="0"/>
                <w:sz w:val="20"/>
              </w:rPr>
              <w:t>0.4887</w:t>
            </w:r>
          </w:p>
        </w:tc>
        <w:tc>
          <w:tcPr>
            <w:tcW w:w="1384" w:type="dxa"/>
            <w:tcMar>
              <w:top w:w="120" w:type="dxa"/>
              <w:left w:w="120" w:type="dxa"/>
              <w:bottom w:w="120" w:type="dxa"/>
              <w:right w:w="120" w:type="dxa"/>
            </w:tcMar>
            <w:vAlign w:val="center"/>
          </w:tcPr>
          <w:p w14:paraId="6C66BB08">
            <w:pPr>
              <w:spacing w:line="240" w:lineRule="auto" w:before="0" w:after="60"/>
              <w:jc w:val="center"/>
            </w:pPr>
            <w:r>
              <w:rPr>
                <w:rFonts w:ascii="Times New Roman" w:hAnsi="Times New Roman" w:eastAsia="Times New Roman"/>
                <w:b w:val="0"/>
                <w:sz w:val="20"/>
              </w:rPr>
              <w:t>[-0.3064, 0.6411]</w:t>
            </w:r>
          </w:p>
        </w:tc>
      </w:tr>
      <w:tr w14:paraId="34BC55AD">
        <w:trPr>
          <w:jc w:val="center"/>
        </w:trPr>
        <w:tc>
          <w:tcPr>
            <w:tcW w:w="1384" w:type="dxa"/>
            <w:tcMar>
              <w:top w:w="120" w:type="dxa"/>
              <w:left w:w="120" w:type="dxa"/>
              <w:bottom w:w="120" w:type="dxa"/>
              <w:right w:w="120" w:type="dxa"/>
            </w:tcMar>
            <w:vAlign w:val="center"/>
          </w:tcPr>
          <w:p w14:paraId="6E21E837">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F61F3C5">
            <w:pPr>
              <w:spacing w:line="240" w:lineRule="auto" w:before="0" w:after="60"/>
              <w:jc w:val="center"/>
            </w:pPr>
            <w:r>
              <w:rPr>
                <w:rFonts w:ascii="Times New Roman" w:hAnsi="Times New Roman" w:eastAsia="Times New Roman"/>
                <w:b w:val="0"/>
                <w:sz w:val="20"/>
              </w:rPr>
              <w:t>0.0096</w:t>
            </w:r>
          </w:p>
        </w:tc>
        <w:tc>
          <w:tcPr>
            <w:tcW w:w="1384" w:type="dxa"/>
            <w:tcMar>
              <w:top w:w="120" w:type="dxa"/>
              <w:left w:w="120" w:type="dxa"/>
              <w:bottom w:w="120" w:type="dxa"/>
              <w:right w:w="120" w:type="dxa"/>
            </w:tcMar>
            <w:vAlign w:val="center"/>
          </w:tcPr>
          <w:p w14:paraId="6CC48BE1">
            <w:pPr>
              <w:spacing w:line="240" w:lineRule="auto" w:before="0" w:after="60"/>
              <w:jc w:val="center"/>
            </w:pPr>
            <w:r>
              <w:rPr>
                <w:rFonts w:ascii="Times New Roman" w:hAnsi="Times New Roman" w:eastAsia="Times New Roman"/>
                <w:b w:val="0"/>
                <w:sz w:val="20"/>
              </w:rPr>
              <w:t>0.1066</w:t>
            </w:r>
          </w:p>
        </w:tc>
        <w:tc>
          <w:tcPr>
            <w:tcW w:w="1384" w:type="dxa"/>
            <w:tcMar>
              <w:top w:w="120" w:type="dxa"/>
              <w:left w:w="120" w:type="dxa"/>
              <w:bottom w:w="120" w:type="dxa"/>
              <w:right w:w="120" w:type="dxa"/>
            </w:tcMar>
            <w:vAlign w:val="center"/>
          </w:tcPr>
          <w:p w14:paraId="534F806B">
            <w:pPr>
              <w:spacing w:line="240" w:lineRule="auto" w:before="0" w:after="60"/>
              <w:jc w:val="center"/>
            </w:pPr>
            <w:r>
              <w:rPr>
                <w:rFonts w:ascii="Times New Roman" w:hAnsi="Times New Roman" w:eastAsia="Times New Roman"/>
                <w:b w:val="0"/>
                <w:sz w:val="20"/>
              </w:rPr>
              <w:t>0.0899</w:t>
            </w:r>
          </w:p>
        </w:tc>
        <w:tc>
          <w:tcPr>
            <w:tcW w:w="1384" w:type="dxa"/>
            <w:tcMar>
              <w:top w:w="120" w:type="dxa"/>
              <w:left w:w="120" w:type="dxa"/>
              <w:bottom w:w="120" w:type="dxa"/>
              <w:right w:w="120" w:type="dxa"/>
            </w:tcMar>
            <w:vAlign w:val="center"/>
          </w:tcPr>
          <w:p w14:paraId="5830A9C8">
            <w:pPr>
              <w:spacing w:line="240" w:lineRule="auto" w:before="0" w:after="60"/>
              <w:jc w:val="center"/>
            </w:pPr>
            <w:r>
              <w:rPr>
                <w:rFonts w:ascii="Times New Roman" w:hAnsi="Times New Roman" w:eastAsia="Times New Roman"/>
                <w:b w:val="0"/>
                <w:sz w:val="20"/>
              </w:rPr>
              <w:t>0.9284</w:t>
            </w:r>
          </w:p>
        </w:tc>
        <w:tc>
          <w:tcPr>
            <w:tcW w:w="1384" w:type="dxa"/>
            <w:tcMar>
              <w:top w:w="120" w:type="dxa"/>
              <w:left w:w="120" w:type="dxa"/>
              <w:bottom w:w="120" w:type="dxa"/>
              <w:right w:w="120" w:type="dxa"/>
            </w:tcMar>
            <w:vAlign w:val="center"/>
          </w:tcPr>
          <w:p w14:paraId="0C8A4353">
            <w:pPr>
              <w:spacing w:line="240" w:lineRule="auto" w:before="0" w:after="60"/>
              <w:jc w:val="center"/>
            </w:pPr>
            <w:r>
              <w:rPr>
                <w:rFonts w:ascii="Times New Roman" w:hAnsi="Times New Roman" w:eastAsia="Times New Roman"/>
                <w:b w:val="0"/>
                <w:sz w:val="20"/>
              </w:rPr>
              <w:t>[-0.1994, 0.2185]</w:t>
            </w:r>
          </w:p>
        </w:tc>
      </w:tr>
      <w:tr w14:paraId="30DDB0D3">
        <w:trPr>
          <w:jc w:val="center"/>
        </w:trPr>
        <w:tc>
          <w:tcPr>
            <w:tcW w:w="1384" w:type="dxa"/>
            <w:tcMar>
              <w:top w:w="120" w:type="dxa"/>
              <w:left w:w="120" w:type="dxa"/>
              <w:bottom w:w="120" w:type="dxa"/>
              <w:right w:w="120" w:type="dxa"/>
            </w:tcMar>
            <w:vAlign w:val="center"/>
          </w:tcPr>
          <w:p w14:paraId="14AF3380">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585C8DF9">
            <w:pPr>
              <w:spacing w:line="240" w:lineRule="auto" w:before="0" w:after="60"/>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33A87BF5">
            <w:pPr>
              <w:spacing w:line="240" w:lineRule="auto" w:before="0" w:after="60"/>
              <w:jc w:val="center"/>
            </w:pPr>
          </w:p>
        </w:tc>
        <w:tc>
          <w:tcPr>
            <w:tcW w:w="1384" w:type="dxa"/>
            <w:tcMar>
              <w:top w:w="120" w:type="dxa"/>
              <w:left w:w="120" w:type="dxa"/>
              <w:bottom w:w="120" w:type="dxa"/>
              <w:right w:w="120" w:type="dxa"/>
            </w:tcMar>
            <w:vAlign w:val="center"/>
          </w:tcPr>
          <w:p w14:paraId="08DD5FF4">
            <w:pPr>
              <w:spacing w:line="240" w:lineRule="auto" w:before="0" w:after="60"/>
              <w:jc w:val="center"/>
            </w:pPr>
          </w:p>
        </w:tc>
        <w:tc>
          <w:tcPr>
            <w:tcW w:w="1384" w:type="dxa"/>
            <w:tcMar>
              <w:top w:w="120" w:type="dxa"/>
              <w:left w:w="120" w:type="dxa"/>
              <w:bottom w:w="120" w:type="dxa"/>
              <w:right w:w="120" w:type="dxa"/>
            </w:tcMar>
            <w:vAlign w:val="center"/>
          </w:tcPr>
          <w:p w14:paraId="7FBFDDC1">
            <w:pPr>
              <w:spacing w:line="240" w:lineRule="auto" w:before="0" w:after="60"/>
              <w:jc w:val="center"/>
            </w:pPr>
          </w:p>
        </w:tc>
        <w:tc>
          <w:tcPr>
            <w:tcW w:w="1384" w:type="dxa"/>
            <w:tcMar>
              <w:top w:w="120" w:type="dxa"/>
              <w:left w:w="120" w:type="dxa"/>
              <w:bottom w:w="120" w:type="dxa"/>
              <w:right w:w="120" w:type="dxa"/>
            </w:tcMar>
            <w:vAlign w:val="center"/>
          </w:tcPr>
          <w:p w14:paraId="3AAC5E3B">
            <w:pPr>
              <w:spacing w:line="240" w:lineRule="auto" w:before="0" w:after="60"/>
              <w:jc w:val="center"/>
            </w:pPr>
          </w:p>
        </w:tc>
      </w:tr>
      <w:tr w14:paraId="367A4CEB">
        <w:trPr>
          <w:jc w:val="center"/>
        </w:trPr>
        <w:tc>
          <w:tcPr>
            <w:tcW w:w="1384" w:type="dxa"/>
            <w:tcMar>
              <w:top w:w="120" w:type="dxa"/>
              <w:left w:w="120" w:type="dxa"/>
              <w:bottom w:w="120" w:type="dxa"/>
              <w:right w:w="120" w:type="dxa"/>
            </w:tcMar>
            <w:vAlign w:val="center"/>
          </w:tcPr>
          <w:p w14:paraId="7694606A">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10B3231E">
            <w:pPr>
              <w:spacing w:line="240" w:lineRule="auto" w:before="0" w:after="60"/>
              <w:jc w:val="center"/>
            </w:pPr>
            <w:r>
              <w:rPr>
                <w:rFonts w:ascii="Times New Roman" w:hAnsi="Times New Roman" w:eastAsia="Times New Roman"/>
                <w:b w:val="0"/>
                <w:sz w:val="20"/>
              </w:rPr>
              <w:t>0.0015</w:t>
            </w:r>
          </w:p>
        </w:tc>
        <w:tc>
          <w:tcPr>
            <w:tcW w:w="1384" w:type="dxa"/>
            <w:tcMar>
              <w:top w:w="120" w:type="dxa"/>
              <w:left w:w="120" w:type="dxa"/>
              <w:bottom w:w="120" w:type="dxa"/>
              <w:right w:w="120" w:type="dxa"/>
            </w:tcMar>
            <w:vAlign w:val="center"/>
          </w:tcPr>
          <w:p w14:paraId="4C8F1E2C">
            <w:pPr>
              <w:spacing w:line="240" w:lineRule="auto" w:before="0" w:after="60"/>
              <w:jc w:val="center"/>
            </w:pPr>
          </w:p>
        </w:tc>
        <w:tc>
          <w:tcPr>
            <w:tcW w:w="1384" w:type="dxa"/>
            <w:tcMar>
              <w:top w:w="120" w:type="dxa"/>
              <w:left w:w="120" w:type="dxa"/>
              <w:bottom w:w="120" w:type="dxa"/>
              <w:right w:w="120" w:type="dxa"/>
            </w:tcMar>
            <w:vAlign w:val="center"/>
          </w:tcPr>
          <w:p w14:paraId="0003C53B">
            <w:pPr>
              <w:spacing w:line="240" w:lineRule="auto" w:before="0" w:after="60"/>
              <w:jc w:val="center"/>
            </w:pPr>
          </w:p>
        </w:tc>
        <w:tc>
          <w:tcPr>
            <w:tcW w:w="1384" w:type="dxa"/>
            <w:tcMar>
              <w:top w:w="120" w:type="dxa"/>
              <w:left w:w="120" w:type="dxa"/>
              <w:bottom w:w="120" w:type="dxa"/>
              <w:right w:w="120" w:type="dxa"/>
            </w:tcMar>
            <w:vAlign w:val="center"/>
          </w:tcPr>
          <w:p w14:paraId="6DB5B2E6">
            <w:pPr>
              <w:spacing w:line="240" w:lineRule="auto" w:before="0" w:after="60"/>
              <w:jc w:val="center"/>
            </w:pPr>
          </w:p>
        </w:tc>
        <w:tc>
          <w:tcPr>
            <w:tcW w:w="1384" w:type="dxa"/>
            <w:tcMar>
              <w:top w:w="120" w:type="dxa"/>
              <w:left w:w="120" w:type="dxa"/>
              <w:bottom w:w="120" w:type="dxa"/>
              <w:right w:w="120" w:type="dxa"/>
            </w:tcMar>
            <w:vAlign w:val="center"/>
          </w:tcPr>
          <w:p w14:paraId="6DEF29FB">
            <w:pPr>
              <w:spacing w:line="240" w:lineRule="auto" w:before="0" w:after="60"/>
              <w:jc w:val="center"/>
            </w:pPr>
          </w:p>
        </w:tc>
      </w:tr>
      <w:tr w14:paraId="3B194520">
        <w:trPr>
          <w:jc w:val="center"/>
        </w:trPr>
        <w:tc>
          <w:tcPr>
            <w:tcW w:w="1384" w:type="dxa"/>
            <w:tcMar>
              <w:top w:w="120" w:type="dxa"/>
              <w:left w:w="120" w:type="dxa"/>
              <w:bottom w:w="120" w:type="dxa"/>
              <w:right w:w="120" w:type="dxa"/>
            </w:tcMar>
            <w:vAlign w:val="center"/>
          </w:tcPr>
          <w:p w14:paraId="5FABC9B3">
            <w:pPr>
              <w:spacing w:line="240" w:lineRule="auto" w:before="0" w:after="60"/>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A820CEC">
            <w:pPr>
              <w:spacing w:line="240" w:lineRule="auto" w:before="0" w:after="60"/>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04FAE87">
            <w:pPr>
              <w:spacing w:line="240" w:lineRule="auto" w:before="0" w:after="60"/>
              <w:jc w:val="center"/>
            </w:pPr>
          </w:p>
        </w:tc>
        <w:tc>
          <w:tcPr>
            <w:tcW w:w="1384" w:type="dxa"/>
            <w:tcMar>
              <w:top w:w="120" w:type="dxa"/>
              <w:left w:w="120" w:type="dxa"/>
              <w:bottom w:w="120" w:type="dxa"/>
              <w:right w:w="120" w:type="dxa"/>
            </w:tcMar>
            <w:vAlign w:val="center"/>
          </w:tcPr>
          <w:p w14:paraId="4C004DB1">
            <w:pPr>
              <w:spacing w:line="240" w:lineRule="auto" w:before="0" w:after="60"/>
              <w:jc w:val="center"/>
            </w:pPr>
          </w:p>
        </w:tc>
        <w:tc>
          <w:tcPr>
            <w:tcW w:w="1384" w:type="dxa"/>
            <w:tcMar>
              <w:top w:w="120" w:type="dxa"/>
              <w:left w:w="120" w:type="dxa"/>
              <w:bottom w:w="120" w:type="dxa"/>
              <w:right w:w="120" w:type="dxa"/>
            </w:tcMar>
            <w:vAlign w:val="center"/>
          </w:tcPr>
          <w:p w14:paraId="6B9790FF">
            <w:pPr>
              <w:spacing w:line="240" w:lineRule="auto" w:before="0" w:after="60"/>
              <w:jc w:val="center"/>
            </w:pPr>
          </w:p>
        </w:tc>
        <w:tc>
          <w:tcPr>
            <w:tcW w:w="1384" w:type="dxa"/>
            <w:tcMar>
              <w:top w:w="120" w:type="dxa"/>
              <w:left w:w="120" w:type="dxa"/>
              <w:bottom w:w="120" w:type="dxa"/>
              <w:right w:w="120" w:type="dxa"/>
            </w:tcMar>
            <w:vAlign w:val="center"/>
          </w:tcPr>
          <w:p w14:paraId="1868F8C9">
            <w:pPr>
              <w:spacing w:line="240" w:lineRule="auto" w:before="0" w:after="60"/>
              <w:jc w:val="center"/>
            </w:pPr>
          </w:p>
        </w:tc>
      </w:tr>
      <w:tr w14:paraId="70171FFE">
        <w:trPr>
          <w:jc w:val="center"/>
        </w:trPr>
        <w:tc>
          <w:tcPr>
            <w:tcW w:w="1384" w:type="dxa"/>
            <w:tcMar>
              <w:top w:w="120" w:type="dxa"/>
              <w:left w:w="120" w:type="dxa"/>
              <w:bottom w:w="120" w:type="dxa"/>
              <w:right w:w="120" w:type="dxa"/>
            </w:tcMar>
            <w:vAlign w:val="center"/>
          </w:tcPr>
          <w:p w14:paraId="23DE5E88">
            <w:pPr>
              <w:spacing w:line="240" w:lineRule="auto" w:before="0" w:after="60"/>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D52741B">
            <w:pPr>
              <w:spacing w:line="240" w:lineRule="auto" w:before="0" w:after="60"/>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DE62212">
            <w:pPr>
              <w:spacing w:line="240" w:lineRule="auto" w:before="0" w:after="60"/>
              <w:jc w:val="center"/>
            </w:pPr>
          </w:p>
        </w:tc>
        <w:tc>
          <w:tcPr>
            <w:tcW w:w="1384" w:type="dxa"/>
            <w:tcMar>
              <w:top w:w="120" w:type="dxa"/>
              <w:left w:w="120" w:type="dxa"/>
              <w:bottom w:w="120" w:type="dxa"/>
              <w:right w:w="120" w:type="dxa"/>
            </w:tcMar>
            <w:vAlign w:val="center"/>
          </w:tcPr>
          <w:p w14:paraId="3612BF21">
            <w:pPr>
              <w:spacing w:line="240" w:lineRule="auto" w:before="0" w:after="60"/>
              <w:jc w:val="center"/>
            </w:pPr>
          </w:p>
        </w:tc>
        <w:tc>
          <w:tcPr>
            <w:tcW w:w="1384" w:type="dxa"/>
            <w:tcMar>
              <w:top w:w="120" w:type="dxa"/>
              <w:left w:w="120" w:type="dxa"/>
              <w:bottom w:w="120" w:type="dxa"/>
              <w:right w:w="120" w:type="dxa"/>
            </w:tcMar>
            <w:vAlign w:val="center"/>
          </w:tcPr>
          <w:p w14:paraId="7AC95574">
            <w:pPr>
              <w:spacing w:line="240" w:lineRule="auto" w:before="0" w:after="60"/>
              <w:jc w:val="center"/>
            </w:pPr>
          </w:p>
        </w:tc>
        <w:tc>
          <w:tcPr>
            <w:tcW w:w="1384" w:type="dxa"/>
            <w:tcMar>
              <w:top w:w="120" w:type="dxa"/>
              <w:left w:w="120" w:type="dxa"/>
              <w:bottom w:w="120" w:type="dxa"/>
              <w:right w:w="120" w:type="dxa"/>
            </w:tcMar>
            <w:vAlign w:val="center"/>
          </w:tcPr>
          <w:p w14:paraId="66B54CD9">
            <w:pPr>
              <w:spacing w:line="240" w:lineRule="auto" w:before="0" w:after="60"/>
              <w:jc w:val="center"/>
            </w:pPr>
          </w:p>
        </w:tc>
      </w:tr>
      <w:tr w14:paraId="05E7FD29">
        <w:trPr>
          <w:jc w:val="center"/>
        </w:trPr>
        <w:tc>
          <w:tcPr>
            <w:tcW w:w="8304" w:type="dxa"/>
            <w:gridSpan w:val="6"/>
            <w:shd w:val="clear" w:color="auto" w:fill="F2F2F2"/>
            <w:tcMar>
              <w:top w:w="120" w:type="dxa"/>
              <w:left w:w="120" w:type="dxa"/>
              <w:bottom w:w="120" w:type="dxa"/>
              <w:right w:w="120" w:type="dxa"/>
            </w:tcMar>
            <w:vAlign w:val="center"/>
          </w:tcPr>
          <w:p w14:paraId="3F64335E">
            <w:pPr>
              <w:spacing w:line="240" w:lineRule="auto" w:before="0" w:after="60"/>
              <w:jc w:val="left"/>
            </w:pPr>
            <w:r>
              <w:rPr>
                <w:rFonts w:ascii="Times New Roman" w:hAnsi="Times New Roman" w:eastAsia="Times New Roman"/>
                <w:b/>
                <w:sz w:val="20"/>
              </w:rPr>
              <w:t>Panel B: Dependent variable = AIShare</w:t>
            </w:r>
          </w:p>
        </w:tc>
      </w:tr>
      <w:tr w14:paraId="38749CA6">
        <w:trPr>
          <w:jc w:val="center"/>
        </w:trPr>
        <w:tc>
          <w:tcPr>
            <w:tcW w:w="1384" w:type="dxa"/>
            <w:tcMar>
              <w:top w:w="120" w:type="dxa"/>
              <w:left w:w="120" w:type="dxa"/>
              <w:bottom w:w="120" w:type="dxa"/>
              <w:right w:w="120" w:type="dxa"/>
            </w:tcMar>
            <w:vAlign w:val="center"/>
          </w:tcPr>
          <w:p w14:paraId="429CAE27">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13F4B445">
            <w:pPr>
              <w:spacing w:line="240" w:lineRule="auto" w:before="0" w:after="60"/>
              <w:jc w:val="center"/>
            </w:pPr>
            <w:r>
              <w:rPr>
                <w:rFonts w:ascii="Times New Roman" w:hAnsi="Times New Roman" w:eastAsia="Times New Roman"/>
                <w:b w:val="0"/>
                <w:sz w:val="20"/>
              </w:rPr>
              <w:t>3.8220***</w:t>
            </w:r>
          </w:p>
        </w:tc>
        <w:tc>
          <w:tcPr>
            <w:tcW w:w="1384" w:type="dxa"/>
            <w:tcMar>
              <w:top w:w="120" w:type="dxa"/>
              <w:left w:w="120" w:type="dxa"/>
              <w:bottom w:w="120" w:type="dxa"/>
              <w:right w:w="120" w:type="dxa"/>
            </w:tcMar>
            <w:vAlign w:val="center"/>
          </w:tcPr>
          <w:p w14:paraId="0FDCC1AE">
            <w:pPr>
              <w:spacing w:line="240" w:lineRule="auto" w:before="0" w:after="60"/>
              <w:jc w:val="center"/>
            </w:pPr>
            <w:r>
              <w:rPr>
                <w:rFonts w:ascii="Times New Roman" w:hAnsi="Times New Roman" w:eastAsia="Times New Roman"/>
                <w:b w:val="0"/>
                <w:sz w:val="20"/>
              </w:rPr>
              <w:t>0.2912</w:t>
            </w:r>
          </w:p>
        </w:tc>
        <w:tc>
          <w:tcPr>
            <w:tcW w:w="1384" w:type="dxa"/>
            <w:tcMar>
              <w:top w:w="120" w:type="dxa"/>
              <w:left w:w="120" w:type="dxa"/>
              <w:bottom w:w="120" w:type="dxa"/>
              <w:right w:w="120" w:type="dxa"/>
            </w:tcMar>
            <w:vAlign w:val="center"/>
          </w:tcPr>
          <w:p w14:paraId="7186C7A8">
            <w:pPr>
              <w:spacing w:line="240" w:lineRule="auto" w:before="0" w:after="60"/>
              <w:jc w:val="center"/>
            </w:pPr>
            <w:r>
              <w:rPr>
                <w:rFonts w:ascii="Times New Roman" w:hAnsi="Times New Roman" w:eastAsia="Times New Roman"/>
                <w:b w:val="0"/>
                <w:sz w:val="20"/>
              </w:rPr>
              <w:t>13.125</w:t>
            </w:r>
          </w:p>
        </w:tc>
        <w:tc>
          <w:tcPr>
            <w:tcW w:w="1384" w:type="dxa"/>
            <w:tcMar>
              <w:top w:w="120" w:type="dxa"/>
              <w:left w:w="120" w:type="dxa"/>
              <w:bottom w:w="120" w:type="dxa"/>
              <w:right w:w="120" w:type="dxa"/>
            </w:tcMar>
            <w:vAlign w:val="center"/>
          </w:tcPr>
          <w:p w14:paraId="4AE04F26">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84C53A7">
            <w:pPr>
              <w:spacing w:line="240" w:lineRule="auto" w:before="0" w:after="60"/>
              <w:jc w:val="center"/>
            </w:pPr>
            <w:r>
              <w:rPr>
                <w:rFonts w:ascii="Times New Roman" w:hAnsi="Times New Roman" w:eastAsia="Times New Roman"/>
                <w:b w:val="0"/>
                <w:sz w:val="20"/>
              </w:rPr>
              <w:t>[3.2512, 4.3928]</w:t>
            </w:r>
          </w:p>
        </w:tc>
      </w:tr>
      <w:tr w14:paraId="4EB39278">
        <w:trPr>
          <w:jc w:val="center"/>
        </w:trPr>
        <w:tc>
          <w:tcPr>
            <w:tcW w:w="1384" w:type="dxa"/>
            <w:tcMar>
              <w:top w:w="120" w:type="dxa"/>
              <w:left w:w="120" w:type="dxa"/>
              <w:bottom w:w="120" w:type="dxa"/>
              <w:right w:w="120" w:type="dxa"/>
            </w:tcMar>
            <w:vAlign w:val="center"/>
          </w:tcPr>
          <w:p w14:paraId="26E3192E">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0073EEDF">
            <w:pPr>
              <w:spacing w:line="240" w:lineRule="auto" w:before="0" w:after="60"/>
              <w:jc w:val="center"/>
            </w:pPr>
            <w:r>
              <w:rPr>
                <w:rFonts w:ascii="Times New Roman" w:hAnsi="Times New Roman" w:eastAsia="Times New Roman"/>
                <w:b w:val="0"/>
                <w:sz w:val="20"/>
              </w:rPr>
              <w:t>0.9569***</w:t>
            </w:r>
          </w:p>
        </w:tc>
        <w:tc>
          <w:tcPr>
            <w:tcW w:w="1384" w:type="dxa"/>
            <w:tcMar>
              <w:top w:w="120" w:type="dxa"/>
              <w:left w:w="120" w:type="dxa"/>
              <w:bottom w:w="120" w:type="dxa"/>
              <w:right w:w="120" w:type="dxa"/>
            </w:tcMar>
            <w:vAlign w:val="center"/>
          </w:tcPr>
          <w:p w14:paraId="2107B674">
            <w:pPr>
              <w:spacing w:line="240" w:lineRule="auto" w:before="0" w:after="60"/>
              <w:jc w:val="center"/>
            </w:pPr>
            <w:r>
              <w:rPr>
                <w:rFonts w:ascii="Times New Roman" w:hAnsi="Times New Roman" w:eastAsia="Times New Roman"/>
                <w:b w:val="0"/>
                <w:sz w:val="20"/>
              </w:rPr>
              <w:t>0.2893</w:t>
            </w:r>
          </w:p>
        </w:tc>
        <w:tc>
          <w:tcPr>
            <w:tcW w:w="1384" w:type="dxa"/>
            <w:tcMar>
              <w:top w:w="120" w:type="dxa"/>
              <w:left w:w="120" w:type="dxa"/>
              <w:bottom w:w="120" w:type="dxa"/>
              <w:right w:w="120" w:type="dxa"/>
            </w:tcMar>
            <w:vAlign w:val="center"/>
          </w:tcPr>
          <w:p w14:paraId="45A2BEA4">
            <w:pPr>
              <w:spacing w:line="240" w:lineRule="auto" w:before="0" w:after="60"/>
              <w:jc w:val="center"/>
            </w:pPr>
            <w:r>
              <w:rPr>
                <w:rFonts w:ascii="Times New Roman" w:hAnsi="Times New Roman" w:eastAsia="Times New Roman"/>
                <w:b w:val="0"/>
                <w:sz w:val="20"/>
              </w:rPr>
              <w:t>3.3074</w:t>
            </w:r>
          </w:p>
        </w:tc>
        <w:tc>
          <w:tcPr>
            <w:tcW w:w="1384" w:type="dxa"/>
            <w:tcMar>
              <w:top w:w="120" w:type="dxa"/>
              <w:left w:w="120" w:type="dxa"/>
              <w:bottom w:w="120" w:type="dxa"/>
              <w:right w:w="120" w:type="dxa"/>
            </w:tcMar>
            <w:vAlign w:val="center"/>
          </w:tcPr>
          <w:p w14:paraId="133DF4D0">
            <w:pPr>
              <w:spacing w:line="240" w:lineRule="auto" w:before="0" w:after="60"/>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10D3A777">
            <w:pPr>
              <w:spacing w:line="240" w:lineRule="auto" w:before="0" w:after="60"/>
              <w:jc w:val="center"/>
            </w:pPr>
            <w:r>
              <w:rPr>
                <w:rFonts w:ascii="Times New Roman" w:hAnsi="Times New Roman" w:eastAsia="Times New Roman"/>
                <w:b w:val="0"/>
                <w:sz w:val="20"/>
              </w:rPr>
              <w:t>[0.3898, 1.5240]</w:t>
            </w:r>
          </w:p>
        </w:tc>
      </w:tr>
      <w:tr w14:paraId="536791FE">
        <w:trPr>
          <w:jc w:val="center"/>
        </w:trPr>
        <w:tc>
          <w:tcPr>
            <w:tcW w:w="1384" w:type="dxa"/>
            <w:tcMar>
              <w:top w:w="120" w:type="dxa"/>
              <w:left w:w="120" w:type="dxa"/>
              <w:bottom w:w="120" w:type="dxa"/>
              <w:right w:w="120" w:type="dxa"/>
            </w:tcMar>
            <w:vAlign w:val="center"/>
          </w:tcPr>
          <w:p w14:paraId="5373C5FC">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619CF5EA">
            <w:pPr>
              <w:spacing w:line="240" w:lineRule="auto" w:before="0" w:after="60"/>
              <w:jc w:val="center"/>
            </w:pPr>
            <w:r>
              <w:rPr>
                <w:rFonts w:ascii="Times New Roman" w:hAnsi="Times New Roman" w:eastAsia="Times New Roman"/>
                <w:b w:val="0"/>
                <w:sz w:val="20"/>
              </w:rPr>
              <w:t>-1.6534</w:t>
            </w:r>
          </w:p>
        </w:tc>
        <w:tc>
          <w:tcPr>
            <w:tcW w:w="1384" w:type="dxa"/>
            <w:tcMar>
              <w:top w:w="120" w:type="dxa"/>
              <w:left w:w="120" w:type="dxa"/>
              <w:bottom w:w="120" w:type="dxa"/>
              <w:right w:w="120" w:type="dxa"/>
            </w:tcMar>
            <w:vAlign w:val="center"/>
          </w:tcPr>
          <w:p w14:paraId="651A77D7">
            <w:pPr>
              <w:spacing w:line="240" w:lineRule="auto" w:before="0" w:after="60"/>
              <w:jc w:val="center"/>
            </w:pPr>
            <w:r>
              <w:rPr>
                <w:rFonts w:ascii="Times New Roman" w:hAnsi="Times New Roman" w:eastAsia="Times New Roman"/>
                <w:b w:val="0"/>
                <w:sz w:val="20"/>
              </w:rPr>
              <w:t>2.0153</w:t>
            </w:r>
          </w:p>
        </w:tc>
        <w:tc>
          <w:tcPr>
            <w:tcW w:w="1384" w:type="dxa"/>
            <w:tcMar>
              <w:top w:w="120" w:type="dxa"/>
              <w:left w:w="120" w:type="dxa"/>
              <w:bottom w:w="120" w:type="dxa"/>
              <w:right w:w="120" w:type="dxa"/>
            </w:tcMar>
            <w:vAlign w:val="center"/>
          </w:tcPr>
          <w:p w14:paraId="2CA3D502">
            <w:pPr>
              <w:spacing w:line="240" w:lineRule="auto" w:before="0" w:after="60"/>
              <w:jc w:val="center"/>
            </w:pPr>
            <w:r>
              <w:rPr>
                <w:rFonts w:ascii="Times New Roman" w:hAnsi="Times New Roman" w:eastAsia="Times New Roman"/>
                <w:b w:val="0"/>
                <w:sz w:val="20"/>
              </w:rPr>
              <w:t>-0.8204</w:t>
            </w:r>
          </w:p>
        </w:tc>
        <w:tc>
          <w:tcPr>
            <w:tcW w:w="1384" w:type="dxa"/>
            <w:tcMar>
              <w:top w:w="120" w:type="dxa"/>
              <w:left w:w="120" w:type="dxa"/>
              <w:bottom w:w="120" w:type="dxa"/>
              <w:right w:w="120" w:type="dxa"/>
            </w:tcMar>
            <w:vAlign w:val="center"/>
          </w:tcPr>
          <w:p w14:paraId="7F1D4D0D">
            <w:pPr>
              <w:spacing w:line="240" w:lineRule="auto" w:before="0" w:after="60"/>
              <w:jc w:val="center"/>
            </w:pPr>
            <w:r>
              <w:rPr>
                <w:rFonts w:ascii="Times New Roman" w:hAnsi="Times New Roman" w:eastAsia="Times New Roman"/>
                <w:b w:val="0"/>
                <w:sz w:val="20"/>
              </w:rPr>
              <w:t>0.4120</w:t>
            </w:r>
          </w:p>
        </w:tc>
        <w:tc>
          <w:tcPr>
            <w:tcW w:w="1384" w:type="dxa"/>
            <w:tcMar>
              <w:top w:w="120" w:type="dxa"/>
              <w:left w:w="120" w:type="dxa"/>
              <w:bottom w:w="120" w:type="dxa"/>
              <w:right w:w="120" w:type="dxa"/>
            </w:tcMar>
            <w:vAlign w:val="center"/>
          </w:tcPr>
          <w:p w14:paraId="01907C6C">
            <w:pPr>
              <w:spacing w:line="240" w:lineRule="auto" w:before="0" w:after="60"/>
              <w:jc w:val="center"/>
            </w:pPr>
            <w:r>
              <w:rPr>
                <w:rFonts w:ascii="Times New Roman" w:hAnsi="Times New Roman" w:eastAsia="Times New Roman"/>
                <w:b w:val="0"/>
                <w:sz w:val="20"/>
              </w:rPr>
              <w:t>[-5.6034, 2.2966]</w:t>
            </w:r>
          </w:p>
        </w:tc>
      </w:tr>
      <w:tr w14:paraId="141BB3DA">
        <w:trPr>
          <w:jc w:val="center"/>
        </w:trPr>
        <w:tc>
          <w:tcPr>
            <w:tcW w:w="1384" w:type="dxa"/>
            <w:tcMar>
              <w:top w:w="120" w:type="dxa"/>
              <w:left w:w="120" w:type="dxa"/>
              <w:bottom w:w="120" w:type="dxa"/>
              <w:right w:w="120" w:type="dxa"/>
            </w:tcMar>
            <w:vAlign w:val="center"/>
          </w:tcPr>
          <w:p w14:paraId="4264CB20">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DD75297">
            <w:pPr>
              <w:spacing w:line="240" w:lineRule="auto" w:before="0" w:after="60"/>
              <w:jc w:val="center"/>
            </w:pPr>
            <w:r>
              <w:rPr>
                <w:rFonts w:ascii="Times New Roman" w:hAnsi="Times New Roman" w:eastAsia="Times New Roman"/>
                <w:b w:val="0"/>
                <w:sz w:val="20"/>
              </w:rPr>
              <w:t>-0.0207</w:t>
            </w:r>
          </w:p>
        </w:tc>
        <w:tc>
          <w:tcPr>
            <w:tcW w:w="1384" w:type="dxa"/>
            <w:tcMar>
              <w:top w:w="120" w:type="dxa"/>
              <w:left w:w="120" w:type="dxa"/>
              <w:bottom w:w="120" w:type="dxa"/>
              <w:right w:w="120" w:type="dxa"/>
            </w:tcMar>
            <w:vAlign w:val="center"/>
          </w:tcPr>
          <w:p w14:paraId="5BC40900">
            <w:pPr>
              <w:spacing w:line="240" w:lineRule="auto" w:before="0" w:after="60"/>
              <w:jc w:val="center"/>
            </w:pPr>
            <w:r>
              <w:rPr>
                <w:rFonts w:ascii="Times New Roman" w:hAnsi="Times New Roman" w:eastAsia="Times New Roman"/>
                <w:b w:val="0"/>
                <w:sz w:val="20"/>
              </w:rPr>
              <w:t>0.6120</w:t>
            </w:r>
          </w:p>
        </w:tc>
        <w:tc>
          <w:tcPr>
            <w:tcW w:w="1384" w:type="dxa"/>
            <w:tcMar>
              <w:top w:w="120" w:type="dxa"/>
              <w:left w:w="120" w:type="dxa"/>
              <w:bottom w:w="120" w:type="dxa"/>
              <w:right w:w="120" w:type="dxa"/>
            </w:tcMar>
            <w:vAlign w:val="center"/>
          </w:tcPr>
          <w:p w14:paraId="04FA0804">
            <w:pPr>
              <w:spacing w:line="240" w:lineRule="auto" w:before="0" w:after="60"/>
              <w:jc w:val="center"/>
            </w:pPr>
            <w:r>
              <w:rPr>
                <w:rFonts w:ascii="Times New Roman" w:hAnsi="Times New Roman" w:eastAsia="Times New Roman"/>
                <w:b w:val="0"/>
                <w:sz w:val="20"/>
              </w:rPr>
              <w:t>-0.0338</w:t>
            </w:r>
          </w:p>
        </w:tc>
        <w:tc>
          <w:tcPr>
            <w:tcW w:w="1384" w:type="dxa"/>
            <w:tcMar>
              <w:top w:w="120" w:type="dxa"/>
              <w:left w:w="120" w:type="dxa"/>
              <w:bottom w:w="120" w:type="dxa"/>
              <w:right w:w="120" w:type="dxa"/>
            </w:tcMar>
            <w:vAlign w:val="center"/>
          </w:tcPr>
          <w:p w14:paraId="26767F6E">
            <w:pPr>
              <w:spacing w:line="240" w:lineRule="auto" w:before="0" w:after="60"/>
              <w:jc w:val="center"/>
            </w:pPr>
            <w:r>
              <w:rPr>
                <w:rFonts w:ascii="Times New Roman" w:hAnsi="Times New Roman" w:eastAsia="Times New Roman"/>
                <w:b w:val="0"/>
                <w:sz w:val="20"/>
              </w:rPr>
              <w:t>0.9730</w:t>
            </w:r>
          </w:p>
        </w:tc>
        <w:tc>
          <w:tcPr>
            <w:tcW w:w="1384" w:type="dxa"/>
            <w:tcMar>
              <w:top w:w="120" w:type="dxa"/>
              <w:left w:w="120" w:type="dxa"/>
              <w:bottom w:w="120" w:type="dxa"/>
              <w:right w:w="120" w:type="dxa"/>
            </w:tcMar>
            <w:vAlign w:val="center"/>
          </w:tcPr>
          <w:p w14:paraId="7018722F">
            <w:pPr>
              <w:spacing w:line="240" w:lineRule="auto" w:before="0" w:after="60"/>
              <w:jc w:val="center"/>
            </w:pPr>
            <w:r>
              <w:rPr>
                <w:rFonts w:ascii="Times New Roman" w:hAnsi="Times New Roman" w:eastAsia="Times New Roman"/>
                <w:b w:val="0"/>
                <w:sz w:val="20"/>
              </w:rPr>
              <w:t>[-1.2203, 1.1789]</w:t>
            </w:r>
          </w:p>
        </w:tc>
      </w:tr>
      <w:tr w14:paraId="0657FAE4">
        <w:trPr>
          <w:jc w:val="center"/>
        </w:trPr>
        <w:tc>
          <w:tcPr>
            <w:tcW w:w="1384" w:type="dxa"/>
            <w:tcMar>
              <w:top w:w="120" w:type="dxa"/>
              <w:left w:w="120" w:type="dxa"/>
              <w:bottom w:w="120" w:type="dxa"/>
              <w:right w:w="120" w:type="dxa"/>
            </w:tcMar>
            <w:vAlign w:val="center"/>
          </w:tcPr>
          <w:p w14:paraId="4643CB3A">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673F9350">
            <w:pPr>
              <w:spacing w:line="240" w:lineRule="auto" w:before="0" w:after="60"/>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288172F4">
            <w:pPr>
              <w:spacing w:line="240" w:lineRule="auto" w:before="0" w:after="60"/>
              <w:jc w:val="center"/>
            </w:pPr>
          </w:p>
        </w:tc>
        <w:tc>
          <w:tcPr>
            <w:tcW w:w="1384" w:type="dxa"/>
            <w:tcMar>
              <w:top w:w="120" w:type="dxa"/>
              <w:left w:w="120" w:type="dxa"/>
              <w:bottom w:w="120" w:type="dxa"/>
              <w:right w:w="120" w:type="dxa"/>
            </w:tcMar>
            <w:vAlign w:val="center"/>
          </w:tcPr>
          <w:p w14:paraId="7561295A">
            <w:pPr>
              <w:spacing w:line="240" w:lineRule="auto" w:before="0" w:after="60"/>
              <w:jc w:val="center"/>
            </w:pPr>
          </w:p>
        </w:tc>
        <w:tc>
          <w:tcPr>
            <w:tcW w:w="1384" w:type="dxa"/>
            <w:tcMar>
              <w:top w:w="120" w:type="dxa"/>
              <w:left w:w="120" w:type="dxa"/>
              <w:bottom w:w="120" w:type="dxa"/>
              <w:right w:w="120" w:type="dxa"/>
            </w:tcMar>
            <w:vAlign w:val="center"/>
          </w:tcPr>
          <w:p w14:paraId="5ABC12D4">
            <w:pPr>
              <w:spacing w:line="240" w:lineRule="auto" w:before="0" w:after="60"/>
              <w:jc w:val="center"/>
            </w:pPr>
          </w:p>
        </w:tc>
        <w:tc>
          <w:tcPr>
            <w:tcW w:w="1384" w:type="dxa"/>
            <w:tcMar>
              <w:top w:w="120" w:type="dxa"/>
              <w:left w:w="120" w:type="dxa"/>
              <w:bottom w:w="120" w:type="dxa"/>
              <w:right w:w="120" w:type="dxa"/>
            </w:tcMar>
            <w:vAlign w:val="center"/>
          </w:tcPr>
          <w:p w14:paraId="6CCD92F4">
            <w:pPr>
              <w:spacing w:line="240" w:lineRule="auto" w:before="0" w:after="60"/>
              <w:jc w:val="center"/>
            </w:pPr>
          </w:p>
        </w:tc>
      </w:tr>
      <w:tr w14:paraId="00EA235D">
        <w:trPr>
          <w:jc w:val="center"/>
        </w:trPr>
        <w:tc>
          <w:tcPr>
            <w:tcW w:w="1384" w:type="dxa"/>
            <w:tcMar>
              <w:top w:w="120" w:type="dxa"/>
              <w:left w:w="120" w:type="dxa"/>
              <w:bottom w:w="120" w:type="dxa"/>
              <w:right w:w="120" w:type="dxa"/>
            </w:tcMar>
            <w:vAlign w:val="center"/>
          </w:tcPr>
          <w:p w14:paraId="13343966">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7F10C46">
            <w:pPr>
              <w:spacing w:line="240" w:lineRule="auto" w:before="0" w:after="60"/>
              <w:jc w:val="center"/>
            </w:pPr>
            <w:r>
              <w:rPr>
                <w:rFonts w:ascii="Times New Roman" w:hAnsi="Times New Roman" w:eastAsia="Times New Roman"/>
                <w:b w:val="0"/>
                <w:sz w:val="20"/>
              </w:rPr>
              <w:t>0.0413</w:t>
            </w:r>
          </w:p>
        </w:tc>
        <w:tc>
          <w:tcPr>
            <w:tcW w:w="1384" w:type="dxa"/>
            <w:tcMar>
              <w:top w:w="120" w:type="dxa"/>
              <w:left w:w="120" w:type="dxa"/>
              <w:bottom w:w="120" w:type="dxa"/>
              <w:right w:w="120" w:type="dxa"/>
            </w:tcMar>
            <w:vAlign w:val="center"/>
          </w:tcPr>
          <w:p w14:paraId="16B96AE8">
            <w:pPr>
              <w:spacing w:line="240" w:lineRule="auto" w:before="0" w:after="60"/>
              <w:jc w:val="center"/>
            </w:pPr>
          </w:p>
        </w:tc>
        <w:tc>
          <w:tcPr>
            <w:tcW w:w="1384" w:type="dxa"/>
            <w:tcMar>
              <w:top w:w="120" w:type="dxa"/>
              <w:left w:w="120" w:type="dxa"/>
              <w:bottom w:w="120" w:type="dxa"/>
              <w:right w:w="120" w:type="dxa"/>
            </w:tcMar>
            <w:vAlign w:val="center"/>
          </w:tcPr>
          <w:p w14:paraId="41CA0D89">
            <w:pPr>
              <w:spacing w:line="240" w:lineRule="auto" w:before="0" w:after="60"/>
              <w:jc w:val="center"/>
            </w:pPr>
          </w:p>
        </w:tc>
        <w:tc>
          <w:tcPr>
            <w:tcW w:w="1384" w:type="dxa"/>
            <w:tcMar>
              <w:top w:w="120" w:type="dxa"/>
              <w:left w:w="120" w:type="dxa"/>
              <w:bottom w:w="120" w:type="dxa"/>
              <w:right w:w="120" w:type="dxa"/>
            </w:tcMar>
            <w:vAlign w:val="center"/>
          </w:tcPr>
          <w:p w14:paraId="48F9A49E">
            <w:pPr>
              <w:spacing w:line="240" w:lineRule="auto" w:before="0" w:after="60"/>
              <w:jc w:val="center"/>
            </w:pPr>
          </w:p>
        </w:tc>
        <w:tc>
          <w:tcPr>
            <w:tcW w:w="1384" w:type="dxa"/>
            <w:tcMar>
              <w:top w:w="120" w:type="dxa"/>
              <w:left w:w="120" w:type="dxa"/>
              <w:bottom w:w="120" w:type="dxa"/>
              <w:right w:w="120" w:type="dxa"/>
            </w:tcMar>
            <w:vAlign w:val="center"/>
          </w:tcPr>
          <w:p w14:paraId="02EBCF6E">
            <w:pPr>
              <w:spacing w:line="240" w:lineRule="auto" w:before="0" w:after="60"/>
              <w:jc w:val="center"/>
            </w:pPr>
          </w:p>
        </w:tc>
      </w:tr>
      <w:tr w14:paraId="558DA0B7">
        <w:trPr>
          <w:jc w:val="center"/>
        </w:trPr>
        <w:tc>
          <w:tcPr>
            <w:tcW w:w="1384" w:type="dxa"/>
            <w:tcMar>
              <w:top w:w="120" w:type="dxa"/>
              <w:left w:w="120" w:type="dxa"/>
              <w:bottom w:w="120" w:type="dxa"/>
              <w:right w:w="120" w:type="dxa"/>
            </w:tcMar>
            <w:vAlign w:val="center"/>
          </w:tcPr>
          <w:p w14:paraId="79492AB2">
            <w:pPr>
              <w:spacing w:line="240" w:lineRule="auto" w:before="0" w:after="60"/>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3F264C35">
            <w:pPr>
              <w:spacing w:line="240" w:lineRule="auto" w:before="0" w:after="60"/>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5FF3F64A">
            <w:pPr>
              <w:spacing w:line="240" w:lineRule="auto" w:before="0" w:after="60"/>
              <w:jc w:val="center"/>
            </w:pPr>
          </w:p>
        </w:tc>
        <w:tc>
          <w:tcPr>
            <w:tcW w:w="1384" w:type="dxa"/>
            <w:tcMar>
              <w:top w:w="120" w:type="dxa"/>
              <w:left w:w="120" w:type="dxa"/>
              <w:bottom w:w="120" w:type="dxa"/>
              <w:right w:w="120" w:type="dxa"/>
            </w:tcMar>
            <w:vAlign w:val="center"/>
          </w:tcPr>
          <w:p w14:paraId="65E283A9">
            <w:pPr>
              <w:spacing w:line="240" w:lineRule="auto" w:before="0" w:after="60"/>
              <w:jc w:val="center"/>
            </w:pPr>
          </w:p>
        </w:tc>
        <w:tc>
          <w:tcPr>
            <w:tcW w:w="1384" w:type="dxa"/>
            <w:tcMar>
              <w:top w:w="120" w:type="dxa"/>
              <w:left w:w="120" w:type="dxa"/>
              <w:bottom w:w="120" w:type="dxa"/>
              <w:right w:w="120" w:type="dxa"/>
            </w:tcMar>
            <w:vAlign w:val="center"/>
          </w:tcPr>
          <w:p w14:paraId="4913F9E4">
            <w:pPr>
              <w:spacing w:line="240" w:lineRule="auto" w:before="0" w:after="60"/>
              <w:jc w:val="center"/>
            </w:pPr>
          </w:p>
        </w:tc>
        <w:tc>
          <w:tcPr>
            <w:tcW w:w="1384" w:type="dxa"/>
            <w:tcMar>
              <w:top w:w="120" w:type="dxa"/>
              <w:left w:w="120" w:type="dxa"/>
              <w:bottom w:w="120" w:type="dxa"/>
              <w:right w:w="120" w:type="dxa"/>
            </w:tcMar>
            <w:vAlign w:val="center"/>
          </w:tcPr>
          <w:p w14:paraId="3CE8C411">
            <w:pPr>
              <w:spacing w:line="240" w:lineRule="auto" w:before="0" w:after="60"/>
              <w:jc w:val="center"/>
            </w:pPr>
          </w:p>
        </w:tc>
      </w:tr>
      <w:tr w14:paraId="311BA0DF">
        <w:trPr>
          <w:jc w:val="center"/>
        </w:trPr>
        <w:tc>
          <w:tcPr>
            <w:tcW w:w="1384" w:type="dxa"/>
            <w:tcMar>
              <w:top w:w="120" w:type="dxa"/>
              <w:left w:w="120" w:type="dxa"/>
              <w:bottom w:w="120" w:type="dxa"/>
              <w:right w:w="120" w:type="dxa"/>
            </w:tcMar>
            <w:vAlign w:val="center"/>
          </w:tcPr>
          <w:p w14:paraId="5E3544D6">
            <w:pPr>
              <w:spacing w:line="240" w:lineRule="auto" w:before="0" w:after="60"/>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E9E1A8F">
            <w:pPr>
              <w:spacing w:line="240" w:lineRule="auto" w:before="0" w:after="60"/>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3414A3E">
            <w:pPr>
              <w:spacing w:line="240" w:lineRule="auto" w:before="0" w:after="60"/>
              <w:jc w:val="center"/>
            </w:pPr>
          </w:p>
        </w:tc>
        <w:tc>
          <w:tcPr>
            <w:tcW w:w="1384" w:type="dxa"/>
            <w:tcMar>
              <w:top w:w="120" w:type="dxa"/>
              <w:left w:w="120" w:type="dxa"/>
              <w:bottom w:w="120" w:type="dxa"/>
              <w:right w:w="120" w:type="dxa"/>
            </w:tcMar>
            <w:vAlign w:val="center"/>
          </w:tcPr>
          <w:p w14:paraId="60F8F111">
            <w:pPr>
              <w:spacing w:line="240" w:lineRule="auto" w:before="0" w:after="60"/>
              <w:jc w:val="center"/>
            </w:pPr>
          </w:p>
        </w:tc>
        <w:tc>
          <w:tcPr>
            <w:tcW w:w="1384" w:type="dxa"/>
            <w:tcMar>
              <w:top w:w="120" w:type="dxa"/>
              <w:left w:w="120" w:type="dxa"/>
              <w:bottom w:w="120" w:type="dxa"/>
              <w:right w:w="120" w:type="dxa"/>
            </w:tcMar>
            <w:vAlign w:val="center"/>
          </w:tcPr>
          <w:p w14:paraId="54F7BB75">
            <w:pPr>
              <w:spacing w:line="240" w:lineRule="auto" w:before="0" w:after="60"/>
              <w:jc w:val="center"/>
            </w:pPr>
          </w:p>
        </w:tc>
        <w:tc>
          <w:tcPr>
            <w:tcW w:w="1384" w:type="dxa"/>
            <w:tcMar>
              <w:top w:w="120" w:type="dxa"/>
              <w:left w:w="120" w:type="dxa"/>
              <w:bottom w:w="120" w:type="dxa"/>
              <w:right w:w="120" w:type="dxa"/>
            </w:tcMar>
            <w:vAlign w:val="center"/>
          </w:tcPr>
          <w:p w14:paraId="390EEEE1">
            <w:pPr>
              <w:spacing w:line="240" w:lineRule="auto" w:before="0" w:after="60"/>
              <w:jc w:val="center"/>
            </w:pPr>
          </w:p>
        </w:tc>
      </w:tr>
    </w:tbl>
    <w:p w14:paraId="34D11E1F">
      <w:pPr>
        <w:spacing w:before="0" w:after="120" w:line="360" w:lineRule="auto"/>
        <w:jc w:val="left"/>
      </w:pPr>
      <w:r>
        <w:rPr>
          <w:rFonts w:ascii="Times New Roman" w:hAnsi="Times New Roman" w:eastAsia="Times New Roman"/>
          <w:i w:val="0"/>
          <w:sz w:val="22"/>
        </w:rPr>
        <w:t>Notes: Values are transcribed from the saved output in processed_data/H3.ipynb. Standard errors are clustered at the fund level. Both panels include entity and time fixed effects. ***, **, and * denote p &lt; 0.01, p &lt; 0.05, and p &lt; 0.10.</w:t>
      </w:r>
    </w:p>
    <w:p w14:paraId="7333F24D">
      <w:pPr>
        <w:spacing w:after="120" w:line="360" w:lineRule="auto" w:before="0"/>
        <w:ind w:firstLine="567"/>
        <w:jc w:val="left"/>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after="120" w:line="360" w:lineRule="auto" w:before="0"/>
        <w:ind w:firstLine="567"/>
        <w:jc w:val="left"/>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45B0782E">
      <w:pPr>
        <w:spacing w:line="360" w:lineRule="auto" w:before="0" w:after="120"/>
        <w:jc w:val="center"/>
      </w:pPr>
      <w:r>
        <w:rPr>
          <w:rFonts w:ascii="Times New Roman" w:hAnsi="Times New Roman" w:eastAsia="Times New Roman"/>
          <w:sz w:val="24"/>
        </w:rP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2B91112">
      <w:pPr>
        <w:spacing w:before="60" w:after="120" w:line="360" w:lineRule="auto"/>
        <w:jc w:val="center"/>
      </w:pPr>
      <w:r>
        <w:rPr>
          <w:rFonts w:ascii="Times New Roman" w:hAnsi="Times New Roman" w:eastAsia="Times New Roman"/>
          <w:b/>
          <w:i w:val="0"/>
          <w:sz w:val="24"/>
        </w:rPr>
        <w:t>Figure 3. Average AI Portfolio Share Before and After ChatGPT</w:t>
      </w:r>
      <w:r>
        <w:fldChar w:fldCharType="begin"/>
      </w:r>
      <w:r>
        <w:fldChar w:fldCharType="end"/>
      </w:r>
    </w:p>
    <w:p w14:paraId="36D0DA47">
      <w:pPr>
        <w:spacing w:before="0" w:after="120" w:line="360" w:lineRule="auto"/>
        <w:jc w:val="left"/>
      </w:pPr>
      <w:r>
        <w:rPr>
          <w:rFonts w:ascii="Times New Roman" w:hAnsi="Times New Roman" w:eastAsia="Times New Roman"/>
          <w:i w:val="0"/>
          <w:sz w:val="22"/>
        </w:rPr>
        <w:t>Source: author’s descriptive visualization from the H3 fund-quarter panel. The figure is descriptive and does not include fixed effects or controls.</w:t>
      </w:r>
    </w:p>
    <w:p w14:paraId="6B807ED5">
      <w:pPr>
        <w:spacing w:after="120" w:line="360" w:lineRule="auto" w:before="60"/>
        <w:jc w:val="center"/>
      </w:pPr>
      <w:r>
        <w:rPr>
          <w:rFonts w:ascii="Times New Roman" w:hAnsi="Times New Roman" w:eastAsia="Times New Roman"/>
          <w:b/>
          <w:i w:val="0"/>
          <w:sz w:val="24"/>
        </w:rPr>
        <w:t>Figure 3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after="120" w:line="360" w:lineRule="auto" w:before="0"/>
        <w:ind w:firstLine="567"/>
        <w:jc w:val="left"/>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200" w:after="120" w:line="360" w:lineRule="auto"/>
        <w:jc w:val="left"/>
        <w:outlineLvl w:val="1"/>
      </w:pPr>
      <w:r>
        <w:rPr>
          <w:rFonts w:ascii="Times New Roman" w:hAnsi="Times New Roman" w:eastAsia="Times New Roman"/>
          <w:b/>
          <w:i w:val="0"/>
          <w:sz w:val="24"/>
        </w:rPr>
        <w:t>4.6 Robustness Tests</w:t>
      </w:r>
    </w:p>
    <w:p w14:paraId="5C7A9B88">
      <w:pPr>
        <w:spacing w:after="120" w:line="360" w:lineRule="auto" w:before="60"/>
        <w:jc w:val="center"/>
      </w:pPr>
      <w:r>
        <w:rPr>
          <w:rFonts w:ascii="Times New Roman" w:hAnsi="Times New Roman" w:eastAsia="Times New Roman"/>
          <w:b/>
          <w:i w:val="0"/>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60" w:after="120" w:line="360" w:lineRule="auto"/>
        <w:jc w:val="center"/>
      </w:pPr>
      <w:r>
        <w:rPr>
          <w:rFonts w:ascii="Times New Roman" w:hAnsi="Times New Roman" w:eastAsia="Times New Roman"/>
          <w:b/>
          <w:i w:val="0"/>
          <w:sz w:val="24"/>
        </w:rPr>
        <w:t>Table 5. Robustness Tests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65"/>
        <w:gridCol w:w="1384"/>
        <w:gridCol w:w="1384"/>
        <w:gridCol w:w="1384"/>
        <w:gridCol w:w="1384"/>
        <w:gridCol w:w="1384"/>
      </w:tblGrid>
      <w:tr w14:paraId="7D1647D8">
        <w:trPr>
          <w:jc w:val="center"/>
        </w:trPr>
        <w:tc>
          <w:tcPr>
            <w:tcW w:w="1384" w:type="dxa"/>
            <w:shd w:val="clear" w:color="auto" w:fill="D9EAF7"/>
            <w:tcMar>
              <w:top w:w="120" w:type="dxa"/>
              <w:left w:w="120" w:type="dxa"/>
              <w:bottom w:w="120" w:type="dxa"/>
              <w:right w:w="120" w:type="dxa"/>
            </w:tcMar>
            <w:vAlign w:val="center"/>
          </w:tcPr>
          <w:p w14:paraId="09867B1C">
            <w:pPr>
              <w:spacing w:line="240" w:lineRule="auto" w:before="0" w:after="60"/>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8B09B2E">
            <w:pPr>
              <w:spacing w:line="240" w:lineRule="auto" w:before="0" w:after="60"/>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FF867AF">
            <w:pPr>
              <w:spacing w:line="240" w:lineRule="auto" w:before="0" w:after="60"/>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7A8B913A">
            <w:pPr>
              <w:spacing w:line="240" w:lineRule="auto" w:before="0" w:after="60"/>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7288AB4">
            <w:pPr>
              <w:spacing w:line="240" w:lineRule="auto" w:before="0" w:after="60"/>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6310589B">
            <w:pPr>
              <w:spacing w:line="240" w:lineRule="auto" w:before="0" w:after="60"/>
              <w:jc w:val="center"/>
            </w:pPr>
            <w:r>
              <w:rPr>
                <w:rFonts w:ascii="Times New Roman" w:hAnsi="Times New Roman" w:eastAsia="Times New Roman"/>
                <w:b/>
                <w:sz w:val="20"/>
              </w:rPr>
              <w:t>95% CI</w:t>
            </w:r>
          </w:p>
        </w:tc>
      </w:tr>
      <w:tr w14:paraId="297C5804">
        <w:trPr>
          <w:jc w:val="center"/>
        </w:trPr>
        <w:tc>
          <w:tcPr>
            <w:tcW w:w="8304" w:type="dxa"/>
            <w:gridSpan w:val="6"/>
            <w:shd w:val="clear" w:color="auto" w:fill="F2F2F2"/>
            <w:tcMar>
              <w:top w:w="120" w:type="dxa"/>
              <w:left w:w="120" w:type="dxa"/>
              <w:bottom w:w="120" w:type="dxa"/>
              <w:right w:w="120" w:type="dxa"/>
            </w:tcMar>
            <w:vAlign w:val="center"/>
          </w:tcPr>
          <w:p w14:paraId="041C4283">
            <w:pPr>
              <w:spacing w:line="240" w:lineRule="auto" w:before="0" w:after="60"/>
              <w:jc w:val="left"/>
            </w:pPr>
            <w:r>
              <w:rPr>
                <w:rFonts w:ascii="Times New Roman" w:hAnsi="Times New Roman" w:eastAsia="Times New Roman"/>
                <w:b/>
                <w:sz w:val="20"/>
              </w:rPr>
              <w:t>Panel A: Continuous exposure; Dependent variable = flow_w</w:t>
            </w:r>
          </w:p>
        </w:tc>
      </w:tr>
      <w:tr w14:paraId="0A7AF564">
        <w:trPr>
          <w:jc w:val="center"/>
        </w:trPr>
        <w:tc>
          <w:tcPr>
            <w:tcW w:w="1384" w:type="dxa"/>
            <w:tcMar>
              <w:top w:w="120" w:type="dxa"/>
              <w:left w:w="120" w:type="dxa"/>
              <w:bottom w:w="120" w:type="dxa"/>
              <w:right w:w="120" w:type="dxa"/>
            </w:tcMar>
            <w:vAlign w:val="center"/>
          </w:tcPr>
          <w:p w14:paraId="60E932F9">
            <w:pPr>
              <w:spacing w:line="240" w:lineRule="auto" w:before="0" w:after="60"/>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AC2ED6">
            <w:pPr>
              <w:spacing w:line="240" w:lineRule="auto" w:before="0" w:after="60"/>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0B462210">
            <w:pPr>
              <w:spacing w:line="240" w:lineRule="auto" w:before="0" w:after="60"/>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707252FA">
            <w:pPr>
              <w:spacing w:line="240" w:lineRule="auto" w:before="0" w:after="60"/>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1A07A05A">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1664AA6">
            <w:pPr>
              <w:spacing w:line="240" w:lineRule="auto" w:before="0" w:after="60"/>
              <w:jc w:val="center"/>
            </w:pPr>
            <w:r>
              <w:rPr>
                <w:rFonts w:ascii="Times New Roman" w:hAnsi="Times New Roman" w:eastAsia="Times New Roman"/>
                <w:b w:val="0"/>
                <w:sz w:val="20"/>
              </w:rPr>
              <w:t>[0.0967, 0.1339]</w:t>
            </w:r>
          </w:p>
        </w:tc>
      </w:tr>
      <w:tr w14:paraId="3C1EE0CA">
        <w:trPr>
          <w:jc w:val="center"/>
        </w:trPr>
        <w:tc>
          <w:tcPr>
            <w:tcW w:w="1384" w:type="dxa"/>
            <w:tcMar>
              <w:top w:w="120" w:type="dxa"/>
              <w:left w:w="120" w:type="dxa"/>
              <w:bottom w:w="120" w:type="dxa"/>
              <w:right w:w="120" w:type="dxa"/>
            </w:tcMar>
            <w:vAlign w:val="center"/>
          </w:tcPr>
          <w:p w14:paraId="2DD27235">
            <w:pPr>
              <w:spacing w:line="240" w:lineRule="auto" w:before="0" w:after="60"/>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88D5EDD">
            <w:pPr>
              <w:spacing w:line="240" w:lineRule="auto" w:before="0" w:after="60"/>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56EBD7C8">
            <w:pPr>
              <w:spacing w:line="240" w:lineRule="auto" w:before="0" w:after="60"/>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7D0A6D0">
            <w:pPr>
              <w:spacing w:line="240" w:lineRule="auto" w:before="0" w:after="60"/>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4B7A937B">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4C33E6A">
            <w:pPr>
              <w:spacing w:line="240" w:lineRule="auto" w:before="0" w:after="60"/>
              <w:jc w:val="center"/>
            </w:pPr>
            <w:r>
              <w:rPr>
                <w:rFonts w:ascii="Times New Roman" w:hAnsi="Times New Roman" w:eastAsia="Times New Roman"/>
                <w:b w:val="0"/>
                <w:sz w:val="20"/>
              </w:rPr>
              <w:t>[0.0040, 0.0075]</w:t>
            </w:r>
          </w:p>
        </w:tc>
      </w:tr>
      <w:tr w14:paraId="6358AAF6">
        <w:trPr>
          <w:jc w:val="center"/>
        </w:trPr>
        <w:tc>
          <w:tcPr>
            <w:tcW w:w="1384" w:type="dxa"/>
            <w:tcMar>
              <w:top w:w="120" w:type="dxa"/>
              <w:left w:w="120" w:type="dxa"/>
              <w:bottom w:w="120" w:type="dxa"/>
              <w:right w:w="120" w:type="dxa"/>
            </w:tcMar>
            <w:vAlign w:val="center"/>
          </w:tcPr>
          <w:p w14:paraId="21973F57">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F0ED5A2">
            <w:pPr>
              <w:spacing w:line="240" w:lineRule="auto" w:before="0" w:after="60"/>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62B5522D">
            <w:pPr>
              <w:spacing w:line="240" w:lineRule="auto" w:before="0" w:after="60"/>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C905ACD">
            <w:pPr>
              <w:spacing w:line="240" w:lineRule="auto" w:before="0" w:after="60"/>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71423509">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B037406">
            <w:pPr>
              <w:spacing w:line="240" w:lineRule="auto" w:before="0" w:after="60"/>
              <w:jc w:val="center"/>
            </w:pPr>
            <w:r>
              <w:rPr>
                <w:rFonts w:ascii="Times New Roman" w:hAnsi="Times New Roman" w:eastAsia="Times New Roman"/>
                <w:b w:val="0"/>
                <w:sz w:val="20"/>
              </w:rPr>
              <w:t>[-0.0368, -0.0269]</w:t>
            </w:r>
          </w:p>
        </w:tc>
      </w:tr>
      <w:tr w14:paraId="588C0FD3">
        <w:trPr>
          <w:jc w:val="center"/>
        </w:trPr>
        <w:tc>
          <w:tcPr>
            <w:tcW w:w="1384" w:type="dxa"/>
            <w:tcMar>
              <w:top w:w="120" w:type="dxa"/>
              <w:left w:w="120" w:type="dxa"/>
              <w:bottom w:w="120" w:type="dxa"/>
              <w:right w:w="120" w:type="dxa"/>
            </w:tcMar>
            <w:vAlign w:val="center"/>
          </w:tcPr>
          <w:p w14:paraId="7B163F44">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0E874A8A">
            <w:pPr>
              <w:spacing w:line="240" w:lineRule="auto" w:before="0" w:after="60"/>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5933123F">
            <w:pPr>
              <w:spacing w:line="240" w:lineRule="auto" w:before="0" w:after="60"/>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F40D374">
            <w:pPr>
              <w:spacing w:line="240" w:lineRule="auto" w:before="0" w:after="60"/>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8F47852">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EEA0E8E">
            <w:pPr>
              <w:spacing w:line="240" w:lineRule="auto" w:before="0" w:after="60"/>
              <w:jc w:val="center"/>
            </w:pPr>
            <w:r>
              <w:rPr>
                <w:rFonts w:ascii="Times New Roman" w:hAnsi="Times New Roman" w:eastAsia="Times New Roman"/>
                <w:b w:val="0"/>
                <w:sz w:val="20"/>
              </w:rPr>
              <w:t>[0.0951, 0.1787]</w:t>
            </w:r>
          </w:p>
        </w:tc>
      </w:tr>
      <w:tr w14:paraId="687671C7">
        <w:trPr>
          <w:jc w:val="center"/>
        </w:trPr>
        <w:tc>
          <w:tcPr>
            <w:tcW w:w="1384" w:type="dxa"/>
            <w:tcMar>
              <w:top w:w="120" w:type="dxa"/>
              <w:left w:w="120" w:type="dxa"/>
              <w:bottom w:w="120" w:type="dxa"/>
              <w:right w:w="120" w:type="dxa"/>
            </w:tcMar>
            <w:vAlign w:val="center"/>
          </w:tcPr>
          <w:p w14:paraId="1DF18CDE">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6E41EB6">
            <w:pPr>
              <w:spacing w:line="240" w:lineRule="auto" w:before="0" w:after="60"/>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4B8D830F">
            <w:pPr>
              <w:spacing w:line="240" w:lineRule="auto" w:before="0" w:after="60"/>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95C73B3">
            <w:pPr>
              <w:spacing w:line="240" w:lineRule="auto" w:before="0" w:after="60"/>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13CC2DFC">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E5B6E54">
            <w:pPr>
              <w:spacing w:line="240" w:lineRule="auto" w:before="0" w:after="60"/>
              <w:jc w:val="center"/>
            </w:pPr>
            <w:r>
              <w:rPr>
                <w:rFonts w:ascii="Times New Roman" w:hAnsi="Times New Roman" w:eastAsia="Times New Roman"/>
                <w:b w:val="0"/>
                <w:sz w:val="20"/>
              </w:rPr>
              <w:t>[-0.1182, -0.0665]</w:t>
            </w:r>
          </w:p>
        </w:tc>
      </w:tr>
      <w:tr w14:paraId="533BCEE4">
        <w:trPr>
          <w:jc w:val="center"/>
        </w:trPr>
        <w:tc>
          <w:tcPr>
            <w:tcW w:w="1384" w:type="dxa"/>
            <w:tcMar>
              <w:top w:w="120" w:type="dxa"/>
              <w:left w:w="120" w:type="dxa"/>
              <w:bottom w:w="120" w:type="dxa"/>
              <w:right w:w="120" w:type="dxa"/>
            </w:tcMar>
            <w:vAlign w:val="center"/>
          </w:tcPr>
          <w:p w14:paraId="21BC850F">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7BEFAE13">
            <w:pPr>
              <w:spacing w:line="240" w:lineRule="auto" w:before="0" w:after="60"/>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132DCB4A">
            <w:pPr>
              <w:spacing w:line="240" w:lineRule="auto" w:before="0" w:after="60"/>
              <w:jc w:val="center"/>
            </w:pPr>
          </w:p>
        </w:tc>
        <w:tc>
          <w:tcPr>
            <w:tcW w:w="1384" w:type="dxa"/>
            <w:tcMar>
              <w:top w:w="120" w:type="dxa"/>
              <w:left w:w="120" w:type="dxa"/>
              <w:bottom w:w="120" w:type="dxa"/>
              <w:right w:w="120" w:type="dxa"/>
            </w:tcMar>
            <w:vAlign w:val="center"/>
          </w:tcPr>
          <w:p w14:paraId="39692635">
            <w:pPr>
              <w:spacing w:line="240" w:lineRule="auto" w:before="0" w:after="60"/>
              <w:jc w:val="center"/>
            </w:pPr>
          </w:p>
        </w:tc>
        <w:tc>
          <w:tcPr>
            <w:tcW w:w="1384" w:type="dxa"/>
            <w:tcMar>
              <w:top w:w="120" w:type="dxa"/>
              <w:left w:w="120" w:type="dxa"/>
              <w:bottom w:w="120" w:type="dxa"/>
              <w:right w:w="120" w:type="dxa"/>
            </w:tcMar>
            <w:vAlign w:val="center"/>
          </w:tcPr>
          <w:p w14:paraId="365FDC56">
            <w:pPr>
              <w:spacing w:line="240" w:lineRule="auto" w:before="0" w:after="60"/>
              <w:jc w:val="center"/>
            </w:pPr>
          </w:p>
        </w:tc>
        <w:tc>
          <w:tcPr>
            <w:tcW w:w="1384" w:type="dxa"/>
            <w:tcMar>
              <w:top w:w="120" w:type="dxa"/>
              <w:left w:w="120" w:type="dxa"/>
              <w:bottom w:w="120" w:type="dxa"/>
              <w:right w:w="120" w:type="dxa"/>
            </w:tcMar>
            <w:vAlign w:val="center"/>
          </w:tcPr>
          <w:p w14:paraId="0F60EA1D">
            <w:pPr>
              <w:spacing w:line="240" w:lineRule="auto" w:before="0" w:after="60"/>
              <w:jc w:val="center"/>
            </w:pPr>
          </w:p>
        </w:tc>
      </w:tr>
      <w:tr w14:paraId="7083C9B1">
        <w:trPr>
          <w:jc w:val="center"/>
        </w:trPr>
        <w:tc>
          <w:tcPr>
            <w:tcW w:w="1384" w:type="dxa"/>
            <w:tcMar>
              <w:top w:w="120" w:type="dxa"/>
              <w:left w:w="120" w:type="dxa"/>
              <w:bottom w:w="120" w:type="dxa"/>
              <w:right w:w="120" w:type="dxa"/>
            </w:tcMar>
            <w:vAlign w:val="center"/>
          </w:tcPr>
          <w:p w14:paraId="5F135148">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560FFE31">
            <w:pPr>
              <w:spacing w:line="240" w:lineRule="auto" w:before="0" w:after="60"/>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2EAE30DB">
            <w:pPr>
              <w:spacing w:line="240" w:lineRule="auto" w:before="0" w:after="60"/>
              <w:jc w:val="center"/>
            </w:pPr>
          </w:p>
        </w:tc>
        <w:tc>
          <w:tcPr>
            <w:tcW w:w="1384" w:type="dxa"/>
            <w:tcMar>
              <w:top w:w="120" w:type="dxa"/>
              <w:left w:w="120" w:type="dxa"/>
              <w:bottom w:w="120" w:type="dxa"/>
              <w:right w:w="120" w:type="dxa"/>
            </w:tcMar>
            <w:vAlign w:val="center"/>
          </w:tcPr>
          <w:p w14:paraId="7B8BDCDC">
            <w:pPr>
              <w:spacing w:line="240" w:lineRule="auto" w:before="0" w:after="60"/>
              <w:jc w:val="center"/>
            </w:pPr>
          </w:p>
        </w:tc>
        <w:tc>
          <w:tcPr>
            <w:tcW w:w="1384" w:type="dxa"/>
            <w:tcMar>
              <w:top w:w="120" w:type="dxa"/>
              <w:left w:w="120" w:type="dxa"/>
              <w:bottom w:w="120" w:type="dxa"/>
              <w:right w:w="120" w:type="dxa"/>
            </w:tcMar>
            <w:vAlign w:val="center"/>
          </w:tcPr>
          <w:p w14:paraId="2D2FA12E">
            <w:pPr>
              <w:spacing w:line="240" w:lineRule="auto" w:before="0" w:after="60"/>
              <w:jc w:val="center"/>
            </w:pPr>
          </w:p>
        </w:tc>
        <w:tc>
          <w:tcPr>
            <w:tcW w:w="1384" w:type="dxa"/>
            <w:tcMar>
              <w:top w:w="120" w:type="dxa"/>
              <w:left w:w="120" w:type="dxa"/>
              <w:bottom w:w="120" w:type="dxa"/>
              <w:right w:w="120" w:type="dxa"/>
            </w:tcMar>
            <w:vAlign w:val="center"/>
          </w:tcPr>
          <w:p w14:paraId="40824432">
            <w:pPr>
              <w:spacing w:line="240" w:lineRule="auto" w:before="0" w:after="60"/>
              <w:jc w:val="center"/>
            </w:pPr>
          </w:p>
        </w:tc>
      </w:tr>
      <w:tr w14:paraId="5AEE0F0A">
        <w:trPr>
          <w:jc w:val="center"/>
        </w:trPr>
        <w:tc>
          <w:tcPr>
            <w:tcW w:w="8304" w:type="dxa"/>
            <w:gridSpan w:val="6"/>
            <w:shd w:val="clear" w:color="auto" w:fill="F2F2F2"/>
            <w:tcMar>
              <w:top w:w="120" w:type="dxa"/>
              <w:left w:w="120" w:type="dxa"/>
              <w:bottom w:w="120" w:type="dxa"/>
              <w:right w:w="120" w:type="dxa"/>
            </w:tcMar>
            <w:vAlign w:val="center"/>
          </w:tcPr>
          <w:p w14:paraId="6931AB99">
            <w:pPr>
              <w:spacing w:line="240" w:lineRule="auto" w:before="0" w:after="60"/>
              <w:jc w:val="left"/>
            </w:pPr>
            <w:r>
              <w:rPr>
                <w:rFonts w:ascii="Times New Roman" w:hAnsi="Times New Roman" w:eastAsia="Times New Roman"/>
                <w:b/>
                <w:sz w:val="20"/>
              </w:rPr>
              <w:t>Panel B: Median-split treatment; Dependent variable = flow_w</w:t>
            </w:r>
          </w:p>
        </w:tc>
      </w:tr>
      <w:tr w14:paraId="02EACB50">
        <w:trPr>
          <w:jc w:val="center"/>
        </w:trPr>
        <w:tc>
          <w:tcPr>
            <w:tcW w:w="1384" w:type="dxa"/>
            <w:tcMar>
              <w:top w:w="120" w:type="dxa"/>
              <w:left w:w="120" w:type="dxa"/>
              <w:bottom w:w="120" w:type="dxa"/>
              <w:right w:w="120" w:type="dxa"/>
            </w:tcMar>
            <w:vAlign w:val="center"/>
          </w:tcPr>
          <w:p w14:paraId="109BA9D5">
            <w:pPr>
              <w:spacing w:line="240" w:lineRule="auto" w:before="0" w:after="60"/>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5754D5">
            <w:pPr>
              <w:spacing w:line="240" w:lineRule="auto" w:before="0" w:after="60"/>
              <w:jc w:val="center"/>
            </w:pPr>
            <w:r>
              <w:rPr>
                <w:rFonts w:ascii="Times New Roman" w:hAnsi="Times New Roman" w:eastAsia="Times New Roman"/>
                <w:b w:val="0"/>
                <w:sz w:val="20"/>
              </w:rPr>
              <w:t>0.1127***</w:t>
            </w:r>
          </w:p>
        </w:tc>
        <w:tc>
          <w:tcPr>
            <w:tcW w:w="1384" w:type="dxa"/>
            <w:tcMar>
              <w:top w:w="120" w:type="dxa"/>
              <w:left w:w="120" w:type="dxa"/>
              <w:bottom w:w="120" w:type="dxa"/>
              <w:right w:w="120" w:type="dxa"/>
            </w:tcMar>
            <w:vAlign w:val="center"/>
          </w:tcPr>
          <w:p w14:paraId="2134A304">
            <w:pPr>
              <w:spacing w:line="240" w:lineRule="auto" w:before="0" w:after="60"/>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464F906B">
            <w:pPr>
              <w:spacing w:line="240" w:lineRule="auto" w:before="0" w:after="60"/>
              <w:jc w:val="center"/>
            </w:pPr>
            <w:r>
              <w:rPr>
                <w:rFonts w:ascii="Times New Roman" w:hAnsi="Times New Roman" w:eastAsia="Times New Roman"/>
                <w:b w:val="0"/>
                <w:sz w:val="20"/>
              </w:rPr>
              <w:t>12.009</w:t>
            </w:r>
          </w:p>
        </w:tc>
        <w:tc>
          <w:tcPr>
            <w:tcW w:w="1384" w:type="dxa"/>
            <w:tcMar>
              <w:top w:w="120" w:type="dxa"/>
              <w:left w:w="120" w:type="dxa"/>
              <w:bottom w:w="120" w:type="dxa"/>
              <w:right w:w="120" w:type="dxa"/>
            </w:tcMar>
            <w:vAlign w:val="center"/>
          </w:tcPr>
          <w:p w14:paraId="1B06FA6C">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278CA25">
            <w:pPr>
              <w:spacing w:line="240" w:lineRule="auto" w:before="0" w:after="60"/>
              <w:jc w:val="center"/>
            </w:pPr>
            <w:r>
              <w:rPr>
                <w:rFonts w:ascii="Times New Roman" w:hAnsi="Times New Roman" w:eastAsia="Times New Roman"/>
                <w:b w:val="0"/>
                <w:sz w:val="20"/>
              </w:rPr>
              <w:t>[0.0943, 0.1311]</w:t>
            </w:r>
          </w:p>
        </w:tc>
      </w:tr>
      <w:tr w14:paraId="4711916E">
        <w:trPr>
          <w:jc w:val="center"/>
        </w:trPr>
        <w:tc>
          <w:tcPr>
            <w:tcW w:w="1384" w:type="dxa"/>
            <w:tcMar>
              <w:top w:w="120" w:type="dxa"/>
              <w:left w:w="120" w:type="dxa"/>
              <w:bottom w:w="120" w:type="dxa"/>
              <w:right w:w="120" w:type="dxa"/>
            </w:tcMar>
            <w:vAlign w:val="center"/>
          </w:tcPr>
          <w:p w14:paraId="0DF0DBF4">
            <w:pPr>
              <w:spacing w:line="240" w:lineRule="auto" w:before="0" w:after="60"/>
              <w:jc w:val="left"/>
            </w:pPr>
            <w:r>
              <w:rPr>
                <w:rFonts w:ascii="Times New Roman" w:hAnsi="Times New Roman" w:eastAsia="Times New Roman"/>
                <w:b w:val="0"/>
                <w:sz w:val="20"/>
              </w:rPr>
              <w:t>AI_dummy_post</w:t>
            </w:r>
          </w:p>
        </w:tc>
        <w:tc>
          <w:tcPr>
            <w:tcW w:w="1384" w:type="dxa"/>
            <w:tcMar>
              <w:top w:w="120" w:type="dxa"/>
              <w:left w:w="120" w:type="dxa"/>
              <w:bottom w:w="120" w:type="dxa"/>
              <w:right w:w="120" w:type="dxa"/>
            </w:tcMar>
            <w:vAlign w:val="center"/>
          </w:tcPr>
          <w:p w14:paraId="66737901">
            <w:pPr>
              <w:spacing w:line="240" w:lineRule="auto" w:before="0" w:after="60"/>
              <w:jc w:val="center"/>
            </w:pPr>
            <w:r>
              <w:rPr>
                <w:rFonts w:ascii="Times New Roman" w:hAnsi="Times New Roman" w:eastAsia="Times New Roman"/>
                <w:b w:val="0"/>
                <w:sz w:val="20"/>
              </w:rPr>
              <w:t>0.0076***</w:t>
            </w:r>
          </w:p>
        </w:tc>
        <w:tc>
          <w:tcPr>
            <w:tcW w:w="1384" w:type="dxa"/>
            <w:tcMar>
              <w:top w:w="120" w:type="dxa"/>
              <w:left w:w="120" w:type="dxa"/>
              <w:bottom w:w="120" w:type="dxa"/>
              <w:right w:w="120" w:type="dxa"/>
            </w:tcMar>
            <w:vAlign w:val="center"/>
          </w:tcPr>
          <w:p w14:paraId="79601853">
            <w:pPr>
              <w:spacing w:line="240" w:lineRule="auto" w:before="0" w:after="60"/>
              <w:jc w:val="center"/>
            </w:pPr>
            <w:r>
              <w:rPr>
                <w:rFonts w:ascii="Times New Roman" w:hAnsi="Times New Roman" w:eastAsia="Times New Roman"/>
                <w:b w:val="0"/>
                <w:sz w:val="20"/>
              </w:rPr>
              <w:t>0.0021</w:t>
            </w:r>
          </w:p>
        </w:tc>
        <w:tc>
          <w:tcPr>
            <w:tcW w:w="1384" w:type="dxa"/>
            <w:tcMar>
              <w:top w:w="120" w:type="dxa"/>
              <w:left w:w="120" w:type="dxa"/>
              <w:bottom w:w="120" w:type="dxa"/>
              <w:right w:w="120" w:type="dxa"/>
            </w:tcMar>
            <w:vAlign w:val="center"/>
          </w:tcPr>
          <w:p w14:paraId="35E062D1">
            <w:pPr>
              <w:spacing w:line="240" w:lineRule="auto" w:before="0" w:after="60"/>
              <w:jc w:val="center"/>
            </w:pPr>
            <w:r>
              <w:rPr>
                <w:rFonts w:ascii="Times New Roman" w:hAnsi="Times New Roman" w:eastAsia="Times New Roman"/>
                <w:b w:val="0"/>
                <w:sz w:val="20"/>
              </w:rPr>
              <w:t>3.6305</w:t>
            </w:r>
          </w:p>
        </w:tc>
        <w:tc>
          <w:tcPr>
            <w:tcW w:w="1384" w:type="dxa"/>
            <w:tcMar>
              <w:top w:w="120" w:type="dxa"/>
              <w:left w:w="120" w:type="dxa"/>
              <w:bottom w:w="120" w:type="dxa"/>
              <w:right w:w="120" w:type="dxa"/>
            </w:tcMar>
            <w:vAlign w:val="center"/>
          </w:tcPr>
          <w:p w14:paraId="7C013190">
            <w:pPr>
              <w:spacing w:line="240" w:lineRule="auto" w:before="0" w:after="60"/>
              <w:jc w:val="center"/>
            </w:pPr>
            <w:r>
              <w:rPr>
                <w:rFonts w:ascii="Times New Roman" w:hAnsi="Times New Roman" w:eastAsia="Times New Roman"/>
                <w:b w:val="0"/>
                <w:sz w:val="20"/>
              </w:rPr>
              <w:t>0.0003</w:t>
            </w:r>
          </w:p>
        </w:tc>
        <w:tc>
          <w:tcPr>
            <w:tcW w:w="1384" w:type="dxa"/>
            <w:tcMar>
              <w:top w:w="120" w:type="dxa"/>
              <w:left w:w="120" w:type="dxa"/>
              <w:bottom w:w="120" w:type="dxa"/>
              <w:right w:w="120" w:type="dxa"/>
            </w:tcMar>
            <w:vAlign w:val="center"/>
          </w:tcPr>
          <w:p w14:paraId="42DDB31F">
            <w:pPr>
              <w:spacing w:line="240" w:lineRule="auto" w:before="0" w:after="60"/>
              <w:jc w:val="center"/>
            </w:pPr>
            <w:r>
              <w:rPr>
                <w:rFonts w:ascii="Times New Roman" w:hAnsi="Times New Roman" w:eastAsia="Times New Roman"/>
                <w:b w:val="0"/>
                <w:sz w:val="20"/>
              </w:rPr>
              <w:t>[0.0035, 0.0118]</w:t>
            </w:r>
          </w:p>
        </w:tc>
      </w:tr>
      <w:tr w14:paraId="6C0A4E99">
        <w:trPr>
          <w:jc w:val="center"/>
        </w:trPr>
        <w:tc>
          <w:tcPr>
            <w:tcW w:w="1384" w:type="dxa"/>
            <w:tcMar>
              <w:top w:w="120" w:type="dxa"/>
              <w:left w:w="120" w:type="dxa"/>
              <w:bottom w:w="120" w:type="dxa"/>
              <w:right w:w="120" w:type="dxa"/>
            </w:tcMar>
            <w:vAlign w:val="center"/>
          </w:tcPr>
          <w:p w14:paraId="4D4E1D8F">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4F5FED52">
            <w:pPr>
              <w:spacing w:line="240" w:lineRule="auto" w:before="0" w:after="60"/>
              <w:jc w:val="center"/>
            </w:pPr>
            <w:r>
              <w:rPr>
                <w:rFonts w:ascii="Times New Roman" w:hAnsi="Times New Roman" w:eastAsia="Times New Roman"/>
                <w:b w:val="0"/>
                <w:sz w:val="20"/>
              </w:rPr>
              <w:t>-0.0317***</w:t>
            </w:r>
          </w:p>
        </w:tc>
        <w:tc>
          <w:tcPr>
            <w:tcW w:w="1384" w:type="dxa"/>
            <w:tcMar>
              <w:top w:w="120" w:type="dxa"/>
              <w:left w:w="120" w:type="dxa"/>
              <w:bottom w:w="120" w:type="dxa"/>
              <w:right w:w="120" w:type="dxa"/>
            </w:tcMar>
            <w:vAlign w:val="center"/>
          </w:tcPr>
          <w:p w14:paraId="6C73A43B">
            <w:pPr>
              <w:spacing w:line="240" w:lineRule="auto" w:before="0" w:after="60"/>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6B471E2">
            <w:pPr>
              <w:spacing w:line="240" w:lineRule="auto" w:before="0" w:after="60"/>
              <w:jc w:val="center"/>
            </w:pPr>
            <w:r>
              <w:rPr>
                <w:rFonts w:ascii="Times New Roman" w:hAnsi="Times New Roman" w:eastAsia="Times New Roman"/>
                <w:b w:val="0"/>
                <w:sz w:val="20"/>
              </w:rPr>
              <w:t>-12.582</w:t>
            </w:r>
          </w:p>
        </w:tc>
        <w:tc>
          <w:tcPr>
            <w:tcW w:w="1384" w:type="dxa"/>
            <w:tcMar>
              <w:top w:w="120" w:type="dxa"/>
              <w:left w:w="120" w:type="dxa"/>
              <w:bottom w:w="120" w:type="dxa"/>
              <w:right w:w="120" w:type="dxa"/>
            </w:tcMar>
            <w:vAlign w:val="center"/>
          </w:tcPr>
          <w:p w14:paraId="64A383B3">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87B2DA6">
            <w:pPr>
              <w:spacing w:line="240" w:lineRule="auto" w:before="0" w:after="60"/>
              <w:jc w:val="center"/>
            </w:pPr>
            <w:r>
              <w:rPr>
                <w:rFonts w:ascii="Times New Roman" w:hAnsi="Times New Roman" w:eastAsia="Times New Roman"/>
                <w:b w:val="0"/>
                <w:sz w:val="20"/>
              </w:rPr>
              <w:t>[-0.0366, -0.0268]</w:t>
            </w:r>
          </w:p>
        </w:tc>
      </w:tr>
      <w:tr w14:paraId="464D488A">
        <w:trPr>
          <w:jc w:val="center"/>
        </w:trPr>
        <w:tc>
          <w:tcPr>
            <w:tcW w:w="1384" w:type="dxa"/>
            <w:tcMar>
              <w:top w:w="120" w:type="dxa"/>
              <w:left w:w="120" w:type="dxa"/>
              <w:bottom w:w="120" w:type="dxa"/>
              <w:right w:w="120" w:type="dxa"/>
            </w:tcMar>
            <w:vAlign w:val="center"/>
          </w:tcPr>
          <w:p w14:paraId="5AC2AAA5">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4287946A">
            <w:pPr>
              <w:spacing w:line="240" w:lineRule="auto" w:before="0" w:after="60"/>
              <w:jc w:val="center"/>
            </w:pPr>
            <w:r>
              <w:rPr>
                <w:rFonts w:ascii="Times New Roman" w:hAnsi="Times New Roman" w:eastAsia="Times New Roman"/>
                <w:b w:val="0"/>
                <w:sz w:val="20"/>
              </w:rPr>
              <w:t>0.1363***</w:t>
            </w:r>
          </w:p>
        </w:tc>
        <w:tc>
          <w:tcPr>
            <w:tcW w:w="1384" w:type="dxa"/>
            <w:tcMar>
              <w:top w:w="120" w:type="dxa"/>
              <w:left w:w="120" w:type="dxa"/>
              <w:bottom w:w="120" w:type="dxa"/>
              <w:right w:w="120" w:type="dxa"/>
            </w:tcMar>
            <w:vAlign w:val="center"/>
          </w:tcPr>
          <w:p w14:paraId="781C7544">
            <w:pPr>
              <w:spacing w:line="240" w:lineRule="auto" w:before="0" w:after="60"/>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151CD75">
            <w:pPr>
              <w:spacing w:line="240" w:lineRule="auto" w:before="0" w:after="60"/>
              <w:jc w:val="center"/>
            </w:pPr>
            <w:r>
              <w:rPr>
                <w:rFonts w:ascii="Times New Roman" w:hAnsi="Times New Roman" w:eastAsia="Times New Roman"/>
                <w:b w:val="0"/>
                <w:sz w:val="20"/>
              </w:rPr>
              <w:t>6.3885</w:t>
            </w:r>
          </w:p>
        </w:tc>
        <w:tc>
          <w:tcPr>
            <w:tcW w:w="1384" w:type="dxa"/>
            <w:tcMar>
              <w:top w:w="120" w:type="dxa"/>
              <w:left w:w="120" w:type="dxa"/>
              <w:bottom w:w="120" w:type="dxa"/>
              <w:right w:w="120" w:type="dxa"/>
            </w:tcMar>
            <w:vAlign w:val="center"/>
          </w:tcPr>
          <w:p w14:paraId="398D214F">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41397D">
            <w:pPr>
              <w:spacing w:line="240" w:lineRule="auto" w:before="0" w:after="60"/>
              <w:jc w:val="center"/>
            </w:pPr>
            <w:r>
              <w:rPr>
                <w:rFonts w:ascii="Times New Roman" w:hAnsi="Times New Roman" w:eastAsia="Times New Roman"/>
                <w:b w:val="0"/>
                <w:sz w:val="20"/>
              </w:rPr>
              <w:t>[0.0945, 0.1781]</w:t>
            </w:r>
          </w:p>
        </w:tc>
      </w:tr>
      <w:tr w14:paraId="73294A1C">
        <w:trPr>
          <w:jc w:val="center"/>
        </w:trPr>
        <w:tc>
          <w:tcPr>
            <w:tcW w:w="1384" w:type="dxa"/>
            <w:tcMar>
              <w:top w:w="120" w:type="dxa"/>
              <w:left w:w="120" w:type="dxa"/>
              <w:bottom w:w="120" w:type="dxa"/>
              <w:right w:w="120" w:type="dxa"/>
            </w:tcMar>
            <w:vAlign w:val="center"/>
          </w:tcPr>
          <w:p w14:paraId="7C92D48C">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3C3A8C3">
            <w:pPr>
              <w:spacing w:line="240" w:lineRule="auto" w:before="0" w:after="60"/>
              <w:jc w:val="center"/>
            </w:pPr>
            <w:r>
              <w:rPr>
                <w:rFonts w:ascii="Times New Roman" w:hAnsi="Times New Roman" w:eastAsia="Times New Roman"/>
                <w:b w:val="0"/>
                <w:sz w:val="20"/>
              </w:rPr>
              <w:t>-0.0922***</w:t>
            </w:r>
          </w:p>
        </w:tc>
        <w:tc>
          <w:tcPr>
            <w:tcW w:w="1384" w:type="dxa"/>
            <w:tcMar>
              <w:top w:w="120" w:type="dxa"/>
              <w:left w:w="120" w:type="dxa"/>
              <w:bottom w:w="120" w:type="dxa"/>
              <w:right w:w="120" w:type="dxa"/>
            </w:tcMar>
            <w:vAlign w:val="center"/>
          </w:tcPr>
          <w:p w14:paraId="0DBDEDAF">
            <w:pPr>
              <w:spacing w:line="240" w:lineRule="auto" w:before="0" w:after="60"/>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F5622D7">
            <w:pPr>
              <w:spacing w:line="240" w:lineRule="auto" w:before="0" w:after="60"/>
              <w:jc w:val="center"/>
            </w:pPr>
            <w:r>
              <w:rPr>
                <w:rFonts w:ascii="Times New Roman" w:hAnsi="Times New Roman" w:eastAsia="Times New Roman"/>
                <w:b w:val="0"/>
                <w:sz w:val="20"/>
              </w:rPr>
              <w:t>-6.9832</w:t>
            </w:r>
          </w:p>
        </w:tc>
        <w:tc>
          <w:tcPr>
            <w:tcW w:w="1384" w:type="dxa"/>
            <w:tcMar>
              <w:top w:w="120" w:type="dxa"/>
              <w:left w:w="120" w:type="dxa"/>
              <w:bottom w:w="120" w:type="dxa"/>
              <w:right w:w="120" w:type="dxa"/>
            </w:tcMar>
            <w:vAlign w:val="center"/>
          </w:tcPr>
          <w:p w14:paraId="59F1E12F">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27A92AB">
            <w:pPr>
              <w:spacing w:line="240" w:lineRule="auto" w:before="0" w:after="60"/>
              <w:jc w:val="center"/>
            </w:pPr>
            <w:r>
              <w:rPr>
                <w:rFonts w:ascii="Times New Roman" w:hAnsi="Times New Roman" w:eastAsia="Times New Roman"/>
                <w:b w:val="0"/>
                <w:sz w:val="20"/>
              </w:rPr>
              <w:t>[-0.1181, -0.0664]</w:t>
            </w:r>
          </w:p>
        </w:tc>
      </w:tr>
      <w:tr w14:paraId="1178958A">
        <w:trPr>
          <w:jc w:val="center"/>
        </w:trPr>
        <w:tc>
          <w:tcPr>
            <w:tcW w:w="1384" w:type="dxa"/>
            <w:tcMar>
              <w:top w:w="120" w:type="dxa"/>
              <w:left w:w="120" w:type="dxa"/>
              <w:bottom w:w="120" w:type="dxa"/>
              <w:right w:w="120" w:type="dxa"/>
            </w:tcMar>
            <w:vAlign w:val="center"/>
          </w:tcPr>
          <w:p w14:paraId="7371A333">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0DB1CB6">
            <w:pPr>
              <w:spacing w:line="240" w:lineRule="auto" w:before="0" w:after="60"/>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56BFBE65">
            <w:pPr>
              <w:spacing w:line="240" w:lineRule="auto" w:before="0" w:after="60"/>
              <w:jc w:val="center"/>
            </w:pPr>
          </w:p>
        </w:tc>
        <w:tc>
          <w:tcPr>
            <w:tcW w:w="1384" w:type="dxa"/>
            <w:tcMar>
              <w:top w:w="120" w:type="dxa"/>
              <w:left w:w="120" w:type="dxa"/>
              <w:bottom w:w="120" w:type="dxa"/>
              <w:right w:w="120" w:type="dxa"/>
            </w:tcMar>
            <w:vAlign w:val="center"/>
          </w:tcPr>
          <w:p w14:paraId="2E74AE0F">
            <w:pPr>
              <w:spacing w:line="240" w:lineRule="auto" w:before="0" w:after="60"/>
              <w:jc w:val="center"/>
            </w:pPr>
          </w:p>
        </w:tc>
        <w:tc>
          <w:tcPr>
            <w:tcW w:w="1384" w:type="dxa"/>
            <w:tcMar>
              <w:top w:w="120" w:type="dxa"/>
              <w:left w:w="120" w:type="dxa"/>
              <w:bottom w:w="120" w:type="dxa"/>
              <w:right w:w="120" w:type="dxa"/>
            </w:tcMar>
            <w:vAlign w:val="center"/>
          </w:tcPr>
          <w:p w14:paraId="60EFF7ED">
            <w:pPr>
              <w:spacing w:line="240" w:lineRule="auto" w:before="0" w:after="60"/>
              <w:jc w:val="center"/>
            </w:pPr>
          </w:p>
        </w:tc>
        <w:tc>
          <w:tcPr>
            <w:tcW w:w="1384" w:type="dxa"/>
            <w:tcMar>
              <w:top w:w="120" w:type="dxa"/>
              <w:left w:w="120" w:type="dxa"/>
              <w:bottom w:w="120" w:type="dxa"/>
              <w:right w:w="120" w:type="dxa"/>
            </w:tcMar>
            <w:vAlign w:val="center"/>
          </w:tcPr>
          <w:p w14:paraId="2BA7DD7F">
            <w:pPr>
              <w:spacing w:line="240" w:lineRule="auto" w:before="0" w:after="60"/>
              <w:jc w:val="center"/>
            </w:pPr>
          </w:p>
        </w:tc>
      </w:tr>
      <w:tr w14:paraId="2B7291B5">
        <w:trPr>
          <w:jc w:val="center"/>
        </w:trPr>
        <w:tc>
          <w:tcPr>
            <w:tcW w:w="1384" w:type="dxa"/>
            <w:tcMar>
              <w:top w:w="120" w:type="dxa"/>
              <w:left w:w="120" w:type="dxa"/>
              <w:bottom w:w="120" w:type="dxa"/>
              <w:right w:w="120" w:type="dxa"/>
            </w:tcMar>
            <w:vAlign w:val="center"/>
          </w:tcPr>
          <w:p w14:paraId="51F05479">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783225F3">
            <w:pPr>
              <w:spacing w:line="240" w:lineRule="auto" w:before="0" w:after="60"/>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39F445A5">
            <w:pPr>
              <w:spacing w:line="240" w:lineRule="auto" w:before="0" w:after="60"/>
              <w:jc w:val="center"/>
            </w:pPr>
          </w:p>
        </w:tc>
        <w:tc>
          <w:tcPr>
            <w:tcW w:w="1384" w:type="dxa"/>
            <w:tcMar>
              <w:top w:w="120" w:type="dxa"/>
              <w:left w:w="120" w:type="dxa"/>
              <w:bottom w:w="120" w:type="dxa"/>
              <w:right w:w="120" w:type="dxa"/>
            </w:tcMar>
            <w:vAlign w:val="center"/>
          </w:tcPr>
          <w:p w14:paraId="070FEC26">
            <w:pPr>
              <w:spacing w:line="240" w:lineRule="auto" w:before="0" w:after="60"/>
              <w:jc w:val="center"/>
            </w:pPr>
          </w:p>
        </w:tc>
        <w:tc>
          <w:tcPr>
            <w:tcW w:w="1384" w:type="dxa"/>
            <w:tcMar>
              <w:top w:w="120" w:type="dxa"/>
              <w:left w:w="120" w:type="dxa"/>
              <w:bottom w:w="120" w:type="dxa"/>
              <w:right w:w="120" w:type="dxa"/>
            </w:tcMar>
            <w:vAlign w:val="center"/>
          </w:tcPr>
          <w:p w14:paraId="134303E8">
            <w:pPr>
              <w:spacing w:line="240" w:lineRule="auto" w:before="0" w:after="60"/>
              <w:jc w:val="center"/>
            </w:pPr>
          </w:p>
        </w:tc>
        <w:tc>
          <w:tcPr>
            <w:tcW w:w="1384" w:type="dxa"/>
            <w:tcMar>
              <w:top w:w="120" w:type="dxa"/>
              <w:left w:w="120" w:type="dxa"/>
              <w:bottom w:w="120" w:type="dxa"/>
              <w:right w:w="120" w:type="dxa"/>
            </w:tcMar>
            <w:vAlign w:val="center"/>
          </w:tcPr>
          <w:p w14:paraId="38197216">
            <w:pPr>
              <w:spacing w:line="240" w:lineRule="auto" w:before="0" w:after="60"/>
              <w:jc w:val="center"/>
            </w:pPr>
          </w:p>
        </w:tc>
      </w:tr>
      <w:tr w14:paraId="2A57E909">
        <w:trPr>
          <w:jc w:val="center"/>
        </w:trPr>
        <w:tc>
          <w:tcPr>
            <w:tcW w:w="8304" w:type="dxa"/>
            <w:gridSpan w:val="6"/>
            <w:shd w:val="clear" w:color="auto" w:fill="F2F2F2"/>
            <w:tcMar>
              <w:top w:w="120" w:type="dxa"/>
              <w:left w:w="120" w:type="dxa"/>
              <w:bottom w:w="120" w:type="dxa"/>
              <w:right w:w="120" w:type="dxa"/>
            </w:tcMar>
            <w:vAlign w:val="center"/>
          </w:tcPr>
          <w:p w14:paraId="54BFCF10">
            <w:pPr>
              <w:spacing w:line="240" w:lineRule="auto" w:before="0" w:after="60"/>
              <w:jc w:val="left"/>
            </w:pPr>
            <w:r>
              <w:rPr>
                <w:rFonts w:ascii="Times New Roman" w:hAnsi="Times New Roman" w:eastAsia="Times New Roman"/>
                <w:b/>
                <w:sz w:val="20"/>
              </w:rPr>
              <w:t>Panel C: Top-quartile treatment; Dependent variable = flow_w</w:t>
            </w:r>
          </w:p>
        </w:tc>
      </w:tr>
      <w:tr w14:paraId="22B84B0F">
        <w:trPr>
          <w:jc w:val="center"/>
        </w:trPr>
        <w:tc>
          <w:tcPr>
            <w:tcW w:w="1384" w:type="dxa"/>
            <w:tcMar>
              <w:top w:w="120" w:type="dxa"/>
              <w:left w:w="120" w:type="dxa"/>
              <w:bottom w:w="120" w:type="dxa"/>
              <w:right w:w="120" w:type="dxa"/>
            </w:tcMar>
            <w:vAlign w:val="center"/>
          </w:tcPr>
          <w:p w14:paraId="073C9CAA">
            <w:pPr>
              <w:spacing w:line="240" w:lineRule="auto" w:before="0" w:after="60"/>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0FAF6856">
            <w:pPr>
              <w:spacing w:line="240" w:lineRule="auto" w:before="0" w:after="60"/>
              <w:jc w:val="center"/>
            </w:pPr>
            <w:r>
              <w:rPr>
                <w:rFonts w:ascii="Times New Roman" w:hAnsi="Times New Roman" w:eastAsia="Times New Roman"/>
                <w:b w:val="0"/>
                <w:sz w:val="20"/>
              </w:rPr>
              <w:t>0.1133***</w:t>
            </w:r>
          </w:p>
        </w:tc>
        <w:tc>
          <w:tcPr>
            <w:tcW w:w="1384" w:type="dxa"/>
            <w:tcMar>
              <w:top w:w="120" w:type="dxa"/>
              <w:left w:w="120" w:type="dxa"/>
              <w:bottom w:w="120" w:type="dxa"/>
              <w:right w:w="120" w:type="dxa"/>
            </w:tcMar>
            <w:vAlign w:val="center"/>
          </w:tcPr>
          <w:p w14:paraId="0794C207">
            <w:pPr>
              <w:spacing w:line="240" w:lineRule="auto" w:before="0" w:after="60"/>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69DA0BD4">
            <w:pPr>
              <w:spacing w:line="240" w:lineRule="auto" w:before="0" w:after="60"/>
              <w:jc w:val="center"/>
            </w:pPr>
            <w:r>
              <w:rPr>
                <w:rFonts w:ascii="Times New Roman" w:hAnsi="Times New Roman" w:eastAsia="Times New Roman"/>
                <w:b w:val="0"/>
                <w:sz w:val="20"/>
              </w:rPr>
              <w:t>12.011</w:t>
            </w:r>
          </w:p>
        </w:tc>
        <w:tc>
          <w:tcPr>
            <w:tcW w:w="1384" w:type="dxa"/>
            <w:tcMar>
              <w:top w:w="120" w:type="dxa"/>
              <w:left w:w="120" w:type="dxa"/>
              <w:bottom w:w="120" w:type="dxa"/>
              <w:right w:w="120" w:type="dxa"/>
            </w:tcMar>
            <w:vAlign w:val="center"/>
          </w:tcPr>
          <w:p w14:paraId="1ABA2392">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3BA03E">
            <w:pPr>
              <w:spacing w:line="240" w:lineRule="auto" w:before="0" w:after="60"/>
              <w:jc w:val="center"/>
            </w:pPr>
            <w:r>
              <w:rPr>
                <w:rFonts w:ascii="Times New Roman" w:hAnsi="Times New Roman" w:eastAsia="Times New Roman"/>
                <w:b w:val="0"/>
                <w:sz w:val="20"/>
              </w:rPr>
              <w:t>[0.0948, 0.1318]</w:t>
            </w:r>
          </w:p>
        </w:tc>
      </w:tr>
      <w:tr w14:paraId="0C9D9BCC">
        <w:trPr>
          <w:jc w:val="center"/>
        </w:trPr>
        <w:tc>
          <w:tcPr>
            <w:tcW w:w="1384" w:type="dxa"/>
            <w:tcMar>
              <w:top w:w="120" w:type="dxa"/>
              <w:left w:w="120" w:type="dxa"/>
              <w:bottom w:w="120" w:type="dxa"/>
              <w:right w:w="120" w:type="dxa"/>
            </w:tcMar>
            <w:vAlign w:val="center"/>
          </w:tcPr>
          <w:p w14:paraId="0ABCEA54">
            <w:pPr>
              <w:spacing w:line="240" w:lineRule="auto" w:before="0" w:after="60"/>
              <w:jc w:val="left"/>
            </w:pPr>
            <w:r>
              <w:rPr>
                <w:rFonts w:ascii="Times New Roman" w:hAnsi="Times New Roman" w:eastAsia="Times New Roman"/>
                <w:b w:val="0"/>
                <w:sz w:val="20"/>
              </w:rPr>
              <w:t>AI_dummy_75_post</w:t>
            </w:r>
          </w:p>
        </w:tc>
        <w:tc>
          <w:tcPr>
            <w:tcW w:w="1384" w:type="dxa"/>
            <w:tcMar>
              <w:top w:w="120" w:type="dxa"/>
              <w:left w:w="120" w:type="dxa"/>
              <w:bottom w:w="120" w:type="dxa"/>
              <w:right w:w="120" w:type="dxa"/>
            </w:tcMar>
            <w:vAlign w:val="center"/>
          </w:tcPr>
          <w:p w14:paraId="4C973077">
            <w:pPr>
              <w:spacing w:line="240" w:lineRule="auto" w:before="0" w:after="60"/>
              <w:jc w:val="center"/>
            </w:pPr>
            <w:r>
              <w:rPr>
                <w:rFonts w:ascii="Times New Roman" w:hAnsi="Times New Roman" w:eastAsia="Times New Roman"/>
                <w:b w:val="0"/>
                <w:sz w:val="20"/>
              </w:rPr>
              <w:t>0.0085***</w:t>
            </w:r>
          </w:p>
        </w:tc>
        <w:tc>
          <w:tcPr>
            <w:tcW w:w="1384" w:type="dxa"/>
            <w:tcMar>
              <w:top w:w="120" w:type="dxa"/>
              <w:left w:w="120" w:type="dxa"/>
              <w:bottom w:w="120" w:type="dxa"/>
              <w:right w:w="120" w:type="dxa"/>
            </w:tcMar>
            <w:vAlign w:val="center"/>
          </w:tcPr>
          <w:p w14:paraId="644E2898">
            <w:pPr>
              <w:spacing w:line="240" w:lineRule="auto" w:before="0" w:after="60"/>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2E400A8A">
            <w:pPr>
              <w:spacing w:line="240" w:lineRule="auto" w:before="0" w:after="60"/>
              <w:jc w:val="center"/>
            </w:pPr>
            <w:r>
              <w:rPr>
                <w:rFonts w:ascii="Times New Roman" w:hAnsi="Times New Roman" w:eastAsia="Times New Roman"/>
                <w:b w:val="0"/>
                <w:sz w:val="20"/>
              </w:rPr>
              <w:t>3.7154</w:t>
            </w:r>
          </w:p>
        </w:tc>
        <w:tc>
          <w:tcPr>
            <w:tcW w:w="1384" w:type="dxa"/>
            <w:tcMar>
              <w:top w:w="120" w:type="dxa"/>
              <w:left w:w="120" w:type="dxa"/>
              <w:bottom w:w="120" w:type="dxa"/>
              <w:right w:w="120" w:type="dxa"/>
            </w:tcMar>
            <w:vAlign w:val="center"/>
          </w:tcPr>
          <w:p w14:paraId="236F275E">
            <w:pPr>
              <w:spacing w:line="240" w:lineRule="auto" w:before="0" w:after="60"/>
              <w:jc w:val="center"/>
            </w:pPr>
            <w:r>
              <w:rPr>
                <w:rFonts w:ascii="Times New Roman" w:hAnsi="Times New Roman" w:eastAsia="Times New Roman"/>
                <w:b w:val="0"/>
                <w:sz w:val="20"/>
              </w:rPr>
              <w:t>0.0002</w:t>
            </w:r>
          </w:p>
        </w:tc>
        <w:tc>
          <w:tcPr>
            <w:tcW w:w="1384" w:type="dxa"/>
            <w:tcMar>
              <w:top w:w="120" w:type="dxa"/>
              <w:left w:w="120" w:type="dxa"/>
              <w:bottom w:w="120" w:type="dxa"/>
              <w:right w:w="120" w:type="dxa"/>
            </w:tcMar>
            <w:vAlign w:val="center"/>
          </w:tcPr>
          <w:p w14:paraId="13BE58FE">
            <w:pPr>
              <w:spacing w:line="240" w:lineRule="auto" w:before="0" w:after="60"/>
              <w:jc w:val="center"/>
            </w:pPr>
            <w:r>
              <w:rPr>
                <w:rFonts w:ascii="Times New Roman" w:hAnsi="Times New Roman" w:eastAsia="Times New Roman"/>
                <w:b w:val="0"/>
                <w:sz w:val="20"/>
              </w:rPr>
              <w:t>[0.0040, 0.0130]</w:t>
            </w:r>
          </w:p>
        </w:tc>
      </w:tr>
      <w:tr w14:paraId="78DF1FA3">
        <w:trPr>
          <w:jc w:val="center"/>
        </w:trPr>
        <w:tc>
          <w:tcPr>
            <w:tcW w:w="1384" w:type="dxa"/>
            <w:tcMar>
              <w:top w:w="120" w:type="dxa"/>
              <w:left w:w="120" w:type="dxa"/>
              <w:bottom w:w="120" w:type="dxa"/>
              <w:right w:w="120" w:type="dxa"/>
            </w:tcMar>
            <w:vAlign w:val="center"/>
          </w:tcPr>
          <w:p w14:paraId="2747FE7A">
            <w:pPr>
              <w:spacing w:line="240" w:lineRule="auto" w:before="0" w:after="60"/>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1EFCD988">
            <w:pPr>
              <w:spacing w:line="240" w:lineRule="auto" w:before="0" w:after="60"/>
              <w:jc w:val="center"/>
            </w:pPr>
            <w:r>
              <w:rPr>
                <w:rFonts w:ascii="Times New Roman" w:hAnsi="Times New Roman" w:eastAsia="Times New Roman"/>
                <w:b w:val="0"/>
                <w:sz w:val="20"/>
              </w:rPr>
              <w:t>-0.0316***</w:t>
            </w:r>
          </w:p>
        </w:tc>
        <w:tc>
          <w:tcPr>
            <w:tcW w:w="1384" w:type="dxa"/>
            <w:tcMar>
              <w:top w:w="120" w:type="dxa"/>
              <w:left w:w="120" w:type="dxa"/>
              <w:bottom w:w="120" w:type="dxa"/>
              <w:right w:w="120" w:type="dxa"/>
            </w:tcMar>
            <w:vAlign w:val="center"/>
          </w:tcPr>
          <w:p w14:paraId="0DABF7F5">
            <w:pPr>
              <w:spacing w:line="240" w:lineRule="auto" w:before="0" w:after="60"/>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2DB99085">
            <w:pPr>
              <w:spacing w:line="240" w:lineRule="auto" w:before="0" w:after="60"/>
              <w:jc w:val="center"/>
            </w:pPr>
            <w:r>
              <w:rPr>
                <w:rFonts w:ascii="Times New Roman" w:hAnsi="Times New Roman" w:eastAsia="Times New Roman"/>
                <w:b w:val="0"/>
                <w:sz w:val="20"/>
              </w:rPr>
              <w:t>-12.506</w:t>
            </w:r>
          </w:p>
        </w:tc>
        <w:tc>
          <w:tcPr>
            <w:tcW w:w="1384" w:type="dxa"/>
            <w:tcMar>
              <w:top w:w="120" w:type="dxa"/>
              <w:left w:w="120" w:type="dxa"/>
              <w:bottom w:w="120" w:type="dxa"/>
              <w:right w:w="120" w:type="dxa"/>
            </w:tcMar>
            <w:vAlign w:val="center"/>
          </w:tcPr>
          <w:p w14:paraId="0876F6BA">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72ACD7D">
            <w:pPr>
              <w:spacing w:line="240" w:lineRule="auto" w:before="0" w:after="60"/>
              <w:jc w:val="center"/>
            </w:pPr>
            <w:r>
              <w:rPr>
                <w:rFonts w:ascii="Times New Roman" w:hAnsi="Times New Roman" w:eastAsia="Times New Roman"/>
                <w:b w:val="0"/>
                <w:sz w:val="20"/>
              </w:rPr>
              <w:t>[-0.0366, -0.0267]</w:t>
            </w:r>
          </w:p>
        </w:tc>
      </w:tr>
      <w:tr w14:paraId="0C9B4B77">
        <w:trPr>
          <w:jc w:val="center"/>
        </w:trPr>
        <w:tc>
          <w:tcPr>
            <w:tcW w:w="1384" w:type="dxa"/>
            <w:tcMar>
              <w:top w:w="120" w:type="dxa"/>
              <w:left w:w="120" w:type="dxa"/>
              <w:bottom w:w="120" w:type="dxa"/>
              <w:right w:w="120" w:type="dxa"/>
            </w:tcMar>
            <w:vAlign w:val="center"/>
          </w:tcPr>
          <w:p w14:paraId="785A9F16">
            <w:pPr>
              <w:spacing w:line="240" w:lineRule="auto" w:before="0" w:after="60"/>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55E367D5">
            <w:pPr>
              <w:spacing w:line="240" w:lineRule="auto" w:before="0" w:after="60"/>
              <w:jc w:val="center"/>
            </w:pPr>
            <w:r>
              <w:rPr>
                <w:rFonts w:ascii="Times New Roman" w:hAnsi="Times New Roman" w:eastAsia="Times New Roman"/>
                <w:b w:val="0"/>
                <w:sz w:val="20"/>
              </w:rPr>
              <w:t>0.1355***</w:t>
            </w:r>
          </w:p>
        </w:tc>
        <w:tc>
          <w:tcPr>
            <w:tcW w:w="1384" w:type="dxa"/>
            <w:tcMar>
              <w:top w:w="120" w:type="dxa"/>
              <w:left w:w="120" w:type="dxa"/>
              <w:bottom w:w="120" w:type="dxa"/>
              <w:right w:w="120" w:type="dxa"/>
            </w:tcMar>
            <w:vAlign w:val="center"/>
          </w:tcPr>
          <w:p w14:paraId="0441590B">
            <w:pPr>
              <w:spacing w:line="240" w:lineRule="auto" w:before="0" w:after="60"/>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1E2A2CD9">
            <w:pPr>
              <w:spacing w:line="240" w:lineRule="auto" w:before="0" w:after="60"/>
              <w:jc w:val="center"/>
            </w:pPr>
            <w:r>
              <w:rPr>
                <w:rFonts w:ascii="Times New Roman" w:hAnsi="Times New Roman" w:eastAsia="Times New Roman"/>
                <w:b w:val="0"/>
                <w:sz w:val="20"/>
              </w:rPr>
              <w:t>6.3478</w:t>
            </w:r>
          </w:p>
        </w:tc>
        <w:tc>
          <w:tcPr>
            <w:tcW w:w="1384" w:type="dxa"/>
            <w:tcMar>
              <w:top w:w="120" w:type="dxa"/>
              <w:left w:w="120" w:type="dxa"/>
              <w:bottom w:w="120" w:type="dxa"/>
              <w:right w:w="120" w:type="dxa"/>
            </w:tcMar>
            <w:vAlign w:val="center"/>
          </w:tcPr>
          <w:p w14:paraId="7FAB4B82">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086052C">
            <w:pPr>
              <w:spacing w:line="240" w:lineRule="auto" w:before="0" w:after="60"/>
              <w:jc w:val="center"/>
            </w:pPr>
            <w:r>
              <w:rPr>
                <w:rFonts w:ascii="Times New Roman" w:hAnsi="Times New Roman" w:eastAsia="Times New Roman"/>
                <w:b w:val="0"/>
                <w:sz w:val="20"/>
              </w:rPr>
              <w:t>[0.0936, 0.1773]</w:t>
            </w:r>
          </w:p>
        </w:tc>
      </w:tr>
      <w:tr w14:paraId="7833C4FE">
        <w:trPr>
          <w:jc w:val="center"/>
        </w:trPr>
        <w:tc>
          <w:tcPr>
            <w:tcW w:w="1384" w:type="dxa"/>
            <w:tcMar>
              <w:top w:w="120" w:type="dxa"/>
              <w:left w:w="120" w:type="dxa"/>
              <w:bottom w:w="120" w:type="dxa"/>
              <w:right w:w="120" w:type="dxa"/>
            </w:tcMar>
            <w:vAlign w:val="center"/>
          </w:tcPr>
          <w:p w14:paraId="501D244F">
            <w:pPr>
              <w:spacing w:line="240" w:lineRule="auto" w:before="0" w:after="60"/>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6D25F6A5">
            <w:pPr>
              <w:spacing w:line="240" w:lineRule="auto" w:before="0" w:after="60"/>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6A8E2235">
            <w:pPr>
              <w:spacing w:line="240" w:lineRule="auto" w:before="0" w:after="60"/>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61A9F8F0">
            <w:pPr>
              <w:spacing w:line="240" w:lineRule="auto" w:before="0" w:after="60"/>
              <w:jc w:val="center"/>
            </w:pPr>
            <w:r>
              <w:rPr>
                <w:rFonts w:ascii="Times New Roman" w:hAnsi="Times New Roman" w:eastAsia="Times New Roman"/>
                <w:b w:val="0"/>
                <w:sz w:val="20"/>
              </w:rPr>
              <w:t>-6.9887</w:t>
            </w:r>
          </w:p>
        </w:tc>
        <w:tc>
          <w:tcPr>
            <w:tcW w:w="1384" w:type="dxa"/>
            <w:tcMar>
              <w:top w:w="120" w:type="dxa"/>
              <w:left w:w="120" w:type="dxa"/>
              <w:bottom w:w="120" w:type="dxa"/>
              <w:right w:w="120" w:type="dxa"/>
            </w:tcMar>
            <w:vAlign w:val="center"/>
          </w:tcPr>
          <w:p w14:paraId="5A1A85DB">
            <w:pPr>
              <w:spacing w:line="240" w:lineRule="auto" w:before="0" w:after="60"/>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91CB462">
            <w:pPr>
              <w:spacing w:line="240" w:lineRule="auto" w:before="0" w:after="60"/>
              <w:jc w:val="center"/>
            </w:pPr>
            <w:r>
              <w:rPr>
                <w:rFonts w:ascii="Times New Roman" w:hAnsi="Times New Roman" w:eastAsia="Times New Roman"/>
                <w:b w:val="0"/>
                <w:sz w:val="20"/>
              </w:rPr>
              <w:t>[-0.1182, -0.0664]</w:t>
            </w:r>
          </w:p>
        </w:tc>
      </w:tr>
      <w:tr w14:paraId="13D42FEF">
        <w:trPr>
          <w:jc w:val="center"/>
        </w:trPr>
        <w:tc>
          <w:tcPr>
            <w:tcW w:w="1384" w:type="dxa"/>
            <w:tcMar>
              <w:top w:w="120" w:type="dxa"/>
              <w:left w:w="120" w:type="dxa"/>
              <w:bottom w:w="120" w:type="dxa"/>
              <w:right w:w="120" w:type="dxa"/>
            </w:tcMar>
            <w:vAlign w:val="center"/>
          </w:tcPr>
          <w:p w14:paraId="78719985">
            <w:pPr>
              <w:spacing w:line="240" w:lineRule="auto" w:before="0" w:after="60"/>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14D762CE">
            <w:pPr>
              <w:spacing w:line="240" w:lineRule="auto" w:before="0" w:after="60"/>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31464304">
            <w:pPr>
              <w:spacing w:line="240" w:lineRule="auto" w:before="0" w:after="60"/>
              <w:jc w:val="center"/>
            </w:pPr>
          </w:p>
        </w:tc>
        <w:tc>
          <w:tcPr>
            <w:tcW w:w="1384" w:type="dxa"/>
            <w:tcMar>
              <w:top w:w="120" w:type="dxa"/>
              <w:left w:w="120" w:type="dxa"/>
              <w:bottom w:w="120" w:type="dxa"/>
              <w:right w:w="120" w:type="dxa"/>
            </w:tcMar>
            <w:vAlign w:val="center"/>
          </w:tcPr>
          <w:p w14:paraId="7140BAE6">
            <w:pPr>
              <w:spacing w:line="240" w:lineRule="auto" w:before="0" w:after="60"/>
              <w:jc w:val="center"/>
            </w:pPr>
          </w:p>
        </w:tc>
        <w:tc>
          <w:tcPr>
            <w:tcW w:w="1384" w:type="dxa"/>
            <w:tcMar>
              <w:top w:w="120" w:type="dxa"/>
              <w:left w:w="120" w:type="dxa"/>
              <w:bottom w:w="120" w:type="dxa"/>
              <w:right w:w="120" w:type="dxa"/>
            </w:tcMar>
            <w:vAlign w:val="center"/>
          </w:tcPr>
          <w:p w14:paraId="57572E20">
            <w:pPr>
              <w:spacing w:line="240" w:lineRule="auto" w:before="0" w:after="60"/>
              <w:jc w:val="center"/>
            </w:pPr>
          </w:p>
        </w:tc>
        <w:tc>
          <w:tcPr>
            <w:tcW w:w="1384" w:type="dxa"/>
            <w:tcMar>
              <w:top w:w="120" w:type="dxa"/>
              <w:left w:w="120" w:type="dxa"/>
              <w:bottom w:w="120" w:type="dxa"/>
              <w:right w:w="120" w:type="dxa"/>
            </w:tcMar>
            <w:vAlign w:val="center"/>
          </w:tcPr>
          <w:p w14:paraId="101750A2">
            <w:pPr>
              <w:spacing w:line="240" w:lineRule="auto" w:before="0" w:after="60"/>
              <w:jc w:val="center"/>
            </w:pPr>
          </w:p>
        </w:tc>
      </w:tr>
      <w:tr w14:paraId="6A1F7CB9">
        <w:trPr>
          <w:jc w:val="center"/>
        </w:trPr>
        <w:tc>
          <w:tcPr>
            <w:tcW w:w="1384" w:type="dxa"/>
            <w:tcMar>
              <w:top w:w="120" w:type="dxa"/>
              <w:left w:w="120" w:type="dxa"/>
              <w:bottom w:w="120" w:type="dxa"/>
              <w:right w:w="120" w:type="dxa"/>
            </w:tcMar>
            <w:vAlign w:val="center"/>
          </w:tcPr>
          <w:p w14:paraId="63C80C2E">
            <w:pPr>
              <w:spacing w:line="240" w:lineRule="auto" w:before="0" w:after="60"/>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6A7B9629">
            <w:pPr>
              <w:spacing w:line="240" w:lineRule="auto" w:before="0" w:after="60"/>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5DE34DAE">
            <w:pPr>
              <w:spacing w:line="240" w:lineRule="auto" w:before="0" w:after="60"/>
              <w:jc w:val="center"/>
            </w:pPr>
          </w:p>
        </w:tc>
        <w:tc>
          <w:tcPr>
            <w:tcW w:w="1384" w:type="dxa"/>
            <w:tcMar>
              <w:top w:w="120" w:type="dxa"/>
              <w:left w:w="120" w:type="dxa"/>
              <w:bottom w:w="120" w:type="dxa"/>
              <w:right w:w="120" w:type="dxa"/>
            </w:tcMar>
            <w:vAlign w:val="center"/>
          </w:tcPr>
          <w:p w14:paraId="5CEBFE39">
            <w:pPr>
              <w:spacing w:line="240" w:lineRule="auto" w:before="0" w:after="60"/>
              <w:jc w:val="center"/>
            </w:pPr>
          </w:p>
        </w:tc>
        <w:tc>
          <w:tcPr>
            <w:tcW w:w="1384" w:type="dxa"/>
            <w:tcMar>
              <w:top w:w="120" w:type="dxa"/>
              <w:left w:w="120" w:type="dxa"/>
              <w:bottom w:w="120" w:type="dxa"/>
              <w:right w:w="120" w:type="dxa"/>
            </w:tcMar>
            <w:vAlign w:val="center"/>
          </w:tcPr>
          <w:p w14:paraId="64E1708D">
            <w:pPr>
              <w:spacing w:line="240" w:lineRule="auto" w:before="0" w:after="60"/>
              <w:jc w:val="center"/>
            </w:pPr>
          </w:p>
        </w:tc>
        <w:tc>
          <w:tcPr>
            <w:tcW w:w="1384" w:type="dxa"/>
            <w:tcMar>
              <w:top w:w="120" w:type="dxa"/>
              <w:left w:w="120" w:type="dxa"/>
              <w:bottom w:w="120" w:type="dxa"/>
              <w:right w:w="120" w:type="dxa"/>
            </w:tcMar>
            <w:vAlign w:val="center"/>
          </w:tcPr>
          <w:p w14:paraId="3C25836A">
            <w:pPr>
              <w:spacing w:line="240" w:lineRule="auto" w:before="0" w:after="60"/>
              <w:jc w:val="center"/>
            </w:pPr>
          </w:p>
        </w:tc>
      </w:tr>
    </w:tbl>
    <w:p w14:paraId="5F673845">
      <w:pPr>
        <w:spacing w:before="0" w:after="120" w:line="360" w:lineRule="auto"/>
        <w:jc w:val="left"/>
      </w:pPr>
      <w:r>
        <w:rPr>
          <w:rFonts w:ascii="Times New Roman" w:hAnsi="Times New Roman" w:eastAsia="Times New Roman"/>
          <w:i w:val="0"/>
          <w:sz w:val="22"/>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after="120" w:line="360" w:lineRule="auto" w:before="0"/>
        <w:ind w:firstLine="567"/>
        <w:jc w:val="left"/>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after="120" w:line="360" w:lineRule="auto" w:before="0"/>
        <w:ind w:firstLine="567"/>
        <w:jc w:val="left"/>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bookmarkStart w:id="0" w:name="_GoBack"/>
      <w:bookmarkEnd w:id="0"/>
    </w:p>
    <w:p w14:paraId="3FE738F1">
      <w:pPr>
        <w:spacing w:after="120" w:line="276" w:lineRule="auto"/>
        <w:rPr>
          <w:rFonts w:ascii="Times New Roman" w:hAnsi="Times New Roman" w:eastAsia="Times New Roman"/>
          <w:sz w:val="24"/>
        </w:rPr>
      </w:pPr>
    </w:p>
    <w:p>
      <w:r>
        <w:br w:type="page"/>
      </w:r>
    </w:p>
    <w:p>
      <w:pPr>
        <w:spacing w:before="240" w:after="120" w:line="360" w:lineRule="auto"/>
        <w:jc w:val="left"/>
        <w:outlineLvl w:val="0"/>
      </w:pPr>
      <w:r>
        <w:rPr>
          <w:rFonts w:ascii="Times New Roman" w:hAnsi="Times New Roman" w:eastAsia="Times New Roman"/>
          <w:b/>
          <w:i w:val="0"/>
          <w:sz w:val="28"/>
        </w:rPr>
        <w:t>5. Discussion</w:t>
      </w:r>
    </w:p>
    <w:p>
      <w:pPr>
        <w:spacing w:before="200" w:after="120" w:line="360" w:lineRule="auto"/>
        <w:jc w:val="left"/>
        <w:outlineLvl w:val="1"/>
      </w:pPr>
      <w:r>
        <w:rPr>
          <w:rFonts w:ascii="Times New Roman" w:hAnsi="Times New Roman" w:eastAsia="Times New Roman"/>
          <w:b/>
          <w:i w:val="0"/>
          <w:sz w:val="24"/>
        </w:rPr>
        <w:t>5.1 AI Shock and Investor Attention</w:t>
      </w:r>
    </w:p>
    <w:p>
      <w:pPr>
        <w:spacing w:after="120" w:line="360" w:lineRule="auto" w:before="0"/>
        <w:jc w:val="left"/>
      </w:pPr>
      <w:r>
        <w:rPr>
          <w:rFonts w:ascii="Times New Roman" w:hAnsi="Times New Roman" w:eastAsia="Times New Roman"/>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(Barber and Odean, 2008).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 Evidence that generative AI exposure was capitalized into firm values helps explain why investors may have treated AI exposure as an economically relevant fund attribute (Eisfeldt et al., 2023).</w:t>
      </w:r>
    </w:p>
    <w:p>
      <w:pPr>
        <w:spacing w:after="120" w:line="360" w:lineRule="auto" w:before="0"/>
        <w:ind w:firstLine="567"/>
        <w:jc w:val="left"/>
      </w:pPr>
      <w:r>
        <w:rPr>
          <w:rFonts w:ascii="Times New Roman" w:hAnsi="Times New Roman" w:eastAsia="Times New Roman"/>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This mechanism is consistent with search-based evidence that investor attention affects market behaviour around salient information (Da et al., 2011).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pPr>
        <w:spacing w:after="120" w:line="360" w:lineRule="auto" w:before="0"/>
        <w:ind w:firstLine="567"/>
        <w:jc w:val="left"/>
      </w:pPr>
      <w:r>
        <w:rPr>
          <w:rFonts w:ascii="Times New Roman" w:hAnsi="Times New Roman" w:eastAsia="Times New Roman"/>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recognition can affect asset demand (Merton, 1987).</w:t>
      </w:r>
    </w:p>
    <w:p>
      <w:pPr>
        <w:spacing w:before="200" w:after="120" w:line="360" w:lineRule="auto"/>
        <w:jc w:val="left"/>
        <w:outlineLvl w:val="1"/>
      </w:pPr>
      <w:r>
        <w:rPr>
          <w:rFonts w:ascii="Times New Roman" w:hAnsi="Times New Roman" w:eastAsia="Times New Roman"/>
          <w:b/>
          <w:i w:val="0"/>
          <w:sz w:val="24"/>
        </w:rPr>
        <w:t>5.2 Performance Credibility and Investor Trust</w:t>
      </w:r>
    </w:p>
    <w:p>
      <w:pPr>
        <w:spacing w:after="120" w:line="360" w:lineRule="auto" w:before="0"/>
        <w:jc w:val="left"/>
      </w:pPr>
      <w:r>
        <w:rPr>
          <w:rFonts w:ascii="Times New Roman" w:hAnsi="Times New Roman" w:eastAsia="Times New Roman"/>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(Sirri and Tufano, 1998). It also adds an important qualification: investors appear to chase thematic exposure more aggressively when the manager has already established credibility.</w:t>
      </w:r>
    </w:p>
    <w:p>
      <w:pPr>
        <w:spacing w:after="120" w:line="360" w:lineRule="auto" w:before="0"/>
        <w:ind w:firstLine="567"/>
        <w:jc w:val="left"/>
      </w:pPr>
      <w:r>
        <w:rPr>
          <w:rFonts w:ascii="Times New Roman" w:hAnsi="Times New Roman" w:eastAsia="Times New Roman"/>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This interpretation is consistent with rational flow-performance models in which capital is allocated toward managers perceived to have higher ability (Berk and Green, 2004). Funds with high AI exposure and stronger historical alpha are therefore more likely to be perceived as credible vehicles for gaining AI exposure.</w:t>
      </w:r>
    </w:p>
    <w:p>
      <w:pPr>
        <w:spacing w:after="120" w:line="360" w:lineRule="auto" w:before="0"/>
        <w:ind w:firstLine="567"/>
        <w:jc w:val="left"/>
      </w:pPr>
      <w:r>
        <w:rPr>
          <w:rFonts w:ascii="Times New Roman" w:hAnsi="Times New Roman" w:eastAsia="Times New Roman"/>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Fund-family reputation and star-manager effects provide one channel through which credibility can influence investor allocation decisions (Nanda et al., 2004). The result is consistent with the view that investor confidence depends not only on exposure to a popular theme, but also on the perceived ability of fund managers to implement that theme effectively.</w:t>
      </w:r>
    </w:p>
    <w:p>
      <w:pPr>
        <w:spacing w:before="200" w:after="120" w:line="360" w:lineRule="auto"/>
        <w:jc w:val="left"/>
        <w:outlineLvl w:val="1"/>
      </w:pPr>
      <w:r>
        <w:rPr>
          <w:rFonts w:ascii="Times New Roman" w:hAnsi="Times New Roman" w:eastAsia="Times New Roman"/>
          <w:b/>
          <w:i w:val="0"/>
          <w:sz w:val="24"/>
        </w:rPr>
        <w:t>5.3 Strategic Adaptation on the Intensive Margin</w:t>
      </w:r>
    </w:p>
    <w:p>
      <w:pPr>
        <w:spacing w:after="120" w:line="360" w:lineRule="auto" w:before="0"/>
        <w:jc w:val="left"/>
      </w:pPr>
      <w:r>
        <w:rPr>
          <w:rFonts w:ascii="Times New Roman" w:hAnsi="Times New Roman" w:eastAsia="Times New Roman"/>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 Such concentration is consistent with evidence that active managers may specialize in industries where they possess stronger information or conviction (Kacperczyk et al., 2005).</w:t>
      </w:r>
    </w:p>
    <w:p>
      <w:pPr>
        <w:spacing w:after="120" w:line="360" w:lineRule="auto" w:before="0"/>
        <w:ind w:firstLine="567"/>
        <w:jc w:val="left"/>
      </w:pPr>
      <w:r>
        <w:rPr>
          <w:rFonts w:ascii="Times New Roman" w:hAnsi="Times New Roman" w:eastAsia="Times New Roman"/>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 This interpretation is also consistent with active-share evidence that differentiated managers express investment views through concentrated portfolio choices (Cremers and Petajisto, 2009).</w:t>
      </w:r>
    </w:p>
    <w:p>
      <w:pPr>
        <w:spacing w:after="120" w:line="360" w:lineRule="auto" w:before="0"/>
        <w:ind w:firstLine="567"/>
        <w:jc w:val="left"/>
      </w:pPr>
      <w:r>
        <w:rPr>
          <w:rFonts w:ascii="Times New Roman" w:hAnsi="Times New Roman" w:eastAsia="Times New Roman"/>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 Holdings-based evidence on mutual fund performance highlights the importance of examining portfolio choices directly rather than relying only on fund returns (Wermers, 2000).</w:t>
      </w:r>
    </w:p>
    <w:p>
      <w:pPr>
        <w:spacing w:after="120" w:line="360" w:lineRule="auto" w:before="0"/>
        <w:ind w:firstLine="567"/>
        <w:jc w:val="left"/>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pPr>
        <w:spacing w:before="200" w:after="120" w:line="360" w:lineRule="auto"/>
        <w:jc w:val="left"/>
        <w:outlineLvl w:val="1"/>
      </w:pPr>
      <w:r>
        <w:rPr>
          <w:rFonts w:ascii="Times New Roman" w:hAnsi="Times New Roman" w:eastAsia="Times New Roman"/>
          <w:b/>
          <w:i w:val="0"/>
          <w:sz w:val="24"/>
        </w:rPr>
        <w:t>5.4 Theoretical and Practical Implications</w:t>
      </w:r>
    </w:p>
    <w:p>
      <w:pPr>
        <w:spacing w:before="160" w:after="120" w:line="360" w:lineRule="auto"/>
        <w:jc w:val="left"/>
        <w:outlineLvl w:val="2"/>
      </w:pPr>
      <w:r>
        <w:rPr>
          <w:rFonts w:ascii="Times New Roman" w:hAnsi="Times New Roman" w:eastAsia="Times New Roman"/>
          <w:b w:val="0"/>
          <w:i/>
          <w:sz w:val="24"/>
        </w:rPr>
        <w:t>5.4.1 Theoretical Implications</w:t>
      </w:r>
    </w:p>
    <w:p>
      <w:pPr>
        <w:spacing w:after="120" w:line="360" w:lineRule="auto" w:before="0"/>
        <w:jc w:val="left"/>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pPr>
        <w:spacing w:after="120" w:line="360" w:lineRule="auto" w:before="0"/>
        <w:ind w:firstLine="567"/>
        <w:jc w:val="left"/>
      </w:pPr>
      <w:r>
        <w:rPr>
          <w:rFonts w:ascii="Times New Roman" w:hAnsi="Times New Roman" w:eastAsia="Times New Roman"/>
          <w:sz w:val="24"/>
        </w:rPr>
        <w:t>Second, the findings contribute to the mutual fund flow literature by showing that flows respond not only to past performance, fees, and fund characteristics, but also to thematic exposure. Traditional flow-performance evidence emphasizes the role of past returns in attracting investor capital (Sirri and Tufano, 1998).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pPr>
        <w:spacing w:after="120" w:line="360" w:lineRule="auto" w:before="0"/>
        <w:ind w:firstLine="567"/>
        <w:jc w:val="left"/>
      </w:pPr>
      <w:r>
        <w:rPr>
          <w:rFonts w:ascii="Times New Roman" w:hAnsi="Times New Roman" w:eastAsia="Times New Roman"/>
          <w:sz w:val="24"/>
        </w:rPr>
        <w:t>Third, the study contributes to research on technological shocks and institutional adaptation. Much of the emerging AI finance literature focuses on firm-level stock returns or market valuations. Recent evidence links AI capabilities to firm growth and product innovation (Babina et al., 2024).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pPr>
        <w:spacing w:before="160" w:after="120" w:line="360" w:lineRule="auto"/>
        <w:jc w:val="left"/>
        <w:outlineLvl w:val="2"/>
      </w:pPr>
      <w:r>
        <w:rPr>
          <w:rFonts w:ascii="Times New Roman" w:hAnsi="Times New Roman" w:eastAsia="Times New Roman"/>
          <w:b w:val="0"/>
          <w:i/>
          <w:sz w:val="24"/>
        </w:rPr>
        <w:t>5.4.2 Practical Implications</w:t>
      </w:r>
    </w:p>
    <w:p>
      <w:pPr>
        <w:spacing w:after="120" w:line="360" w:lineRule="auto" w:before="0"/>
        <w:jc w:val="left"/>
      </w:pPr>
      <w:r>
        <w:rPr>
          <w:rFonts w:ascii="Times New Roman" w:hAnsi="Times New Roman" w:eastAsia="Times New Roman"/>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This is consistent with the idea that fund flows respond to perceived managerial skill as well as to fund characteristics (Berk and Green, 2004). Managers seeking to position portfolios around emerging technologies therefore face a dual challenge: communicating thematic exposure while maintaining evidence of disciplined performance.</w:t>
      </w:r>
    </w:p>
    <w:p>
      <w:pPr>
        <w:spacing w:after="120" w:line="360" w:lineRule="auto" w:before="0"/>
        <w:ind w:firstLine="567"/>
        <w:jc w:val="left"/>
      </w:pPr>
      <w:r>
        <w:rPr>
          <w:rFonts w:ascii="Times New Roman" w:hAnsi="Times New Roman" w:eastAsia="Times New Roman"/>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 The portfolio-concentration literature suggests that such concentration can reflect information advantages, but it also increases exposure to specific industries and firms (Kacperczyk et al., 2005).</w:t>
      </w:r>
    </w:p>
    <w:p>
      <w:pPr>
        <w:spacing w:after="120" w:line="360" w:lineRule="auto" w:before="0"/>
        <w:ind w:firstLine="567"/>
        <w:jc w:val="left"/>
      </w:pPr>
      <w:r>
        <w:rPr>
          <w:rFonts w:ascii="Times New Roman" w:hAnsi="Times New Roman" w:eastAsia="Times New Roman"/>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Flow-driven demand has been shown to affect prices and return predictability in equity markets (Lou, 2012). The findings do not imply that such reallocations are irrational, but they do indicate that investor sentiment and technological optimism can shape institutional capital flows in economically meaningful ways.</w:t>
      </w:r>
    </w:p>
    <w:p>
      <w:pPr>
        <w:spacing w:before="200" w:after="120" w:line="360" w:lineRule="auto"/>
        <w:jc w:val="left"/>
        <w:outlineLvl w:val="1"/>
      </w:pPr>
      <w:r>
        <w:rPr>
          <w:rFonts w:ascii="Times New Roman" w:hAnsi="Times New Roman" w:eastAsia="Times New Roman"/>
          <w:b/>
          <w:i w:val="0"/>
          <w:sz w:val="24"/>
        </w:rPr>
        <w:t>5.5 Limitations and Future Research</w:t>
      </w:r>
    </w:p>
    <w:p>
      <w:pPr>
        <w:spacing w:after="120" w:line="360" w:lineRule="auto" w:before="0"/>
        <w:jc w:val="left"/>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pPr>
        <w:spacing w:after="120" w:line="360" w:lineRule="auto" w:before="0"/>
        <w:ind w:firstLine="567"/>
        <w:jc w:val="left"/>
      </w:pPr>
      <w:r>
        <w:rPr>
          <w:rFonts w:ascii="Times New Roman" w:hAnsi="Times New Roman" w:eastAsia="Times New Roman"/>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 This caveat is important because Difference-in-Differences estimates can be sensitive to serial correlation and pre-existing differential trends (Bertrand et al., 2004).</w:t>
      </w:r>
    </w:p>
    <w:p>
      <w:pPr>
        <w:spacing w:after="120" w:line="360" w:lineRule="auto" w:before="0"/>
        <w:ind w:firstLine="567"/>
        <w:jc w:val="left"/>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pPr>
        <w:spacing w:after="120" w:line="360" w:lineRule="auto" w:before="0"/>
        <w:ind w:firstLine="567"/>
        <w:jc w:val="left"/>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r>
        <w:br w:type="page"/>
      </w:r>
    </w:p>
    <w:p>
      <w:pPr>
        <w:spacing w:before="240" w:after="120" w:line="360" w:lineRule="auto"/>
        <w:jc w:val="left"/>
        <w:outlineLvl w:val="0"/>
      </w:pPr>
      <w:r>
        <w:rPr>
          <w:rFonts w:ascii="Times New Roman" w:hAnsi="Times New Roman" w:eastAsia="Times New Roman"/>
          <w:b/>
          <w:i w:val="0"/>
          <w:sz w:val="28"/>
        </w:rPr>
        <w:t>6. Conclusion</w:t>
      </w:r>
    </w:p>
    <w:p>
      <w:pPr>
        <w:spacing w:before="200" w:after="120" w:line="360" w:lineRule="auto"/>
        <w:jc w:val="left"/>
        <w:outlineLvl w:val="1"/>
      </w:pPr>
      <w:r>
        <w:rPr>
          <w:rFonts w:ascii="Times New Roman" w:hAnsi="Times New Roman" w:eastAsia="Times New Roman"/>
          <w:b/>
          <w:i w:val="0"/>
          <w:sz w:val="24"/>
        </w:rPr>
        <w:t>6.1 Summary of Findings</w:t>
      </w:r>
    </w:p>
    <w:p>
      <w:pPr>
        <w:spacing w:after="120" w:line="360" w:lineRule="auto" w:before="0"/>
        <w:jc w:val="left"/>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pPr>
        <w:spacing w:after="120" w:line="360" w:lineRule="auto" w:before="0"/>
        <w:ind w:firstLine="567"/>
        <w:jc w:val="left"/>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pPr>
        <w:spacing w:after="120" w:line="360" w:lineRule="auto" w:before="0"/>
        <w:ind w:firstLine="567"/>
        <w:jc w:val="left"/>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pPr>
        <w:spacing w:before="200" w:after="120" w:line="360" w:lineRule="auto"/>
        <w:jc w:val="left"/>
        <w:outlineLvl w:val="1"/>
      </w:pPr>
      <w:r>
        <w:rPr>
          <w:rFonts w:ascii="Times New Roman" w:hAnsi="Times New Roman" w:eastAsia="Times New Roman"/>
          <w:b/>
          <w:i w:val="0"/>
          <w:sz w:val="24"/>
        </w:rPr>
        <w:t>6.2 Main Contributions</w:t>
      </w:r>
    </w:p>
    <w:p>
      <w:pPr>
        <w:spacing w:after="120" w:line="360" w:lineRule="auto" w:before="0"/>
        <w:jc w:val="left"/>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pPr>
        <w:spacing w:after="120" w:line="360" w:lineRule="auto" w:before="0"/>
        <w:ind w:firstLine="567"/>
        <w:jc w:val="left"/>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pPr>
        <w:spacing w:after="120" w:line="360" w:lineRule="auto" w:before="0"/>
        <w:ind w:firstLine="567"/>
        <w:jc w:val="left"/>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pPr>
        <w:spacing w:before="200" w:after="120" w:line="360" w:lineRule="auto"/>
        <w:jc w:val="left"/>
        <w:outlineLvl w:val="1"/>
      </w:pPr>
      <w:r>
        <w:rPr>
          <w:rFonts w:ascii="Times New Roman" w:hAnsi="Times New Roman" w:eastAsia="Times New Roman"/>
          <w:b/>
          <w:i w:val="0"/>
          <w:sz w:val="24"/>
        </w:rPr>
        <w:t>6.3 Final Remarks</w:t>
      </w:r>
    </w:p>
    <w:p>
      <w:pPr>
        <w:spacing w:after="120" w:line="360" w:lineRule="auto" w:before="0"/>
        <w:jc w:val="left"/>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pPr>
        <w:spacing w:after="120" w:line="360" w:lineRule="auto" w:before="0"/>
        <w:ind w:firstLine="567"/>
        <w:jc w:val="left"/>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r>
        <w:br w:type="page"/>
      </w:r>
    </w:p>
    <w:p>
      <w:pPr>
        <w:spacing w:after="240" w:line="360" w:lineRule="auto" w:before="240"/>
        <w:jc w:val="left"/>
        <w:outlineLvl w:val="0"/>
      </w:pPr>
      <w:r>
        <w:rPr>
          <w:rFonts w:ascii="Times New Roman" w:hAnsi="Times New Roman"/>
          <w:b/>
          <w:i w:val="0"/>
          <w:sz w:val="28"/>
        </w:rPr>
        <w:t>References</w:t>
      </w:r>
    </w:p>
    <w:p>
      <w:pPr>
        <w:spacing w:line="240" w:lineRule="auto" w:after="120"/>
        <w:ind w:left="425" w:hanging="425"/>
      </w:pPr>
      <w:r>
        <w:rPr>
          <w:rFonts w:ascii="Times New Roman" w:hAnsi="Times New Roman"/>
          <w:b w:val="0"/>
          <w:i w:val="0"/>
          <w:sz w:val="24"/>
        </w:rPr>
        <w:t xml:space="preserve">Acemoglu, D. and Restrepo, P. (2018) </w:t>
      </w:r>
      <w:r>
        <w:rPr>
          <w:rFonts w:ascii="Times New Roman" w:hAnsi="Times New Roman"/>
          <w:b w:val="0"/>
          <w:i w:val="0"/>
          <w:sz w:val="24"/>
        </w:rPr>
        <w:t>'Artificial intelligence, automation, and work'</w:t>
      </w:r>
      <w:r>
        <w:rPr>
          <w:rFonts w:ascii="Times New Roman" w:hAnsi="Times New Roman"/>
          <w:b w:val="0"/>
          <w:i w:val="0"/>
          <w:sz w:val="24"/>
        </w:rPr>
        <w:t xml:space="preserve">, </w:t>
      </w:r>
      <w:r>
        <w:rPr>
          <w:rFonts w:ascii="Times New Roman" w:hAnsi="Times New Roman"/>
          <w:b w:val="0"/>
          <w:i/>
          <w:sz w:val="24"/>
        </w:rPr>
        <w:t>NBER Working Paper</w:t>
      </w:r>
      <w:r>
        <w:rPr>
          <w:rFonts w:ascii="Times New Roman" w:hAnsi="Times New Roman"/>
          <w:b w:val="0"/>
          <w:i w:val="0"/>
          <w:sz w:val="24"/>
        </w:rPr>
        <w:t>, No. 24196</w:t>
      </w:r>
      <w:r>
        <w:rPr>
          <w:rFonts w:ascii="Times New Roman" w:hAnsi="Times New Roman"/>
          <w:b w:val="0"/>
          <w:i w:val="0"/>
          <w:sz w:val="24"/>
        </w:rPr>
        <w:t>. doi: 10.3386/w24196.</w:t>
      </w:r>
    </w:p>
    <w:p>
      <w:pPr>
        <w:spacing w:line="240" w:lineRule="auto" w:after="120"/>
        <w:ind w:left="425" w:hanging="425"/>
      </w:pPr>
      <w:r>
        <w:rPr>
          <w:rFonts w:ascii="Times New Roman" w:hAnsi="Times New Roman"/>
          <w:b w:val="0"/>
          <w:i w:val="0"/>
          <w:sz w:val="24"/>
        </w:rPr>
        <w:t xml:space="preserve">Babina, T., Fedyk, A., He, A.X. and Hodson, J. (2024) </w:t>
      </w:r>
      <w:r>
        <w:rPr>
          <w:rFonts w:ascii="Times New Roman" w:hAnsi="Times New Roman"/>
          <w:b w:val="0"/>
          <w:i w:val="0"/>
          <w:sz w:val="24"/>
        </w:rPr>
        <w:t>'Artificial intelligence, firm growth, and product innovation'</w:t>
      </w:r>
      <w:r>
        <w:rPr>
          <w:rFonts w:ascii="Times New Roman" w:hAnsi="Times New Roman"/>
          <w:b w:val="0"/>
          <w:i w:val="0"/>
          <w:sz w:val="24"/>
        </w:rPr>
        <w:t xml:space="preserve">, </w:t>
      </w:r>
      <w:r>
        <w:rPr>
          <w:rFonts w:ascii="Times New Roman" w:hAnsi="Times New Roman"/>
          <w:b w:val="0"/>
          <w:i/>
          <w:sz w:val="24"/>
        </w:rPr>
        <w:t>Journal of Financial Economics</w:t>
      </w:r>
      <w:r>
        <w:rPr>
          <w:rFonts w:ascii="Times New Roman" w:hAnsi="Times New Roman"/>
          <w:b w:val="0"/>
          <w:i w:val="0"/>
          <w:sz w:val="24"/>
        </w:rPr>
        <w:t>, 151, 103745</w:t>
      </w:r>
      <w:r>
        <w:rPr>
          <w:rFonts w:ascii="Times New Roman" w:hAnsi="Times New Roman"/>
          <w:b w:val="0"/>
          <w:i w:val="0"/>
          <w:sz w:val="24"/>
        </w:rPr>
        <w:t>. doi: 10.1016/j.jfineco.2023.103745.</w:t>
      </w:r>
    </w:p>
    <w:p>
      <w:pPr>
        <w:spacing w:line="240" w:lineRule="auto" w:after="120"/>
        <w:ind w:left="425" w:hanging="425"/>
      </w:pPr>
      <w:r>
        <w:rPr>
          <w:rFonts w:ascii="Times New Roman" w:hAnsi="Times New Roman"/>
          <w:b w:val="0"/>
          <w:i w:val="0"/>
          <w:sz w:val="24"/>
        </w:rPr>
        <w:t xml:space="preserve">Barber, B.M. and Odean, T. (2008) </w:t>
      </w:r>
      <w:r>
        <w:rPr>
          <w:rFonts w:ascii="Times New Roman" w:hAnsi="Times New Roman"/>
          <w:b w:val="0"/>
          <w:i w:val="0"/>
          <w:sz w:val="24"/>
        </w:rPr>
        <w:t>'All that glitters: the effect of attention and news on the buying behavior of individual and institutional investors'</w:t>
      </w:r>
      <w:r>
        <w:rPr>
          <w:rFonts w:ascii="Times New Roman" w:hAnsi="Times New Roman"/>
          <w:b w:val="0"/>
          <w:i w:val="0"/>
          <w:sz w:val="24"/>
        </w:rPr>
        <w:t xml:space="preserve">, </w:t>
      </w:r>
      <w:r>
        <w:rPr>
          <w:rFonts w:ascii="Times New Roman" w:hAnsi="Times New Roman"/>
          <w:b w:val="0"/>
          <w:i/>
          <w:sz w:val="24"/>
        </w:rPr>
        <w:t>Review of Financial Studies</w:t>
      </w:r>
      <w:r>
        <w:rPr>
          <w:rFonts w:ascii="Times New Roman" w:hAnsi="Times New Roman"/>
          <w:b w:val="0"/>
          <w:i w:val="0"/>
          <w:sz w:val="24"/>
        </w:rPr>
        <w:t>, 21(2), pp. 785-818</w:t>
      </w:r>
      <w:r>
        <w:rPr>
          <w:rFonts w:ascii="Times New Roman" w:hAnsi="Times New Roman"/>
          <w:b w:val="0"/>
          <w:i w:val="0"/>
          <w:sz w:val="24"/>
        </w:rPr>
        <w:t>. doi: 10.1093/rfs/hhm079.</w:t>
      </w:r>
    </w:p>
    <w:p>
      <w:pPr>
        <w:spacing w:line="240" w:lineRule="auto" w:after="120"/>
        <w:ind w:left="425" w:hanging="425"/>
      </w:pPr>
      <w:r>
        <w:rPr>
          <w:rFonts w:ascii="Times New Roman" w:hAnsi="Times New Roman"/>
          <w:b w:val="0"/>
          <w:i w:val="0"/>
          <w:sz w:val="24"/>
        </w:rPr>
        <w:t xml:space="preserve">Ben-Rephael, A., Da, Z. and Israelsen, R.D. (2017) </w:t>
      </w:r>
      <w:r>
        <w:rPr>
          <w:rFonts w:ascii="Times New Roman" w:hAnsi="Times New Roman"/>
          <w:b w:val="0"/>
          <w:i w:val="0"/>
          <w:sz w:val="24"/>
        </w:rPr>
        <w:t>'It depends on where you search: institutional investor attention and underreaction to news'</w:t>
      </w:r>
      <w:r>
        <w:rPr>
          <w:rFonts w:ascii="Times New Roman" w:hAnsi="Times New Roman"/>
          <w:b w:val="0"/>
          <w:i w:val="0"/>
          <w:sz w:val="24"/>
        </w:rPr>
        <w:t xml:space="preserve">, </w:t>
      </w:r>
      <w:r>
        <w:rPr>
          <w:rFonts w:ascii="Times New Roman" w:hAnsi="Times New Roman"/>
          <w:b w:val="0"/>
          <w:i/>
          <w:sz w:val="24"/>
        </w:rPr>
        <w:t>Review of Financial Studies</w:t>
      </w:r>
      <w:r>
        <w:rPr>
          <w:rFonts w:ascii="Times New Roman" w:hAnsi="Times New Roman"/>
          <w:b w:val="0"/>
          <w:i w:val="0"/>
          <w:sz w:val="24"/>
        </w:rPr>
        <w:t>, 30(9), pp. 3009-3047</w:t>
      </w:r>
      <w:r>
        <w:rPr>
          <w:rFonts w:ascii="Times New Roman" w:hAnsi="Times New Roman"/>
          <w:b w:val="0"/>
          <w:i w:val="0"/>
          <w:sz w:val="24"/>
        </w:rPr>
        <w:t>. doi: 10.1093/rfs/hhx031.</w:t>
      </w:r>
    </w:p>
    <w:p>
      <w:pPr>
        <w:spacing w:line="240" w:lineRule="auto" w:after="120"/>
        <w:ind w:left="425" w:hanging="425"/>
      </w:pPr>
      <w:r>
        <w:rPr>
          <w:rFonts w:ascii="Times New Roman" w:hAnsi="Times New Roman"/>
          <w:b w:val="0"/>
          <w:i w:val="0"/>
          <w:sz w:val="24"/>
        </w:rPr>
        <w:t xml:space="preserve">Berk, J.B. and Green, R.C. (2004) </w:t>
      </w:r>
      <w:r>
        <w:rPr>
          <w:rFonts w:ascii="Times New Roman" w:hAnsi="Times New Roman"/>
          <w:b w:val="0"/>
          <w:i w:val="0"/>
          <w:sz w:val="24"/>
        </w:rPr>
        <w:t>'Mutual fund flows and performance in rational markets'</w:t>
      </w:r>
      <w:r>
        <w:rPr>
          <w:rFonts w:ascii="Times New Roman" w:hAnsi="Times New Roman"/>
          <w:b w:val="0"/>
          <w:i w:val="0"/>
          <w:sz w:val="24"/>
        </w:rPr>
        <w:t xml:space="preserve">, </w:t>
      </w:r>
      <w:r>
        <w:rPr>
          <w:rFonts w:ascii="Times New Roman" w:hAnsi="Times New Roman"/>
          <w:b w:val="0"/>
          <w:i/>
          <w:sz w:val="24"/>
        </w:rPr>
        <w:t>Journal of Political Economy</w:t>
      </w:r>
      <w:r>
        <w:rPr>
          <w:rFonts w:ascii="Times New Roman" w:hAnsi="Times New Roman"/>
          <w:b w:val="0"/>
          <w:i w:val="0"/>
          <w:sz w:val="24"/>
        </w:rPr>
        <w:t>, 112(6), pp. 1269-1295</w:t>
      </w:r>
      <w:r>
        <w:rPr>
          <w:rFonts w:ascii="Times New Roman" w:hAnsi="Times New Roman"/>
          <w:b w:val="0"/>
          <w:i w:val="0"/>
          <w:sz w:val="24"/>
        </w:rPr>
        <w:t>. doi: 10.1086/424739.</w:t>
      </w:r>
    </w:p>
    <w:p>
      <w:pPr>
        <w:spacing w:line="240" w:lineRule="auto" w:after="120"/>
        <w:ind w:left="425" w:hanging="425"/>
      </w:pPr>
      <w:r>
        <w:rPr>
          <w:rFonts w:ascii="Times New Roman" w:hAnsi="Times New Roman"/>
          <w:b w:val="0"/>
          <w:i w:val="0"/>
          <w:sz w:val="24"/>
        </w:rPr>
        <w:t xml:space="preserve">Bertrand, M., Duflo, E. and Mullainathan, S. (2004) </w:t>
      </w:r>
      <w:r>
        <w:rPr>
          <w:rFonts w:ascii="Times New Roman" w:hAnsi="Times New Roman"/>
          <w:b w:val="0"/>
          <w:i w:val="0"/>
          <w:sz w:val="24"/>
        </w:rPr>
        <w:t>'How much should we trust differences-in-differences estimates?'</w:t>
      </w:r>
      <w:r>
        <w:rPr>
          <w:rFonts w:ascii="Times New Roman" w:hAnsi="Times New Roman"/>
          <w:b w:val="0"/>
          <w:i w:val="0"/>
          <w:sz w:val="24"/>
        </w:rPr>
        <w:t xml:space="preserve">, </w:t>
      </w:r>
      <w:r>
        <w:rPr>
          <w:rFonts w:ascii="Times New Roman" w:hAnsi="Times New Roman"/>
          <w:b w:val="0"/>
          <w:i/>
          <w:sz w:val="24"/>
        </w:rPr>
        <w:t>Quarterly Journal of Economics</w:t>
      </w:r>
      <w:r>
        <w:rPr>
          <w:rFonts w:ascii="Times New Roman" w:hAnsi="Times New Roman"/>
          <w:b w:val="0"/>
          <w:i w:val="0"/>
          <w:sz w:val="24"/>
        </w:rPr>
        <w:t>, 119(1), pp. 249-275</w:t>
      </w:r>
      <w:r>
        <w:rPr>
          <w:rFonts w:ascii="Times New Roman" w:hAnsi="Times New Roman"/>
          <w:b w:val="0"/>
          <w:i w:val="0"/>
          <w:sz w:val="24"/>
        </w:rPr>
        <w:t>. doi: 10.1162/003355304772839588.</w:t>
      </w:r>
    </w:p>
    <w:p>
      <w:pPr>
        <w:spacing w:line="240" w:lineRule="auto" w:after="120"/>
        <w:ind w:left="425" w:hanging="425"/>
      </w:pPr>
      <w:r>
        <w:rPr>
          <w:rFonts w:ascii="Times New Roman" w:hAnsi="Times New Roman"/>
          <w:b w:val="0"/>
          <w:i w:val="0"/>
          <w:sz w:val="24"/>
        </w:rPr>
        <w:t xml:space="preserve">Brynjolfsson, E., Rock, D. and Syverson, C. (2019) </w:t>
      </w:r>
      <w:r>
        <w:rPr>
          <w:rFonts w:ascii="Times New Roman" w:hAnsi="Times New Roman"/>
          <w:b w:val="0"/>
          <w:i w:val="0"/>
          <w:sz w:val="24"/>
        </w:rPr>
        <w:t>'Artificial intelligence and the modern productivity paradox: a clash of expectations and statistics'</w:t>
      </w:r>
      <w:r>
        <w:rPr>
          <w:rFonts w:ascii="Times New Roman" w:hAnsi="Times New Roman"/>
          <w:b w:val="0"/>
          <w:i w:val="0"/>
          <w:sz w:val="24"/>
        </w:rPr>
        <w:t>, in Agrawal, A., Gans, J. and Goldfarb, A. (eds.) The economics of artificial intelligence: an agenda. Chicago: University of Chicago Press, pp. 23-57</w:t>
      </w:r>
      <w:r>
        <w:rPr>
          <w:rFonts w:ascii="Times New Roman" w:hAnsi="Times New Roman"/>
          <w:b w:val="0"/>
          <w:i w:val="0"/>
          <w:sz w:val="24"/>
        </w:rPr>
        <w:t>.</w:t>
      </w:r>
    </w:p>
    <w:p>
      <w:pPr>
        <w:spacing w:line="240" w:lineRule="auto" w:after="120"/>
        <w:ind w:left="425" w:hanging="425"/>
      </w:pPr>
      <w:r>
        <w:rPr>
          <w:rFonts w:ascii="Times New Roman" w:hAnsi="Times New Roman"/>
          <w:b w:val="0"/>
          <w:i w:val="0"/>
          <w:sz w:val="24"/>
        </w:rPr>
        <w:t xml:space="preserve">Chevalier, J. and Ellison, G. (1997) </w:t>
      </w:r>
      <w:r>
        <w:rPr>
          <w:rFonts w:ascii="Times New Roman" w:hAnsi="Times New Roman"/>
          <w:b w:val="0"/>
          <w:i w:val="0"/>
          <w:sz w:val="24"/>
        </w:rPr>
        <w:t>'Risk taking by mutual funds as a response to incentives'</w:t>
      </w:r>
      <w:r>
        <w:rPr>
          <w:rFonts w:ascii="Times New Roman" w:hAnsi="Times New Roman"/>
          <w:b w:val="0"/>
          <w:i w:val="0"/>
          <w:sz w:val="24"/>
        </w:rPr>
        <w:t xml:space="preserve">, </w:t>
      </w:r>
      <w:r>
        <w:rPr>
          <w:rFonts w:ascii="Times New Roman" w:hAnsi="Times New Roman"/>
          <w:b w:val="0"/>
          <w:i/>
          <w:sz w:val="24"/>
        </w:rPr>
        <w:t>Journal of Political Economy</w:t>
      </w:r>
      <w:r>
        <w:rPr>
          <w:rFonts w:ascii="Times New Roman" w:hAnsi="Times New Roman"/>
          <w:b w:val="0"/>
          <w:i w:val="0"/>
          <w:sz w:val="24"/>
        </w:rPr>
        <w:t>, 105(6), pp. 1167-1200</w:t>
      </w:r>
      <w:r>
        <w:rPr>
          <w:rFonts w:ascii="Times New Roman" w:hAnsi="Times New Roman"/>
          <w:b w:val="0"/>
          <w:i w:val="0"/>
          <w:sz w:val="24"/>
        </w:rPr>
        <w:t>. doi: 10.1086/516389.</w:t>
      </w:r>
    </w:p>
    <w:p>
      <w:pPr>
        <w:spacing w:line="240" w:lineRule="auto" w:after="120"/>
        <w:ind w:left="425" w:hanging="425"/>
      </w:pPr>
      <w:r>
        <w:rPr>
          <w:rFonts w:ascii="Times New Roman" w:hAnsi="Times New Roman"/>
          <w:b w:val="0"/>
          <w:i w:val="0"/>
          <w:sz w:val="24"/>
        </w:rPr>
        <w:t xml:space="preserve">Coval, J. and Stafford, E. (2007) </w:t>
      </w:r>
      <w:r>
        <w:rPr>
          <w:rFonts w:ascii="Times New Roman" w:hAnsi="Times New Roman"/>
          <w:b w:val="0"/>
          <w:i w:val="0"/>
          <w:sz w:val="24"/>
        </w:rPr>
        <w:t>'Asset fire sales (and purchases) in equity markets'</w:t>
      </w:r>
      <w:r>
        <w:rPr>
          <w:rFonts w:ascii="Times New Roman" w:hAnsi="Times New Roman"/>
          <w:b w:val="0"/>
          <w:i w:val="0"/>
          <w:sz w:val="24"/>
        </w:rPr>
        <w:t xml:space="preserve">, </w:t>
      </w:r>
      <w:r>
        <w:rPr>
          <w:rFonts w:ascii="Times New Roman" w:hAnsi="Times New Roman"/>
          <w:b w:val="0"/>
          <w:i/>
          <w:sz w:val="24"/>
        </w:rPr>
        <w:t>Journal of Financial Economics</w:t>
      </w:r>
      <w:r>
        <w:rPr>
          <w:rFonts w:ascii="Times New Roman" w:hAnsi="Times New Roman"/>
          <w:b w:val="0"/>
          <w:i w:val="0"/>
          <w:sz w:val="24"/>
        </w:rPr>
        <w:t>, 86(2), pp. 479-512</w:t>
      </w:r>
      <w:r>
        <w:rPr>
          <w:rFonts w:ascii="Times New Roman" w:hAnsi="Times New Roman"/>
          <w:b w:val="0"/>
          <w:i w:val="0"/>
          <w:sz w:val="24"/>
        </w:rPr>
        <w:t>. doi: 10.1016/j.jfineco.2006.09.007.</w:t>
      </w:r>
    </w:p>
    <w:p>
      <w:pPr>
        <w:spacing w:line="240" w:lineRule="auto" w:after="120"/>
        <w:ind w:left="425" w:hanging="425"/>
      </w:pPr>
      <w:r>
        <w:rPr>
          <w:rFonts w:ascii="Times New Roman" w:hAnsi="Times New Roman"/>
          <w:b w:val="0"/>
          <w:i w:val="0"/>
          <w:sz w:val="24"/>
        </w:rPr>
        <w:t xml:space="preserve">Cremers, K.J.M. and Petajisto, A. (2009) </w:t>
      </w:r>
      <w:r>
        <w:rPr>
          <w:rFonts w:ascii="Times New Roman" w:hAnsi="Times New Roman"/>
          <w:b w:val="0"/>
          <w:i w:val="0"/>
          <w:sz w:val="24"/>
        </w:rPr>
        <w:t>'How active is your fund manager? A new measure that predicts performance'</w:t>
      </w:r>
      <w:r>
        <w:rPr>
          <w:rFonts w:ascii="Times New Roman" w:hAnsi="Times New Roman"/>
          <w:b w:val="0"/>
          <w:i w:val="0"/>
          <w:sz w:val="24"/>
        </w:rPr>
        <w:t xml:space="preserve">, </w:t>
      </w:r>
      <w:r>
        <w:rPr>
          <w:rFonts w:ascii="Times New Roman" w:hAnsi="Times New Roman"/>
          <w:b w:val="0"/>
          <w:i/>
          <w:sz w:val="24"/>
        </w:rPr>
        <w:t>Review of Financial Studies</w:t>
      </w:r>
      <w:r>
        <w:rPr>
          <w:rFonts w:ascii="Times New Roman" w:hAnsi="Times New Roman"/>
          <w:b w:val="0"/>
          <w:i w:val="0"/>
          <w:sz w:val="24"/>
        </w:rPr>
        <w:t>, 22(9), pp. 3329-3365</w:t>
      </w:r>
      <w:r>
        <w:rPr>
          <w:rFonts w:ascii="Times New Roman" w:hAnsi="Times New Roman"/>
          <w:b w:val="0"/>
          <w:i w:val="0"/>
          <w:sz w:val="24"/>
        </w:rPr>
        <w:t>. doi: 10.1093/rfs/hhp057.</w:t>
      </w:r>
    </w:p>
    <w:p>
      <w:pPr>
        <w:spacing w:line="240" w:lineRule="auto" w:after="120"/>
        <w:ind w:left="425" w:hanging="425"/>
      </w:pPr>
      <w:r>
        <w:rPr>
          <w:rFonts w:ascii="Times New Roman" w:hAnsi="Times New Roman"/>
          <w:b w:val="0"/>
          <w:i w:val="0"/>
          <w:sz w:val="24"/>
        </w:rPr>
        <w:t xml:space="preserve">Da, Z., Engelberg, J. and Gao, P. (2011) </w:t>
      </w:r>
      <w:r>
        <w:rPr>
          <w:rFonts w:ascii="Times New Roman" w:hAnsi="Times New Roman"/>
          <w:b w:val="0"/>
          <w:i w:val="0"/>
          <w:sz w:val="24"/>
        </w:rPr>
        <w:t>'In search of attention'</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66(5), pp. 1461-1499</w:t>
      </w:r>
      <w:r>
        <w:rPr>
          <w:rFonts w:ascii="Times New Roman" w:hAnsi="Times New Roman"/>
          <w:b w:val="0"/>
          <w:i w:val="0"/>
          <w:sz w:val="24"/>
        </w:rPr>
        <w:t>. doi: 10.1111/j.1540-6261.2011.01679.x.</w:t>
      </w:r>
    </w:p>
    <w:p>
      <w:pPr>
        <w:spacing w:line="240" w:lineRule="auto" w:after="120"/>
        <w:ind w:left="425" w:hanging="425"/>
      </w:pPr>
      <w:r>
        <w:rPr>
          <w:rFonts w:ascii="Times New Roman" w:hAnsi="Times New Roman"/>
          <w:b w:val="0"/>
          <w:i w:val="0"/>
          <w:sz w:val="24"/>
        </w:rPr>
        <w:t xml:space="preserve">Eisfeldt, A.L., Schubert, G. and Zhang, M.B. (2023) </w:t>
      </w:r>
      <w:r>
        <w:rPr>
          <w:rFonts w:ascii="Times New Roman" w:hAnsi="Times New Roman"/>
          <w:b w:val="0"/>
          <w:i w:val="0"/>
          <w:sz w:val="24"/>
        </w:rPr>
        <w:t>'Generative AI and firm values'</w:t>
      </w:r>
      <w:r>
        <w:rPr>
          <w:rFonts w:ascii="Times New Roman" w:hAnsi="Times New Roman"/>
          <w:b w:val="0"/>
          <w:i w:val="0"/>
          <w:sz w:val="24"/>
        </w:rPr>
        <w:t xml:space="preserve">, </w:t>
      </w:r>
      <w:r>
        <w:rPr>
          <w:rFonts w:ascii="Times New Roman" w:hAnsi="Times New Roman"/>
          <w:b w:val="0"/>
          <w:i/>
          <w:sz w:val="24"/>
        </w:rPr>
        <w:t>NBER Working Paper</w:t>
      </w:r>
      <w:r>
        <w:rPr>
          <w:rFonts w:ascii="Times New Roman" w:hAnsi="Times New Roman"/>
          <w:b w:val="0"/>
          <w:i w:val="0"/>
          <w:sz w:val="24"/>
        </w:rPr>
        <w:t>, No. 31222</w:t>
      </w:r>
      <w:r>
        <w:rPr>
          <w:rFonts w:ascii="Times New Roman" w:hAnsi="Times New Roman"/>
          <w:b w:val="0"/>
          <w:i w:val="0"/>
          <w:sz w:val="24"/>
        </w:rPr>
        <w:t>. doi: 10.3386/w31222.</w:t>
      </w:r>
    </w:p>
    <w:p>
      <w:pPr>
        <w:spacing w:line="240" w:lineRule="auto" w:after="120"/>
        <w:ind w:left="425" w:hanging="425"/>
      </w:pPr>
      <w:r>
        <w:rPr>
          <w:rFonts w:ascii="Times New Roman" w:hAnsi="Times New Roman"/>
          <w:b w:val="0"/>
          <w:i w:val="0"/>
          <w:sz w:val="24"/>
        </w:rPr>
        <w:t xml:space="preserve">Fama, E.F. and French, K.R. (1993) </w:t>
      </w:r>
      <w:r>
        <w:rPr>
          <w:rFonts w:ascii="Times New Roman" w:hAnsi="Times New Roman"/>
          <w:b w:val="0"/>
          <w:i w:val="0"/>
          <w:sz w:val="24"/>
        </w:rPr>
        <w:t>'Common risk factors in the returns on stocks and bonds'</w:t>
      </w:r>
      <w:r>
        <w:rPr>
          <w:rFonts w:ascii="Times New Roman" w:hAnsi="Times New Roman"/>
          <w:b w:val="0"/>
          <w:i w:val="0"/>
          <w:sz w:val="24"/>
        </w:rPr>
        <w:t xml:space="preserve">, </w:t>
      </w:r>
      <w:r>
        <w:rPr>
          <w:rFonts w:ascii="Times New Roman" w:hAnsi="Times New Roman"/>
          <w:b w:val="0"/>
          <w:i/>
          <w:sz w:val="24"/>
        </w:rPr>
        <w:t>Journal of Financial Economics</w:t>
      </w:r>
      <w:r>
        <w:rPr>
          <w:rFonts w:ascii="Times New Roman" w:hAnsi="Times New Roman"/>
          <w:b w:val="0"/>
          <w:i w:val="0"/>
          <w:sz w:val="24"/>
        </w:rPr>
        <w:t>, 33(1), pp. 3-56</w:t>
      </w:r>
      <w:r>
        <w:rPr>
          <w:rFonts w:ascii="Times New Roman" w:hAnsi="Times New Roman"/>
          <w:b w:val="0"/>
          <w:i w:val="0"/>
          <w:sz w:val="24"/>
        </w:rPr>
        <w:t>. doi: 10.1016/0304-405X(93)90023-5.</w:t>
      </w:r>
    </w:p>
    <w:p>
      <w:pPr>
        <w:spacing w:line="240" w:lineRule="auto" w:after="120"/>
        <w:ind w:left="425" w:hanging="425"/>
      </w:pPr>
      <w:r>
        <w:rPr>
          <w:rFonts w:ascii="Times New Roman" w:hAnsi="Times New Roman"/>
          <w:b w:val="0"/>
          <w:i w:val="0"/>
          <w:sz w:val="24"/>
        </w:rPr>
        <w:t xml:space="preserve">Frazzini, A. and Lamont, O.A. (2008) </w:t>
      </w:r>
      <w:r>
        <w:rPr>
          <w:rFonts w:ascii="Times New Roman" w:hAnsi="Times New Roman"/>
          <w:b w:val="0"/>
          <w:i w:val="0"/>
          <w:sz w:val="24"/>
        </w:rPr>
        <w:t>'Dumb money: mutual fund flows and the cross-section of stock returns'</w:t>
      </w:r>
      <w:r>
        <w:rPr>
          <w:rFonts w:ascii="Times New Roman" w:hAnsi="Times New Roman"/>
          <w:b w:val="0"/>
          <w:i w:val="0"/>
          <w:sz w:val="24"/>
        </w:rPr>
        <w:t xml:space="preserve">, </w:t>
      </w:r>
      <w:r>
        <w:rPr>
          <w:rFonts w:ascii="Times New Roman" w:hAnsi="Times New Roman"/>
          <w:b w:val="0"/>
          <w:i/>
          <w:sz w:val="24"/>
        </w:rPr>
        <w:t>Journal of Financial Economics</w:t>
      </w:r>
      <w:r>
        <w:rPr>
          <w:rFonts w:ascii="Times New Roman" w:hAnsi="Times New Roman"/>
          <w:b w:val="0"/>
          <w:i w:val="0"/>
          <w:sz w:val="24"/>
        </w:rPr>
        <w:t>, 88(2), pp. 299-322</w:t>
      </w:r>
      <w:r>
        <w:rPr>
          <w:rFonts w:ascii="Times New Roman" w:hAnsi="Times New Roman"/>
          <w:b w:val="0"/>
          <w:i w:val="0"/>
          <w:sz w:val="24"/>
        </w:rPr>
        <w:t>. doi: 10.1016/j.jfineco.2007.07.001.</w:t>
      </w:r>
    </w:p>
    <w:p>
      <w:pPr>
        <w:spacing w:line="240" w:lineRule="auto" w:after="120"/>
        <w:ind w:left="425" w:hanging="425"/>
      </w:pPr>
      <w:r>
        <w:rPr>
          <w:rFonts w:ascii="Times New Roman" w:hAnsi="Times New Roman"/>
          <w:b w:val="0"/>
          <w:i w:val="0"/>
          <w:sz w:val="24"/>
        </w:rPr>
        <w:t xml:space="preserve">Gruber, M.J. (1996) </w:t>
      </w:r>
      <w:r>
        <w:rPr>
          <w:rFonts w:ascii="Times New Roman" w:hAnsi="Times New Roman"/>
          <w:b w:val="0"/>
          <w:i w:val="0"/>
          <w:sz w:val="24"/>
        </w:rPr>
        <w:t>'Another puzzle: the growth in actively managed mutual funds'</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51(3), pp. 783-810</w:t>
      </w:r>
      <w:r>
        <w:rPr>
          <w:rFonts w:ascii="Times New Roman" w:hAnsi="Times New Roman"/>
          <w:b w:val="0"/>
          <w:i w:val="0"/>
          <w:sz w:val="24"/>
        </w:rPr>
        <w:t>. doi: 10.1111/j.1540-6261.1996.tb02707.x.</w:t>
      </w:r>
    </w:p>
    <w:p>
      <w:pPr>
        <w:spacing w:line="240" w:lineRule="auto" w:after="120"/>
        <w:ind w:left="425" w:hanging="425"/>
      </w:pPr>
      <w:r>
        <w:rPr>
          <w:rFonts w:ascii="Times New Roman" w:hAnsi="Times New Roman"/>
          <w:b w:val="0"/>
          <w:i w:val="0"/>
          <w:sz w:val="24"/>
        </w:rPr>
        <w:t xml:space="preserve">Hirshleifer, D. and Teoh, S.H. (2003) </w:t>
      </w:r>
      <w:r>
        <w:rPr>
          <w:rFonts w:ascii="Times New Roman" w:hAnsi="Times New Roman"/>
          <w:b w:val="0"/>
          <w:i w:val="0"/>
          <w:sz w:val="24"/>
        </w:rPr>
        <w:t>'Limited attention, information disclosure, and financial reporting'</w:t>
      </w:r>
      <w:r>
        <w:rPr>
          <w:rFonts w:ascii="Times New Roman" w:hAnsi="Times New Roman"/>
          <w:b w:val="0"/>
          <w:i w:val="0"/>
          <w:sz w:val="24"/>
        </w:rPr>
        <w:t xml:space="preserve">, </w:t>
      </w:r>
      <w:r>
        <w:rPr>
          <w:rFonts w:ascii="Times New Roman" w:hAnsi="Times New Roman"/>
          <w:b w:val="0"/>
          <w:i/>
          <w:sz w:val="24"/>
        </w:rPr>
        <w:t>Journal of Accounting and Economics</w:t>
      </w:r>
      <w:r>
        <w:rPr>
          <w:rFonts w:ascii="Times New Roman" w:hAnsi="Times New Roman"/>
          <w:b w:val="0"/>
          <w:i w:val="0"/>
          <w:sz w:val="24"/>
        </w:rPr>
        <w:t>, 36(1-3), pp. 337-386</w:t>
      </w:r>
      <w:r>
        <w:rPr>
          <w:rFonts w:ascii="Times New Roman" w:hAnsi="Times New Roman"/>
          <w:b w:val="0"/>
          <w:i w:val="0"/>
          <w:sz w:val="24"/>
        </w:rPr>
        <w:t>. doi: 10.1016/j.jacceco.2003.10.002.</w:t>
      </w:r>
    </w:p>
    <w:p>
      <w:pPr>
        <w:spacing w:line="240" w:lineRule="auto" w:after="120"/>
        <w:ind w:left="425" w:hanging="425"/>
      </w:pPr>
      <w:r>
        <w:rPr>
          <w:rFonts w:ascii="Times New Roman" w:hAnsi="Times New Roman"/>
          <w:b w:val="0"/>
          <w:i w:val="0"/>
          <w:sz w:val="24"/>
        </w:rPr>
        <w:t xml:space="preserve">Huberman, G. and Regev, T. (2001) </w:t>
      </w:r>
      <w:r>
        <w:rPr>
          <w:rFonts w:ascii="Times New Roman" w:hAnsi="Times New Roman"/>
          <w:b w:val="0"/>
          <w:i w:val="0"/>
          <w:sz w:val="24"/>
        </w:rPr>
        <w:t>'Contagious speculation and a cure for cancer: a nonevent that made stock prices soar'</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56(1), pp. 387-396</w:t>
      </w:r>
      <w:r>
        <w:rPr>
          <w:rFonts w:ascii="Times New Roman" w:hAnsi="Times New Roman"/>
          <w:b w:val="0"/>
          <w:i w:val="0"/>
          <w:sz w:val="24"/>
        </w:rPr>
        <w:t>. doi: 10.1111/0022-1082.00330.</w:t>
      </w:r>
    </w:p>
    <w:p>
      <w:pPr>
        <w:spacing w:line="240" w:lineRule="auto" w:after="120"/>
        <w:ind w:left="425" w:hanging="425"/>
      </w:pPr>
      <w:r>
        <w:rPr>
          <w:rFonts w:ascii="Times New Roman" w:hAnsi="Times New Roman"/>
          <w:b w:val="0"/>
          <w:i w:val="0"/>
          <w:sz w:val="24"/>
        </w:rPr>
        <w:t xml:space="preserve">Kacperczyk, M., Sialm, C. and Zheng, L. (2005) </w:t>
      </w:r>
      <w:r>
        <w:rPr>
          <w:rFonts w:ascii="Times New Roman" w:hAnsi="Times New Roman"/>
          <w:b w:val="0"/>
          <w:i w:val="0"/>
          <w:sz w:val="24"/>
        </w:rPr>
        <w:t>'On the industry concentration of actively managed equity mutual funds'</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60(4), pp. 1983-2011</w:t>
      </w:r>
      <w:r>
        <w:rPr>
          <w:rFonts w:ascii="Times New Roman" w:hAnsi="Times New Roman"/>
          <w:b w:val="0"/>
          <w:i w:val="0"/>
          <w:sz w:val="24"/>
        </w:rPr>
        <w:t>. doi: 10.1111/j.1540-6261.2005.00785.x.</w:t>
      </w:r>
    </w:p>
    <w:p>
      <w:pPr>
        <w:spacing w:line="240" w:lineRule="auto" w:after="120"/>
        <w:ind w:left="425" w:hanging="425"/>
      </w:pPr>
      <w:r>
        <w:rPr>
          <w:rFonts w:ascii="Times New Roman" w:hAnsi="Times New Roman"/>
          <w:b w:val="0"/>
          <w:i w:val="0"/>
          <w:sz w:val="24"/>
        </w:rPr>
        <w:t xml:space="preserve">Lou, D. (2012) </w:t>
      </w:r>
      <w:r>
        <w:rPr>
          <w:rFonts w:ascii="Times New Roman" w:hAnsi="Times New Roman"/>
          <w:b w:val="0"/>
          <w:i w:val="0"/>
          <w:sz w:val="24"/>
        </w:rPr>
        <w:t>'A flow-based explanation for return predictability'</w:t>
      </w:r>
      <w:r>
        <w:rPr>
          <w:rFonts w:ascii="Times New Roman" w:hAnsi="Times New Roman"/>
          <w:b w:val="0"/>
          <w:i w:val="0"/>
          <w:sz w:val="24"/>
        </w:rPr>
        <w:t xml:space="preserve">, </w:t>
      </w:r>
      <w:r>
        <w:rPr>
          <w:rFonts w:ascii="Times New Roman" w:hAnsi="Times New Roman"/>
          <w:b w:val="0"/>
          <w:i/>
          <w:sz w:val="24"/>
        </w:rPr>
        <w:t>Review of Financial Studies</w:t>
      </w:r>
      <w:r>
        <w:rPr>
          <w:rFonts w:ascii="Times New Roman" w:hAnsi="Times New Roman"/>
          <w:b w:val="0"/>
          <w:i w:val="0"/>
          <w:sz w:val="24"/>
        </w:rPr>
        <w:t>, 25(12), pp. 3457-3489</w:t>
      </w:r>
      <w:r>
        <w:rPr>
          <w:rFonts w:ascii="Times New Roman" w:hAnsi="Times New Roman"/>
          <w:b w:val="0"/>
          <w:i w:val="0"/>
          <w:sz w:val="24"/>
        </w:rPr>
        <w:t>. doi: 10.1093/rfs/hhs103.</w:t>
      </w:r>
    </w:p>
    <w:p>
      <w:pPr>
        <w:spacing w:line="240" w:lineRule="auto" w:after="120"/>
        <w:ind w:left="425" w:hanging="425"/>
      </w:pPr>
      <w:r>
        <w:rPr>
          <w:rFonts w:ascii="Times New Roman" w:hAnsi="Times New Roman"/>
          <w:b w:val="0"/>
          <w:i w:val="0"/>
          <w:sz w:val="24"/>
        </w:rPr>
        <w:t xml:space="preserve">MacKinlay, A.C. (1997) </w:t>
      </w:r>
      <w:r>
        <w:rPr>
          <w:rFonts w:ascii="Times New Roman" w:hAnsi="Times New Roman"/>
          <w:b w:val="0"/>
          <w:i w:val="0"/>
          <w:sz w:val="24"/>
        </w:rPr>
        <w:t>'Event studies in economics and finance'</w:t>
      </w:r>
      <w:r>
        <w:rPr>
          <w:rFonts w:ascii="Times New Roman" w:hAnsi="Times New Roman"/>
          <w:b w:val="0"/>
          <w:i w:val="0"/>
          <w:sz w:val="24"/>
        </w:rPr>
        <w:t xml:space="preserve">, </w:t>
      </w:r>
      <w:r>
        <w:rPr>
          <w:rFonts w:ascii="Times New Roman" w:hAnsi="Times New Roman"/>
          <w:b w:val="0"/>
          <w:i/>
          <w:sz w:val="24"/>
        </w:rPr>
        <w:t>Journal of Economic Literature</w:t>
      </w:r>
      <w:r>
        <w:rPr>
          <w:rFonts w:ascii="Times New Roman" w:hAnsi="Times New Roman"/>
          <w:b w:val="0"/>
          <w:i w:val="0"/>
          <w:sz w:val="24"/>
        </w:rPr>
        <w:t>, 35(1), pp. 13-39</w:t>
      </w:r>
      <w:r>
        <w:rPr>
          <w:rFonts w:ascii="Times New Roman" w:hAnsi="Times New Roman"/>
          <w:b w:val="0"/>
          <w:i w:val="0"/>
          <w:sz w:val="24"/>
        </w:rPr>
        <w:t>.</w:t>
      </w:r>
    </w:p>
    <w:p>
      <w:pPr>
        <w:spacing w:line="240" w:lineRule="auto" w:after="120"/>
        <w:ind w:left="425" w:hanging="425"/>
      </w:pPr>
      <w:r>
        <w:rPr>
          <w:rFonts w:ascii="Times New Roman" w:hAnsi="Times New Roman"/>
          <w:b w:val="0"/>
          <w:i w:val="0"/>
          <w:sz w:val="24"/>
        </w:rPr>
        <w:t xml:space="preserve">Merton, R.C. (1987) </w:t>
      </w:r>
      <w:r>
        <w:rPr>
          <w:rFonts w:ascii="Times New Roman" w:hAnsi="Times New Roman"/>
          <w:b w:val="0"/>
          <w:i w:val="0"/>
          <w:sz w:val="24"/>
        </w:rPr>
        <w:t>'A simple model of capital market equilibrium with incomplete information'</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42(3), pp. 483-510</w:t>
      </w:r>
      <w:r>
        <w:rPr>
          <w:rFonts w:ascii="Times New Roman" w:hAnsi="Times New Roman"/>
          <w:b w:val="0"/>
          <w:i w:val="0"/>
          <w:sz w:val="24"/>
        </w:rPr>
        <w:t>. doi: 10.1111/j.1540-6261.1987.tb04565.x.</w:t>
      </w:r>
    </w:p>
    <w:p>
      <w:pPr>
        <w:spacing w:line="240" w:lineRule="auto" w:after="120"/>
        <w:ind w:left="425" w:hanging="425"/>
      </w:pPr>
      <w:r>
        <w:rPr>
          <w:rFonts w:ascii="Times New Roman" w:hAnsi="Times New Roman"/>
          <w:b w:val="0"/>
          <w:i w:val="0"/>
          <w:sz w:val="24"/>
        </w:rPr>
        <w:t xml:space="preserve">Nanda, V., Wang, Z.J. and Zheng, L. (2004) </w:t>
      </w:r>
      <w:r>
        <w:rPr>
          <w:rFonts w:ascii="Times New Roman" w:hAnsi="Times New Roman"/>
          <w:b w:val="0"/>
          <w:i w:val="0"/>
          <w:sz w:val="24"/>
        </w:rPr>
        <w:t>'Family values and the star phenomenon: strategies of mutual fund families'</w:t>
      </w:r>
      <w:r>
        <w:rPr>
          <w:rFonts w:ascii="Times New Roman" w:hAnsi="Times New Roman"/>
          <w:b w:val="0"/>
          <w:i w:val="0"/>
          <w:sz w:val="24"/>
        </w:rPr>
        <w:t xml:space="preserve">, </w:t>
      </w:r>
      <w:r>
        <w:rPr>
          <w:rFonts w:ascii="Times New Roman" w:hAnsi="Times New Roman"/>
          <w:b w:val="0"/>
          <w:i/>
          <w:sz w:val="24"/>
        </w:rPr>
        <w:t>Review of Financial Studies</w:t>
      </w:r>
      <w:r>
        <w:rPr>
          <w:rFonts w:ascii="Times New Roman" w:hAnsi="Times New Roman"/>
          <w:b w:val="0"/>
          <w:i w:val="0"/>
          <w:sz w:val="24"/>
        </w:rPr>
        <w:t>, 17(3), pp. 667-698</w:t>
      </w:r>
      <w:r>
        <w:rPr>
          <w:rFonts w:ascii="Times New Roman" w:hAnsi="Times New Roman"/>
          <w:b w:val="0"/>
          <w:i w:val="0"/>
          <w:sz w:val="24"/>
        </w:rPr>
        <w:t>. doi: 10.1093/rfs/hhg054.</w:t>
      </w:r>
    </w:p>
    <w:p>
      <w:pPr>
        <w:spacing w:line="240" w:lineRule="auto" w:after="120"/>
        <w:ind w:left="425" w:hanging="425"/>
      </w:pPr>
      <w:r>
        <w:rPr>
          <w:rFonts w:ascii="Times New Roman" w:hAnsi="Times New Roman"/>
          <w:b w:val="0"/>
          <w:i w:val="0"/>
          <w:sz w:val="24"/>
        </w:rPr>
        <w:t xml:space="preserve">Peng, L. and Xiong, W. (2006) </w:t>
      </w:r>
      <w:r>
        <w:rPr>
          <w:rFonts w:ascii="Times New Roman" w:hAnsi="Times New Roman"/>
          <w:b w:val="0"/>
          <w:i w:val="0"/>
          <w:sz w:val="24"/>
        </w:rPr>
        <w:t>'Investor attention, overconfidence and category learning'</w:t>
      </w:r>
      <w:r>
        <w:rPr>
          <w:rFonts w:ascii="Times New Roman" w:hAnsi="Times New Roman"/>
          <w:b w:val="0"/>
          <w:i w:val="0"/>
          <w:sz w:val="24"/>
        </w:rPr>
        <w:t xml:space="preserve">, </w:t>
      </w:r>
      <w:r>
        <w:rPr>
          <w:rFonts w:ascii="Times New Roman" w:hAnsi="Times New Roman"/>
          <w:b w:val="0"/>
          <w:i/>
          <w:sz w:val="24"/>
        </w:rPr>
        <w:t>Journal of Financial Economics</w:t>
      </w:r>
      <w:r>
        <w:rPr>
          <w:rFonts w:ascii="Times New Roman" w:hAnsi="Times New Roman"/>
          <w:b w:val="0"/>
          <w:i w:val="0"/>
          <w:sz w:val="24"/>
        </w:rPr>
        <w:t>, 80(3), pp. 563-602</w:t>
      </w:r>
      <w:r>
        <w:rPr>
          <w:rFonts w:ascii="Times New Roman" w:hAnsi="Times New Roman"/>
          <w:b w:val="0"/>
          <w:i w:val="0"/>
          <w:sz w:val="24"/>
        </w:rPr>
        <w:t>. doi: 10.1016/j.jfineco.2005.05.003.</w:t>
      </w:r>
    </w:p>
    <w:p>
      <w:pPr>
        <w:spacing w:line="240" w:lineRule="auto" w:after="120"/>
        <w:ind w:left="425" w:hanging="425"/>
      </w:pPr>
      <w:r>
        <w:rPr>
          <w:rFonts w:ascii="Times New Roman" w:hAnsi="Times New Roman"/>
          <w:b w:val="0"/>
          <w:i w:val="0"/>
          <w:sz w:val="24"/>
        </w:rPr>
        <w:t xml:space="preserve">Sirri, E.R. and Tufano, P. (1998) </w:t>
      </w:r>
      <w:r>
        <w:rPr>
          <w:rFonts w:ascii="Times New Roman" w:hAnsi="Times New Roman"/>
          <w:b w:val="0"/>
          <w:i w:val="0"/>
          <w:sz w:val="24"/>
        </w:rPr>
        <w:t>'Costly search and mutual fund flows'</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53(5), pp. 1589-1622</w:t>
      </w:r>
      <w:r>
        <w:rPr>
          <w:rFonts w:ascii="Times New Roman" w:hAnsi="Times New Roman"/>
          <w:b w:val="0"/>
          <w:i w:val="0"/>
          <w:sz w:val="24"/>
        </w:rPr>
        <w:t>. doi: 10.1111/0022-1082.00066.</w:t>
      </w:r>
    </w:p>
    <w:p>
      <w:pPr>
        <w:spacing w:line="240" w:lineRule="auto" w:after="120"/>
        <w:ind w:left="425" w:hanging="425"/>
      </w:pPr>
      <w:r>
        <w:rPr>
          <w:rFonts w:ascii="Times New Roman" w:hAnsi="Times New Roman"/>
          <w:b w:val="0"/>
          <w:i w:val="0"/>
          <w:sz w:val="24"/>
        </w:rPr>
        <w:t xml:space="preserve">Wermers, R. (2000) </w:t>
      </w:r>
      <w:r>
        <w:rPr>
          <w:rFonts w:ascii="Times New Roman" w:hAnsi="Times New Roman"/>
          <w:b w:val="0"/>
          <w:i w:val="0"/>
          <w:sz w:val="24"/>
        </w:rPr>
        <w:t>'Mutual fund performance: an empirical decomposition into stock-picking talent, style, transactions costs, and expenses'</w:t>
      </w:r>
      <w:r>
        <w:rPr>
          <w:rFonts w:ascii="Times New Roman" w:hAnsi="Times New Roman"/>
          <w:b w:val="0"/>
          <w:i w:val="0"/>
          <w:sz w:val="24"/>
        </w:rPr>
        <w:t xml:space="preserve">, </w:t>
      </w:r>
      <w:r>
        <w:rPr>
          <w:rFonts w:ascii="Times New Roman" w:hAnsi="Times New Roman"/>
          <w:b w:val="0"/>
          <w:i/>
          <w:sz w:val="24"/>
        </w:rPr>
        <w:t>Journal of Finance</w:t>
      </w:r>
      <w:r>
        <w:rPr>
          <w:rFonts w:ascii="Times New Roman" w:hAnsi="Times New Roman"/>
          <w:b w:val="0"/>
          <w:i w:val="0"/>
          <w:sz w:val="24"/>
        </w:rPr>
        <w:t>, 55(4), pp. 1655-1695</w:t>
      </w:r>
      <w:r>
        <w:rPr>
          <w:rFonts w:ascii="Times New Roman" w:hAnsi="Times New Roman"/>
          <w:b w:val="0"/>
          <w:i w:val="0"/>
          <w:sz w:val="24"/>
        </w:rPr>
        <w:t>. doi: 10.1111/0022-1082.00263.</w:t>
      </w:r>
    </w:p>
    <w:sectPr>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337</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2026-05-14T16:40:00Z</dcterms:created>
  <dc:creator>果果</dc:creator>
  <cp:lastModifiedBy>果果</cp:lastModifiedBy>
  <dcterms:modified xsi:type="dcterms:W3CDTF">2026-05-16T22:15:13Z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