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BBA68">
      <w:pPr>
        <w:pStyle w:val="5"/>
        <w:numPr>
          <w:ilvl w:val="0"/>
          <w:numId w:val="1"/>
        </w:numPr>
        <w:spacing w:line="360" w:lineRule="auto"/>
        <w:rPr>
          <w:rFonts w:eastAsiaTheme="minorEastAsia"/>
          <w:b/>
          <w:bCs/>
          <w:sz w:val="32"/>
          <w:szCs w:val="32"/>
        </w:rPr>
      </w:pPr>
      <w:bookmarkStart w:id="6" w:name="_GoBack"/>
      <w:bookmarkEnd w:id="6"/>
      <w:r>
        <w:rPr>
          <w:rFonts w:hint="eastAsia" w:eastAsiaTheme="minorEastAsia"/>
          <w:b/>
          <w:bCs/>
          <w:sz w:val="32"/>
          <w:szCs w:val="32"/>
        </w:rPr>
        <w:t>Case description</w:t>
      </w:r>
    </w:p>
    <w:p w14:paraId="038B09D3">
      <w:pPr>
        <w:pStyle w:val="5"/>
        <w:numPr>
          <w:ilvl w:val="1"/>
          <w:numId w:val="1"/>
        </w:numPr>
        <w:spacing w:line="360" w:lineRule="auto"/>
        <w:rPr>
          <w:rFonts w:eastAsiaTheme="minorEastAsia"/>
          <w:b/>
          <w:bCs/>
          <w:sz w:val="28"/>
          <w:szCs w:val="28"/>
        </w:rPr>
      </w:pPr>
      <w:r>
        <w:rPr>
          <w:rFonts w:hint="eastAsia" w:eastAsiaTheme="minorEastAsia"/>
          <w:b/>
          <w:bCs/>
          <w:sz w:val="28"/>
          <w:szCs w:val="28"/>
        </w:rPr>
        <w:t>Generative AI</w:t>
      </w:r>
    </w:p>
    <w:p w14:paraId="4D02BBBA">
      <w:pPr>
        <w:pStyle w:val="5"/>
        <w:spacing w:line="360" w:lineRule="auto"/>
        <w:rPr>
          <w:rFonts w:eastAsiaTheme="minorEastAsia"/>
          <w:b/>
          <w:bCs/>
          <w:sz w:val="32"/>
          <w:szCs w:val="32"/>
        </w:rPr>
      </w:pPr>
      <w:r>
        <w:rPr>
          <w:rFonts w:hint="eastAsia"/>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w:t>
      </w:r>
      <w:r>
        <w:rPr>
          <w:rFonts w:hint="eastAsia" w:eastAsiaTheme="minorEastAsia"/>
        </w:rPr>
        <w:t xml:space="preserve">, </w:t>
      </w:r>
      <w:r>
        <w:rPr>
          <w:rFonts w:hint="eastAsia"/>
        </w:rPr>
        <w:t>especially in the field of e-commerce.</w:t>
      </w:r>
    </w:p>
    <w:p w14:paraId="6ADF392D">
      <w:pPr>
        <w:pStyle w:val="5"/>
        <w:numPr>
          <w:ilvl w:val="1"/>
          <w:numId w:val="1"/>
        </w:numPr>
        <w:spacing w:line="360" w:lineRule="auto"/>
        <w:rPr>
          <w:rFonts w:eastAsiaTheme="minorEastAsia"/>
          <w:b/>
          <w:bCs/>
          <w:sz w:val="28"/>
          <w:szCs w:val="28"/>
        </w:rPr>
      </w:pPr>
      <w:r>
        <w:rPr>
          <w:rFonts w:hint="eastAsia" w:eastAsiaTheme="minorEastAsia"/>
          <w:b/>
          <w:bCs/>
          <w:sz w:val="28"/>
          <w:szCs w:val="28"/>
        </w:rPr>
        <w:t>Specific Applications of Generative AI in E-Commerce</w:t>
      </w:r>
    </w:p>
    <w:p w14:paraId="053E0E10">
      <w:pPr>
        <w:pStyle w:val="5"/>
        <w:spacing w:line="360" w:lineRule="auto"/>
      </w:pPr>
      <w:r>
        <w:rPr>
          <w:rFonts w:hint="eastAsia"/>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w:t>
      </w:r>
      <w:r>
        <w:rPr>
          <w:rFonts w:hint="eastAsia" w:eastAsiaTheme="minorEastAsia"/>
        </w:rPr>
        <w:t xml:space="preserve"> </w:t>
      </w:r>
      <w:r>
        <w:rPr>
          <w:rFonts w:hint="eastAsia"/>
        </w:rPr>
        <w:t>As the world's leading U.S.-based e-commerce company, Amazon understands this, as demonstrated by Rufus, a generative AI-powered intelligent shopping assistant launching in 2023.</w:t>
      </w:r>
    </w:p>
    <w:p w14:paraId="38AE1DE8">
      <w:pPr>
        <w:pStyle w:val="5"/>
        <w:spacing w:line="360" w:lineRule="auto"/>
        <w:rPr>
          <w:rFonts w:eastAsiaTheme="minorEastAsia"/>
        </w:rPr>
      </w:pPr>
      <w:r>
        <w:rPr>
          <w:rFonts w:hint="eastAsia"/>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 Rufus, marks a deep integration of generative AI with e-commerce, responding to the CRM strategy and helping Amazon reach new heights in e-commerce.</w:t>
      </w:r>
    </w:p>
    <w:p w14:paraId="0ABE1990">
      <w:pPr>
        <w:pStyle w:val="5"/>
        <w:numPr>
          <w:ilvl w:val="0"/>
          <w:numId w:val="1"/>
        </w:numPr>
        <w:spacing w:line="360" w:lineRule="auto"/>
        <w:rPr>
          <w:rFonts w:eastAsiaTheme="minorEastAsia"/>
          <w:b/>
          <w:bCs/>
          <w:sz w:val="32"/>
          <w:szCs w:val="32"/>
        </w:rPr>
      </w:pPr>
      <w:r>
        <w:rPr>
          <w:rFonts w:hint="eastAsia" w:eastAsiaTheme="minorEastAsia"/>
          <w:b/>
          <w:bCs/>
          <w:sz w:val="32"/>
          <w:szCs w:val="32"/>
        </w:rPr>
        <w:t>Critical analysis</w:t>
      </w:r>
    </w:p>
    <w:p w14:paraId="439B1C72">
      <w:pPr>
        <w:pStyle w:val="5"/>
        <w:numPr>
          <w:ilvl w:val="1"/>
          <w:numId w:val="1"/>
        </w:numPr>
        <w:spacing w:line="360" w:lineRule="auto"/>
        <w:rPr>
          <w:rFonts w:eastAsiaTheme="minorEastAsia"/>
          <w:b/>
          <w:bCs/>
          <w:sz w:val="28"/>
          <w:szCs w:val="28"/>
        </w:rPr>
      </w:pPr>
      <w:r>
        <w:rPr>
          <w:rFonts w:hint="eastAsia" w:eastAsiaTheme="minorEastAsia"/>
          <w:b/>
          <w:bCs/>
          <w:sz w:val="28"/>
          <w:szCs w:val="28"/>
        </w:rPr>
        <w:t>Buyers' and sellers' perspectives</w:t>
      </w:r>
    </w:p>
    <w:p w14:paraId="7B5B4900">
      <w:pPr>
        <w:pStyle w:val="5"/>
        <w:spacing w:line="360" w:lineRule="auto"/>
      </w:pPr>
      <w:r>
        <w:rPr>
          <w:rFonts w:hint="eastAsia"/>
        </w:rPr>
        <w:t>The personali</w:t>
      </w:r>
      <w:r>
        <w:rPr>
          <w:rFonts w:hint="eastAsia" w:eastAsia="宋体"/>
          <w:lang w:val="en-US"/>
        </w:rPr>
        <w:t>z</w:t>
      </w:r>
      <w:r>
        <w:rPr>
          <w:rFonts w:hint="eastAsia"/>
        </w:rPr>
        <w:t>ation and automation capabilities of generative AI embodied in Rufus make it a key player in the enterprise for improving business performance. First, Rufus' advanced personalization capabilities enable it to deeply understand and anticipate customers' shopping needs while providing tailored recommendations. According to a Forbes 2024 article, Rufus is able to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780C8280">
      <w:pPr>
        <w:pStyle w:val="5"/>
        <w:spacing w:line="360" w:lineRule="auto"/>
        <w:rPr>
          <w:rFonts w:eastAsia="宋体"/>
          <w:lang w:val="en-US"/>
        </w:rPr>
      </w:pPr>
      <w:r>
        <w:rPr>
          <w:rFonts w:hint="eastAsia" w:eastAsia="宋体"/>
          <w:lang w:val="en-US"/>
        </w:rPr>
        <w:t xml:space="preserve">Secondly, </w:t>
      </w:r>
      <w:r>
        <w:rPr>
          <w:rFonts w:hint="eastAsia" w:eastAsiaTheme="minorEastAsia"/>
          <w:lang w:val="en-US"/>
        </w:rPr>
        <w:t>a</w:t>
      </w:r>
      <w:r>
        <w:t>s an advanced generative AI, Rufus's operational automation also helps to lower Amazon's overall operating costs.</w:t>
      </w:r>
      <w:r>
        <w:rPr>
          <w:rFonts w:hint="eastAsia" w:eastAsia="宋体"/>
          <w:lang w:val="en-US"/>
        </w:rPr>
        <w:t xml:space="preserve"> </w:t>
      </w:r>
      <w:r>
        <w:t>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w:t>
      </w:r>
      <w:r>
        <w:rPr>
          <w:rFonts w:hint="eastAsia" w:eastAsia="宋体"/>
          <w:lang w:val="en-US"/>
        </w:rPr>
        <w:t xml:space="preserve"> At the same time, Rufus' auto-suggestion feature has helped third-party sellers increase exposure and drive more consumers to their products.</w:t>
      </w:r>
    </w:p>
    <w:p w14:paraId="12F7724C">
      <w:pPr>
        <w:pStyle w:val="5"/>
        <w:spacing w:line="360" w:lineRule="auto"/>
        <w:rPr>
          <w:rFonts w:eastAsia="宋体"/>
          <w:lang w:val="en-US"/>
        </w:rPr>
      </w:pPr>
      <w:r>
        <w:t xml:space="preserve">However, the dual strengths of personalization and automation in Rufus are not without limitations, </w:t>
      </w:r>
      <w:r>
        <w:rPr>
          <w:rFonts w:hint="eastAsia" w:eastAsia="宋体"/>
          <w:lang w:val="en-US"/>
        </w:rPr>
        <w:t>and f</w:t>
      </w:r>
      <w:r>
        <w:rPr>
          <w:rFonts w:hint="eastAsia"/>
        </w:rPr>
        <w:t>uture developments are likely to face different and significant challenges from both buyers and sellers</w:t>
      </w:r>
      <w:r>
        <w:rPr>
          <w:rFonts w:hint="eastAsia" w:eastAsia="宋体"/>
          <w:lang w:val="en-US"/>
        </w:rPr>
        <w:t xml:space="preserve">. </w:t>
      </w:r>
    </w:p>
    <w:p w14:paraId="39E88296">
      <w:pPr>
        <w:pStyle w:val="5"/>
        <w:spacing w:line="360" w:lineRule="auto"/>
        <w:rPr>
          <w:rFonts w:eastAsiaTheme="minorEastAsia"/>
          <w:lang w:val="en-US"/>
        </w:rPr>
      </w:pPr>
      <w:r>
        <w:rPr>
          <w:rFonts w:hint="eastAsia" w:eastAsia="宋体"/>
          <w:lang w:val="en-US"/>
        </w:rPr>
        <w:t>From the buyer's perspective,</w:t>
      </w:r>
      <w:r>
        <w:t xml:space="preserve"> algorithmic constraints can hinder the effectiveness of automation and personalization for highly complex or customized shopping requirements. The accuracy of recommendations may diminish as AI attempts to understand user intent, potentially impacting customer satisfaction. TechCrunch (2024) found that Rufus does not always deliver accurate recommendations, as its </w:t>
      </w:r>
      <w:r>
        <w:rPr>
          <w:rFonts w:hint="eastAsia"/>
        </w:rPr>
        <w:t>function may be limited to Amazon's data system</w:t>
      </w:r>
      <w:r>
        <w:rPr>
          <w:rStyle w:val="10"/>
          <w:rFonts w:hint="eastAsia" w:asciiTheme="minorHAnsi" w:hAnsiTheme="minorHAnsi" w:eastAsiaTheme="minorEastAsia" w:cstheme="minorBidi"/>
          <w:kern w:val="2"/>
          <w:lang w:val="en-US"/>
          <w14:ligatures w14:val="standardContextual"/>
        </w:rPr>
        <w:t>.</w:t>
      </w:r>
    </w:p>
    <w:p w14:paraId="27E67814">
      <w:pPr>
        <w:pStyle w:val="5"/>
        <w:spacing w:line="360" w:lineRule="auto"/>
        <w:rPr>
          <w:rFonts w:eastAsiaTheme="minorEastAsia"/>
        </w:rPr>
      </w:pPr>
      <w:r>
        <w:rPr>
          <w:rFonts w:hint="eastAsia" w:eastAsiaTheme="minorEastAsia"/>
        </w:rPr>
        <w:t>From the seller</w:t>
      </w:r>
      <w:r>
        <w:rPr>
          <w:rFonts w:eastAsiaTheme="minorEastAsia"/>
        </w:rPr>
        <w:t>’</w:t>
      </w:r>
      <w:r>
        <w:rPr>
          <w:rFonts w:hint="eastAsia" w:eastAsiaTheme="minorEastAsia"/>
        </w:rPr>
        <w:t>s perspective</w:t>
      </w:r>
      <w:r>
        <w:t>, research indicates that in the traditional e-commerce landscape, keyword rankings are closely linked to product sales (Pu et al., 2017). Sellers often prioritize their product rankings for specific keywords, as higher placements typically lead to increased clicks and sales opportunities. However, Rufus's emergence has somewhat dismantled the importance of keyword rankings, providing consumers with more choices while posing a threat to third-party sellers who depend on these rankings. This shift compels merchants to reassess their marketing strategies and traffic acquisition methods to adapt to the evolving market landscape.</w:t>
      </w:r>
    </w:p>
    <w:p w14:paraId="63258AB7">
      <w:pPr>
        <w:pStyle w:val="5"/>
        <w:numPr>
          <w:ilvl w:val="1"/>
          <w:numId w:val="1"/>
        </w:numPr>
        <w:spacing w:line="360" w:lineRule="auto"/>
        <w:rPr>
          <w:rFonts w:eastAsiaTheme="minorEastAsia"/>
          <w:b/>
          <w:bCs/>
          <w:sz w:val="28"/>
          <w:szCs w:val="28"/>
        </w:rPr>
      </w:pPr>
      <w:r>
        <w:rPr>
          <w:rFonts w:hint="eastAsia" w:eastAsiaTheme="minorEastAsia"/>
          <w:b/>
          <w:bCs/>
          <w:sz w:val="28"/>
          <w:szCs w:val="28"/>
        </w:rPr>
        <w:t>Expansion of the global business landscape perspective</w:t>
      </w:r>
    </w:p>
    <w:p w14:paraId="058A9B89">
      <w:pPr>
        <w:pStyle w:val="5"/>
        <w:spacing w:line="360" w:lineRule="auto"/>
      </w:pPr>
      <w:r>
        <w:t xml:space="preserve">In addition to the characteristics of personalization and automation, the enhancement of data-driven decision-making capabilities provided by generative AI technologies in Rufus has also contributed to Amazon's ability to stand out among numerous cross-border e-commerce platforms. </w:t>
      </w:r>
    </w:p>
    <w:p w14:paraId="317D8F7E">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Given Amazon</w:t>
      </w:r>
      <w:r>
        <w:rPr>
          <w:rFonts w:ascii="Times New Roman" w:hAnsi="Times New Roman" w:cs="Times New Roman"/>
          <w:sz w:val="24"/>
          <w:szCs w:val="24"/>
        </w:rPr>
        <w:t>’</w:t>
      </w:r>
      <w:r>
        <w:rPr>
          <w:rFonts w:hint="eastAsia" w:ascii="Times New Roman" w:hAnsi="Times New Roman" w:cs="Times New Roman"/>
          <w:sz w:val="24"/>
          <w:szCs w:val="24"/>
        </w:rPr>
        <w:t xml:space="preserve">s substantial market share in the United States e-commerce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4F1BDF08">
      <w:pPr>
        <w:spacing w:before="240" w:line="360" w:lineRule="auto"/>
        <w:rPr>
          <w:rFonts w:ascii="Times New Roman" w:hAnsi="Times New Roman" w:cs="Times New Roman"/>
          <w:sz w:val="24"/>
          <w:szCs w:val="24"/>
        </w:rPr>
      </w:pPr>
      <w:r>
        <w:rPr>
          <w:rFonts w:ascii="Times New Roman" w:hAnsi="Times New Roman" w:cs="Times New Roman"/>
          <w:sz w:val="24"/>
          <w:szCs w:val="24"/>
        </w:rPr>
        <w:t>However, according to Wiggers (2024), Rufus has only achieved impressive results in the United States market so far</w:t>
      </w:r>
      <w:r>
        <w:rPr>
          <w:rFonts w:hint="eastAsia" w:ascii="Times New Roman" w:hAnsi="Times New Roman" w:cs="Times New Roman"/>
          <w:sz w:val="24"/>
          <w:szCs w:val="24"/>
        </w:rPr>
        <w:t xml:space="preserve"> </w:t>
      </w:r>
      <w:r>
        <w:rPr>
          <w:rFonts w:ascii="Times New Roman" w:hAnsi="Times New Roman" w:cs="Times New Roman"/>
          <w:sz w:val="24"/>
          <w:szCs w:val="24"/>
        </w:rPr>
        <w:t>and Amazon still faces certain challenges in expand</w:t>
      </w:r>
      <w:r>
        <w:rPr>
          <w:rFonts w:hint="eastAsia" w:ascii="Times New Roman" w:hAnsi="Times New Roman" w:cs="Times New Roman"/>
          <w:sz w:val="24"/>
          <w:szCs w:val="24"/>
        </w:rPr>
        <w:t>ing</w:t>
      </w:r>
      <w:r>
        <w:rPr>
          <w:rFonts w:ascii="Times New Roman" w:hAnsi="Times New Roman" w:cs="Times New Roman"/>
          <w:sz w:val="24"/>
          <w:szCs w:val="24"/>
        </w:rPr>
        <w:t xml:space="preserve"> its global footprint. This is primarily due to Amazon’s relatively small customer base in other regions compared to the United States, which limits the volume of valid user data that can be collected through Rufus, thus hindering effective data-driven decision-making.</w:t>
      </w:r>
    </w:p>
    <w:p w14:paraId="50C1B2BF">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Asia-Pacific region, despite the large consumer base, Cheung (2024) mentions that competition in the e-commerce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7C92531C">
      <w:pPr>
        <w:spacing w:before="240" w:line="360" w:lineRule="auto"/>
        <w:rPr>
          <w:rFonts w:ascii="Times New Roman" w:hAnsi="Times New Roman" w:cs="Times New Roman"/>
          <w:sz w:val="24"/>
          <w:szCs w:val="24"/>
        </w:rPr>
      </w:pPr>
      <w:r>
        <w:rPr>
          <w:rFonts w:ascii="Times New Roman" w:hAnsi="Times New Roman" w:cs="Times New Roman"/>
          <w:sz w:val="24"/>
          <w:szCs w:val="24"/>
        </w:rPr>
        <w:t xml:space="preserve">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t>
      </w:r>
      <w:r>
        <w:rPr>
          <w:rFonts w:hint="eastAsia" w:ascii="Times New Roman" w:hAnsi="Times New Roman" w:cs="Times New Roman"/>
          <w:sz w:val="24"/>
          <w:szCs w:val="24"/>
        </w:rPr>
        <w:t>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0DA2C42E">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In the South American market, consumer acceptance of new technologies is relatively low due to immature technology and insufficient logistical services (Rocha, 2023), which resulted in Rufus' inability to gain the trust of users in the first place.</w:t>
      </w:r>
      <w:r>
        <w:rPr>
          <w:rFonts w:ascii="Helvetica Neue" w:hAnsi="Helvetica Neue"/>
          <w:color w:val="24292F"/>
          <w:szCs w:val="21"/>
          <w:shd w:val="clear" w:color="auto" w:fill="F8F8F8"/>
        </w:rPr>
        <w:t xml:space="preserve"> </w:t>
      </w:r>
      <w:r>
        <w:rPr>
          <w:rFonts w:ascii="Times New Roman" w:hAnsi="Times New Roman" w:cs="Times New Roman"/>
          <w:sz w:val="24"/>
          <w:szCs w:val="24"/>
        </w:rPr>
        <w:t>In other words, this hinders the acquisition of a substantial volume of customer data, thereby impeding the implementation of data-driven decision-making within Amazon.</w:t>
      </w:r>
      <w:r>
        <w:rPr>
          <w:rFonts w:hint="eastAsia" w:ascii="Times New Roman" w:hAnsi="Times New Roman" w:cs="Times New Roman"/>
          <w:sz w:val="24"/>
          <w:szCs w:val="24"/>
        </w:rPr>
        <w:t xml:space="preserve"> Thus, during the rollout process, Amazon may first need to increase user acceptance and willingness to use through education and guidance.</w:t>
      </w:r>
    </w:p>
    <w:p w14:paraId="4AF3E28B">
      <w:pPr>
        <w:spacing w:before="240" w:line="360" w:lineRule="auto"/>
        <w:rPr>
          <w:rFonts w:ascii="Times New Roman" w:hAnsi="Times New Roman" w:cs="Times New Roman"/>
          <w:sz w:val="24"/>
          <w:szCs w:val="24"/>
        </w:rPr>
      </w:pPr>
      <w:r>
        <w:rPr>
          <w:rFonts w:hint="eastAsia" w:ascii="Times New Roman" w:hAnsi="Times New Roman" w:cs="Times New Roman"/>
          <w:sz w:val="24"/>
          <w:szCs w:val="24"/>
        </w:rPr>
        <w:t>不标准的reference列表：</w:t>
      </w:r>
    </w:p>
    <w:p w14:paraId="2691A212">
      <w:pPr>
        <w:spacing w:before="240" w:line="360" w:lineRule="auto"/>
        <w:rPr>
          <w:rFonts w:ascii="Times New Roman" w:hAnsi="Times New Roman" w:cs="Times New Roman"/>
          <w:sz w:val="24"/>
          <w:szCs w:val="24"/>
        </w:rPr>
      </w:pPr>
      <w:r>
        <w:rPr>
          <w:rFonts w:ascii="Times New Roman" w:hAnsi="Times New Roman" w:cs="Times New Roman"/>
          <w:sz w:val="24"/>
          <w:szCs w:val="24"/>
        </w:rPr>
        <w:t>Z</w:t>
      </w:r>
      <w:r>
        <w:rPr>
          <w:rFonts w:hint="eastAsia" w:ascii="Times New Roman" w:hAnsi="Times New Roman" w:cs="Times New Roman"/>
          <w:sz w:val="24"/>
          <w:szCs w:val="24"/>
        </w:rPr>
        <w:t>sx部分的reference：</w:t>
      </w:r>
    </w:p>
    <w:p w14:paraId="0C97242C">
      <w:pPr>
        <w:pStyle w:val="5"/>
        <w:jc w:val="both"/>
        <w:rPr>
          <w:rFonts w:ascii="Calibri" w:hAnsi="Calibri" w:cs="Calibri" w:eastAsiaTheme="minorEastAsia"/>
          <w:color w:val="000000" w:themeColor="text1"/>
          <w14:textFill>
            <w14:solidFill>
              <w14:schemeClr w14:val="tx1"/>
            </w14:solidFill>
          </w14:textFill>
        </w:rPr>
      </w:pPr>
      <w:bookmarkStart w:id="0" w:name="OLE_LINK106"/>
      <w:bookmarkStart w:id="1" w:name="OLE_LINK107"/>
      <w:r>
        <w:rPr>
          <w:rFonts w:ascii="Calibri" w:hAnsi="Calibri" w:cs="Calibri" w:eastAsiaTheme="minorEastAsia"/>
          <w:color w:val="000000" w:themeColor="text1"/>
          <w14:textFill>
            <w14:solidFill>
              <w14:schemeClr w14:val="tx1"/>
            </w14:solidFill>
          </w14:textFill>
        </w:rPr>
        <w:t xml:space="preserve">Mohammad, A.F., Clark, B. and </w:t>
      </w:r>
      <w:bookmarkStart w:id="2" w:name="OLE_LINK78"/>
      <w:bookmarkStart w:id="3" w:name="OLE_LINK79"/>
      <w:r>
        <w:rPr>
          <w:rFonts w:ascii="Calibri" w:hAnsi="Calibri" w:cs="Calibri" w:eastAsiaTheme="minorEastAsia"/>
          <w:color w:val="000000" w:themeColor="text1"/>
          <w14:textFill>
            <w14:solidFill>
              <w14:schemeClr w14:val="tx1"/>
            </w14:solidFill>
          </w14:textFill>
        </w:rPr>
        <w:t>Hegde</w:t>
      </w:r>
      <w:bookmarkEnd w:id="2"/>
      <w:bookmarkEnd w:id="3"/>
      <w:r>
        <w:rPr>
          <w:rFonts w:ascii="Calibri" w:hAnsi="Calibri" w:cs="Calibri" w:eastAsiaTheme="minorEastAsia"/>
          <w:color w:val="000000" w:themeColor="text1"/>
          <w14:textFill>
            <w14:solidFill>
              <w14:schemeClr w14:val="tx1"/>
            </w14:solidFill>
          </w14:textFill>
        </w:rPr>
        <w:t>, R. (2023) ‘Large Language Model (LLM) &amp; GPT, A Monolithic Study in Generative AI’,</w:t>
      </w:r>
      <w:r>
        <w:rPr>
          <w:rStyle w:val="13"/>
          <w:rFonts w:ascii="Calibri" w:hAnsi="Calibri" w:cs="Calibri" w:eastAsiaTheme="minorEastAsia"/>
          <w:color w:val="000000" w:themeColor="text1"/>
          <w14:textFill>
            <w14:solidFill>
              <w14:schemeClr w14:val="tx1"/>
            </w14:solidFill>
          </w14:textFill>
        </w:rPr>
        <w:t> </w:t>
      </w:r>
      <w:r>
        <w:rPr>
          <w:rFonts w:ascii="Calibri" w:hAnsi="Calibri" w:cs="Calibri" w:eastAsiaTheme="minorEastAsia"/>
          <w:i/>
          <w:iCs/>
          <w:color w:val="000000" w:themeColor="text1"/>
          <w14:textFill>
            <w14:solidFill>
              <w14:schemeClr w14:val="tx1"/>
            </w14:solidFill>
          </w14:textFill>
        </w:rPr>
        <w:t>2023 Congress in Computer Science, Computer Engineering, &amp; Applied Computing (CSCE), Computer Science, Computer Engineering, &amp; Applied Computing (CSCE), 2023 Congress in, CSCE</w:t>
      </w:r>
      <w:r>
        <w:rPr>
          <w:rFonts w:ascii="Calibri" w:hAnsi="Calibri" w:cs="Calibri" w:eastAsiaTheme="minorEastAsia"/>
          <w:color w:val="000000" w:themeColor="text1"/>
          <w14:textFill>
            <w14:solidFill>
              <w14:schemeClr w14:val="tx1"/>
            </w14:solidFill>
          </w14:textFill>
        </w:rPr>
        <w:t>, pp. 383–388. doi:10.1109/CSCE60160.2023.00068.</w:t>
      </w:r>
    </w:p>
    <w:bookmarkEnd w:id="0"/>
    <w:bookmarkEnd w:id="1"/>
    <w:p w14:paraId="1D535FD6">
      <w:pPr>
        <w:pStyle w:val="5"/>
        <w:jc w:val="both"/>
        <w:rPr>
          <w:rFonts w:ascii="Calibri" w:hAnsi="Calibri" w:cs="Calibri"/>
          <w:color w:val="000000" w:themeColor="text1"/>
          <w14:textFill>
            <w14:solidFill>
              <w14:schemeClr w14:val="tx1"/>
            </w14:solidFill>
          </w14:textFill>
        </w:rPr>
      </w:pPr>
      <w:r>
        <w:rPr>
          <w:rFonts w:ascii="Calibri" w:hAnsi="Calibri" w:cs="Calibri"/>
          <w:color w:val="000000" w:themeColor="text1"/>
          <w14:textFill>
            <w14:solidFill>
              <w14:schemeClr w14:val="tx1"/>
            </w14:solidFill>
          </w14:textFill>
        </w:rPr>
        <w:t>Zaczkiewicz, A. (2024) ‘AI Can Revolutionize E-commerce, According to Founder of Pixyle.ai’,</w:t>
      </w:r>
      <w:r>
        <w:rPr>
          <w:rStyle w:val="13"/>
          <w:rFonts w:ascii="Calibri" w:hAnsi="Calibri" w:cs="Calibri" w:eastAsiaTheme="majorEastAsia"/>
          <w:color w:val="000000" w:themeColor="text1"/>
          <w14:textFill>
            <w14:solidFill>
              <w14:schemeClr w14:val="tx1"/>
            </w14:solidFill>
          </w14:textFill>
        </w:rPr>
        <w:t> </w:t>
      </w:r>
      <w:r>
        <w:rPr>
          <w:rFonts w:ascii="Calibri" w:hAnsi="Calibri" w:cs="Calibri"/>
          <w:i/>
          <w:iCs/>
          <w:color w:val="000000" w:themeColor="text1"/>
          <w14:textFill>
            <w14:solidFill>
              <w14:schemeClr w14:val="tx1"/>
            </w14:solidFill>
          </w14:textFill>
        </w:rPr>
        <w:t>WWD: Women’s Wear Daily</w:t>
      </w:r>
      <w:r>
        <w:rPr>
          <w:rFonts w:ascii="Calibri" w:hAnsi="Calibri" w:cs="Calibri"/>
          <w:color w:val="000000" w:themeColor="text1"/>
          <w14:textFill>
            <w14:solidFill>
              <w14:schemeClr w14:val="tx1"/>
            </w14:solidFill>
          </w14:textFill>
        </w:rPr>
        <w:t>, p. 20. Available at: https://search.ebscohost.com/login.aspx?direct=true&amp;db=bsu&amp;AN=176626744&amp;site=eds-live&amp;scope=site (Accessed: 28 October 2024).</w:t>
      </w:r>
    </w:p>
    <w:p w14:paraId="229062E5">
      <w:pPr>
        <w:pStyle w:val="5"/>
        <w:jc w:val="both"/>
        <w:rPr>
          <w:rFonts w:ascii="Calibri" w:hAnsi="Calibri" w:cs="Calibri" w:eastAsiaTheme="minorEastAsia"/>
          <w:color w:val="000000" w:themeColor="text1"/>
          <w14:textFill>
            <w14:solidFill>
              <w14:schemeClr w14:val="tx1"/>
            </w14:solidFill>
          </w14:textFill>
        </w:rPr>
      </w:pPr>
      <w:bookmarkStart w:id="4" w:name="OLE_LINK126"/>
      <w:bookmarkStart w:id="5" w:name="OLE_LINK125"/>
      <w:r>
        <w:rPr>
          <w:rFonts w:ascii="Calibri" w:hAnsi="Calibri" w:cs="Calibri"/>
          <w:color w:val="000000" w:themeColor="text1"/>
          <w14:textFill>
            <w14:solidFill>
              <w14:schemeClr w14:val="tx1"/>
            </w14:solidFill>
          </w14:textFill>
        </w:rPr>
        <w:t>Ghaffari</w:t>
      </w:r>
      <w:bookmarkEnd w:id="4"/>
      <w:bookmarkEnd w:id="5"/>
      <w:r>
        <w:rPr>
          <w:rFonts w:ascii="Calibri" w:hAnsi="Calibri" w:cs="Calibri"/>
          <w:color w:val="000000" w:themeColor="text1"/>
          <w14:textFill>
            <w14:solidFill>
              <w14:schemeClr w14:val="tx1"/>
            </w14:solidFill>
          </w14:textFill>
        </w:rPr>
        <w:t>, S., Yousefimehr, B. and Ghatee, M. (2024) ‘Generative-AI in E-Commerce: Use-Cases and Implementations’,</w:t>
      </w:r>
      <w:r>
        <w:rPr>
          <w:rStyle w:val="13"/>
          <w:rFonts w:ascii="Calibri" w:hAnsi="Calibri" w:cs="Calibri" w:eastAsiaTheme="majorEastAsia"/>
          <w:color w:val="000000" w:themeColor="text1"/>
          <w14:textFill>
            <w14:solidFill>
              <w14:schemeClr w14:val="tx1"/>
            </w14:solidFill>
          </w14:textFill>
        </w:rPr>
        <w:t> </w:t>
      </w:r>
      <w:r>
        <w:rPr>
          <w:rFonts w:ascii="Calibri" w:hAnsi="Calibri" w:cs="Calibri"/>
          <w:i/>
          <w:iCs/>
          <w:color w:val="000000" w:themeColor="text1"/>
          <w14:textFill>
            <w14:solidFill>
              <w14:schemeClr w14:val="tx1"/>
            </w14:solidFill>
          </w14:textFill>
        </w:rPr>
        <w:t>2024 20th CSI International Symposium on Artificial Intelligence and Signal Processing (AISP), Artificial Intelligence and Signal Processing (AISP), 2024 20th CSI International Symposium on</w:t>
      </w:r>
      <w:r>
        <w:rPr>
          <w:rFonts w:ascii="Calibri" w:hAnsi="Calibri" w:cs="Calibri"/>
          <w:color w:val="000000" w:themeColor="text1"/>
          <w14:textFill>
            <w14:solidFill>
              <w14:schemeClr w14:val="tx1"/>
            </w14:solidFill>
          </w14:textFill>
        </w:rPr>
        <w:t>, pp. 1–5. doi:10.1109/AISP61396.2024.10475266.</w:t>
      </w:r>
    </w:p>
    <w:p w14:paraId="4404F0D0">
      <w:pPr>
        <w:spacing w:before="240" w:line="360" w:lineRule="auto"/>
        <w:rPr>
          <w:rFonts w:ascii="Times New Roman" w:hAnsi="Times New Roman" w:cs="Times New Roman"/>
          <w:sz w:val="24"/>
          <w:szCs w:val="24"/>
          <w:lang w:val="en-GB"/>
        </w:rPr>
      </w:pPr>
      <w:r>
        <w:rPr>
          <w:rFonts w:ascii="Times New Roman" w:hAnsi="Times New Roman" w:cs="Times New Roman"/>
          <w:sz w:val="24"/>
          <w:szCs w:val="24"/>
          <w:lang w:val="en-GB"/>
        </w:rPr>
        <w:t>L</w:t>
      </w:r>
      <w:r>
        <w:rPr>
          <w:rFonts w:hint="eastAsia" w:ascii="Times New Roman" w:hAnsi="Times New Roman" w:cs="Times New Roman"/>
          <w:sz w:val="24"/>
          <w:szCs w:val="24"/>
          <w:lang w:val="en-GB"/>
        </w:rPr>
        <w:t>yq部分的reference：</w:t>
      </w:r>
    </w:p>
    <w:p w14:paraId="042577B4">
      <w:pPr>
        <w:rPr>
          <w:rFonts w:ascii="Calibri" w:hAnsi="Calibri" w:eastAsia="宋体" w:cs="Calibri"/>
          <w:sz w:val="22"/>
        </w:rPr>
      </w:pPr>
      <w:r>
        <w:rPr>
          <w:rFonts w:ascii="Calibri" w:hAnsi="Calibri" w:eastAsia="宋体" w:cs="Calibri"/>
          <w:sz w:val="22"/>
        </w:rPr>
        <w:t>1.Sarah Perez 6:42 AM PDT · July 12, 2024   Amazon AI chatbot Rufus is now live for all US customers</w:t>
      </w:r>
    </w:p>
    <w:p w14:paraId="2C6DDDC1">
      <w:pPr>
        <w:rPr>
          <w:rFonts w:ascii="Calibri" w:hAnsi="Calibri" w:eastAsia="宋体" w:cs="Calibri"/>
          <w:sz w:val="22"/>
        </w:rPr>
      </w:pPr>
      <w:r>
        <w:fldChar w:fldCharType="begin"/>
      </w:r>
      <w:r>
        <w:instrText xml:space="preserve"> HYPERLINK "https://techcrunch.com/2024/07/12/amazon-ai-chatbot-rufus-is-now-live-for-all-u-s-customers/" </w:instrText>
      </w:r>
      <w:r>
        <w:fldChar w:fldCharType="separate"/>
      </w:r>
      <w:r>
        <w:rPr>
          <w:rStyle w:val="9"/>
          <w:rFonts w:ascii="Calibri" w:hAnsi="Calibri" w:eastAsia="宋体" w:cs="Calibri"/>
          <w:sz w:val="22"/>
        </w:rPr>
        <w:t>https://techcrunch.com/2024/07/12/amazon-ai-chatbot-rufus-is-now-live-for-all-u-s-customers/</w:t>
      </w:r>
      <w:r>
        <w:rPr>
          <w:rStyle w:val="9"/>
          <w:rFonts w:ascii="Calibri" w:hAnsi="Calibri" w:eastAsia="宋体" w:cs="Calibri"/>
          <w:sz w:val="22"/>
        </w:rPr>
        <w:fldChar w:fldCharType="end"/>
      </w:r>
    </w:p>
    <w:p w14:paraId="0DE0F2C8">
      <w:pPr>
        <w:rPr>
          <w:rFonts w:ascii="Calibri" w:hAnsi="Calibri" w:eastAsia="宋体" w:cs="Calibri"/>
          <w:sz w:val="22"/>
        </w:rPr>
      </w:pPr>
    </w:p>
    <w:p w14:paraId="09CEA8F1">
      <w:pPr>
        <w:numPr>
          <w:ilvl w:val="0"/>
          <w:numId w:val="2"/>
        </w:numPr>
        <w:rPr>
          <w:rFonts w:ascii="Calibri" w:hAnsi="Calibri" w:eastAsia="宋体" w:cs="Calibri"/>
          <w:sz w:val="22"/>
        </w:rPr>
      </w:pPr>
      <w:r>
        <w:fldChar w:fldCharType="begin"/>
      </w:r>
      <w:r>
        <w:instrText xml:space="preserve"> HYPERLINK "https://www.forbes.com/sites/walterloeb/2024/02/06/amazons-rufus-is-a-new-chatbot-for-shoppers/" </w:instrText>
      </w:r>
      <w:r>
        <w:fldChar w:fldCharType="separate"/>
      </w:r>
      <w:r>
        <w:rPr>
          <w:rStyle w:val="9"/>
          <w:rFonts w:ascii="Calibri" w:hAnsi="Calibri" w:eastAsia="宋体" w:cs="Calibri"/>
          <w:sz w:val="22"/>
        </w:rPr>
        <w:t>https://www.forbes.com/sites/walterloeb/2024/02/06/amazons-rufus-is-a-new-chatbot-for-shoppers/</w:t>
      </w:r>
      <w:r>
        <w:rPr>
          <w:rStyle w:val="9"/>
          <w:rFonts w:ascii="Calibri" w:hAnsi="Calibri" w:eastAsia="宋体" w:cs="Calibri"/>
          <w:sz w:val="22"/>
        </w:rPr>
        <w:fldChar w:fldCharType="end"/>
      </w:r>
    </w:p>
    <w:p w14:paraId="5833E790">
      <w:pPr>
        <w:rPr>
          <w:rFonts w:ascii="Calibri" w:hAnsi="Calibri" w:eastAsia="宋体" w:cs="Calibri"/>
          <w:sz w:val="22"/>
        </w:rPr>
      </w:pPr>
      <w:r>
        <w:rPr>
          <w:rFonts w:ascii="Calibri" w:hAnsi="Calibri" w:eastAsia="宋体" w:cs="Calibri"/>
          <w:sz w:val="22"/>
        </w:rPr>
        <w:t>Amazon’s Rufus Is A New Chatbot For Shoppers</w:t>
      </w:r>
    </w:p>
    <w:p w14:paraId="5A475A20">
      <w:pPr>
        <w:rPr>
          <w:rFonts w:ascii="Calibri" w:hAnsi="Calibri" w:eastAsia="宋体" w:cs="Calibri"/>
          <w:sz w:val="22"/>
        </w:rPr>
      </w:pPr>
      <w:r>
        <w:rPr>
          <w:rFonts w:ascii="Calibri" w:hAnsi="Calibri" w:eastAsia="宋体" w:cs="Calibri"/>
          <w:sz w:val="22"/>
        </w:rPr>
        <w:t>Walter Loeb</w:t>
      </w:r>
    </w:p>
    <w:p w14:paraId="7E595D28">
      <w:pPr>
        <w:rPr>
          <w:rFonts w:ascii="Calibri" w:hAnsi="Calibri" w:eastAsia="宋体" w:cs="Calibri"/>
          <w:sz w:val="22"/>
        </w:rPr>
      </w:pPr>
      <w:r>
        <w:rPr>
          <w:rFonts w:ascii="Calibri" w:hAnsi="Calibri" w:eastAsia="宋体" w:cs="Calibri"/>
          <w:sz w:val="22"/>
        </w:rPr>
        <w:t>Former Contributor</w:t>
      </w:r>
    </w:p>
    <w:p w14:paraId="4557B813">
      <w:pPr>
        <w:rPr>
          <w:rFonts w:ascii="Calibri" w:hAnsi="Calibri" w:eastAsia="宋体" w:cs="Calibri"/>
          <w:sz w:val="22"/>
        </w:rPr>
      </w:pPr>
      <w:r>
        <w:rPr>
          <w:rFonts w:ascii="Calibri" w:hAnsi="Calibri" w:eastAsia="宋体" w:cs="Calibri"/>
          <w:sz w:val="22"/>
        </w:rPr>
        <w:t>Feb 6, 2024, 06:53am EST</w:t>
      </w:r>
    </w:p>
    <w:p w14:paraId="513D8426">
      <w:pPr>
        <w:rPr>
          <w:rFonts w:ascii="Calibri" w:hAnsi="Calibri" w:eastAsia="宋体" w:cs="Calibri"/>
          <w:sz w:val="22"/>
        </w:rPr>
      </w:pPr>
    </w:p>
    <w:p w14:paraId="40037814">
      <w:pPr>
        <w:numPr>
          <w:ilvl w:val="0"/>
          <w:numId w:val="2"/>
        </w:numPr>
        <w:rPr>
          <w:rFonts w:ascii="Calibri" w:hAnsi="Calibri" w:eastAsia="宋体" w:cs="Calibri"/>
          <w:sz w:val="22"/>
        </w:rPr>
      </w:pPr>
      <w:r>
        <w:rPr>
          <w:rFonts w:ascii="Calibri" w:hAnsi="Calibri" w:eastAsia="宋体" w:cs="Calibri"/>
          <w:sz w:val="22"/>
        </w:rPr>
        <w:t>https://www.unite.ai/zh-CN/%E6%8E%A2%E7%B4%A2%E4%BA%9A%E9%A9%AC%E9%80%8A%E7%9A%84%E5%85%A8%E6%96%B0%E4%BA%BA%E5%B7%A5%E6%99%BA%E8%83%BD%E8%81%8A%E5%A4%A9%E6%9C%BA%E5%99%A8%E4%BA%BA-Rufus-%E5%A6%82%E4%BD%95%E6%94%B9%E5%8F%98%E8%B4%AD%E7%89%A9%E4%BD%93%E9%AA%8C/</w:t>
      </w:r>
    </w:p>
    <w:p w14:paraId="60225BAC">
      <w:pPr>
        <w:rPr>
          <w:rFonts w:ascii="Calibri" w:hAnsi="Calibri" w:eastAsia="宋体" w:cs="Calibri"/>
          <w:sz w:val="22"/>
        </w:rPr>
      </w:pPr>
      <w:r>
        <w:rPr>
          <w:rFonts w:ascii="Calibri" w:hAnsi="Calibri" w:eastAsia="宋体" w:cs="Calibri"/>
          <w:sz w:val="22"/>
        </w:rPr>
        <w:t>探索亚马逊的全新 AI 聊天机器人：Rufus 如何改变购物体验</w:t>
      </w:r>
    </w:p>
    <w:p w14:paraId="2123CF78">
      <w:pPr>
        <w:pStyle w:val="5"/>
        <w:spacing w:beforeAutospacing="0" w:afterAutospacing="0"/>
        <w:textAlignment w:val="baseline"/>
        <w:rPr>
          <w:rFonts w:ascii="Calibri" w:hAnsi="Calibri" w:eastAsia="宋体" w:cs="Calibri"/>
          <w:b/>
          <w:bCs/>
          <w:sz w:val="22"/>
          <w:szCs w:val="22"/>
          <w:lang w:bidi="ar"/>
        </w:rPr>
      </w:pPr>
      <w:r>
        <w:rPr>
          <w:rFonts w:ascii="Calibri" w:hAnsi="Calibri" w:eastAsia="宋体" w:cs="Calibri"/>
          <w:b/>
          <w:bCs/>
          <w:sz w:val="22"/>
          <w:szCs w:val="22"/>
          <w:lang w:val="en-US" w:bidi="ar"/>
        </w:rPr>
        <w:t xml:space="preserve">2024 年 8 月 20 日 </w:t>
      </w:r>
      <w:r>
        <w:fldChar w:fldCharType="begin"/>
      </w:r>
      <w:r>
        <w:instrText xml:space="preserve"> HYPERLINK "https://www.unite.ai/zh-CN/%E4%BD%9C%E8%80%85/%E9%98%BF%E8%90%A8%E8%BE%BE%E5%B7%B4%E6%96%AF%E5%8D%9A%E5%A3%AB/" \o "阿萨德·阿巴斯博士的帖子" </w:instrText>
      </w:r>
      <w:r>
        <w:fldChar w:fldCharType="separate"/>
      </w:r>
      <w:r>
        <w:rPr>
          <w:rStyle w:val="9"/>
          <w:rFonts w:ascii="Calibri" w:hAnsi="Calibri" w:eastAsia="宋体" w:cs="Calibri"/>
          <w:b/>
          <w:bCs/>
          <w:sz w:val="22"/>
          <w:szCs w:val="22"/>
        </w:rPr>
        <w:t>阿萨德·阿巴斯博士</w:t>
      </w:r>
      <w:r>
        <w:rPr>
          <w:rStyle w:val="9"/>
          <w:rFonts w:ascii="Calibri" w:hAnsi="Calibri" w:eastAsia="宋体" w:cs="Calibri"/>
          <w:b/>
          <w:bCs/>
          <w:sz w:val="22"/>
          <w:szCs w:val="22"/>
        </w:rPr>
        <w:fldChar w:fldCharType="end"/>
      </w:r>
    </w:p>
    <w:p w14:paraId="75DAFD57">
      <w:pPr>
        <w:pStyle w:val="5"/>
        <w:spacing w:beforeAutospacing="0" w:afterAutospacing="0"/>
        <w:textAlignment w:val="baseline"/>
        <w:rPr>
          <w:rFonts w:ascii="Calibri" w:hAnsi="Calibri" w:eastAsia="宋体" w:cs="Calibri"/>
          <w:b/>
          <w:bCs/>
          <w:sz w:val="22"/>
          <w:szCs w:val="22"/>
          <w:lang w:bidi="ar"/>
        </w:rPr>
      </w:pPr>
    </w:p>
    <w:p w14:paraId="6D35EF22">
      <w:pPr>
        <w:pStyle w:val="5"/>
        <w:spacing w:beforeAutospacing="0" w:afterAutospacing="0"/>
        <w:textAlignment w:val="baseline"/>
        <w:rPr>
          <w:rFonts w:ascii="Calibri" w:hAnsi="Calibri" w:eastAsia="宋体" w:cs="Calibri"/>
          <w:b/>
          <w:bCs/>
          <w:sz w:val="22"/>
          <w:szCs w:val="22"/>
          <w:lang w:bidi="ar"/>
        </w:rPr>
      </w:pPr>
      <w:r>
        <w:rPr>
          <w:rFonts w:hint="eastAsia" w:ascii="Calibri" w:hAnsi="Calibri" w:eastAsia="宋体" w:cs="Calibri"/>
          <w:b/>
          <w:bCs/>
          <w:sz w:val="22"/>
          <w:szCs w:val="22"/>
          <w:lang w:val="en-US" w:bidi="ar"/>
        </w:rPr>
        <w:t>4</w:t>
      </w:r>
      <w:r>
        <w:rPr>
          <w:rFonts w:ascii="Calibri" w:hAnsi="Calibri" w:eastAsia="宋体" w:cs="Calibri"/>
          <w:b/>
          <w:bCs/>
          <w:sz w:val="22"/>
          <w:szCs w:val="22"/>
          <w:lang w:val="en-US" w:bidi="ar"/>
        </w:rPr>
        <w:t>.Pu Wenqiang Cao Lei Xia Bin (2017) ‘Design of Keyword Ranking Monitoring System Based on Django Framework’, Microcomputer and Applications / Microcomputer ＆ Its Applications, (20), p. 97. Available at:</w:t>
      </w:r>
      <w:r>
        <w:rPr>
          <w:rFonts w:hint="eastAsia" w:ascii="Calibri" w:hAnsi="Calibri" w:eastAsia="宋体" w:cs="Calibri"/>
          <w:b/>
          <w:bCs/>
          <w:sz w:val="22"/>
          <w:szCs w:val="22"/>
          <w:lang w:val="en-US" w:bidi="ar"/>
        </w:rPr>
        <w:t xml:space="preserve"> </w:t>
      </w:r>
      <w:r>
        <w:rPr>
          <w:rFonts w:ascii="Calibri" w:hAnsi="Calibri" w:eastAsia="宋体" w:cs="Calibri"/>
          <w:b/>
          <w:bCs/>
          <w:sz w:val="22"/>
          <w:szCs w:val="22"/>
          <w:lang w:val="en-US" w:bidi="ar"/>
        </w:rPr>
        <w:t>https://search-ebscohost-com-s.elink.xjtlu.edu.cn:443/login.aspx?direct=true&amp;db=edscqv&amp;AN=edscqv.673527603&amp;site=eds-live&amp;scope=site (Accessed: 25 October 2024).</w:t>
      </w:r>
    </w:p>
    <w:p w14:paraId="5C172E36">
      <w:pPr>
        <w:spacing w:before="240" w:line="360" w:lineRule="auto"/>
        <w:rPr>
          <w:rFonts w:ascii="Times New Roman" w:hAnsi="Times New Roman" w:cs="Times New Roman"/>
          <w:sz w:val="24"/>
          <w:szCs w:val="24"/>
          <w:lang w:val="en-GB"/>
        </w:rPr>
      </w:pPr>
      <w:r>
        <w:rPr>
          <w:rFonts w:ascii="Times New Roman" w:hAnsi="Times New Roman" w:cs="Times New Roman"/>
          <w:sz w:val="24"/>
          <w:szCs w:val="24"/>
          <w:lang w:val="en-GB"/>
        </w:rPr>
        <w:t>X</w:t>
      </w:r>
      <w:r>
        <w:rPr>
          <w:rFonts w:hint="eastAsia" w:ascii="Times New Roman" w:hAnsi="Times New Roman" w:cs="Times New Roman"/>
          <w:sz w:val="24"/>
          <w:szCs w:val="24"/>
          <w:lang w:val="en-GB"/>
        </w:rPr>
        <w:t>yh部分的reference：</w:t>
      </w:r>
    </w:p>
    <w:p w14:paraId="1A8DD96C">
      <w:pPr>
        <w:rPr>
          <w:rFonts w:ascii="Times New Roman" w:hAnsi="Times New Roman" w:cs="Times New Roman"/>
        </w:rPr>
      </w:pPr>
      <w:r>
        <w:rPr>
          <w:rFonts w:ascii="Times New Roman" w:hAnsi="Times New Roman" w:cs="Times New Roman"/>
        </w:rPr>
        <w:t xml:space="preserve">Cheung, M.-C. (2024). </w:t>
      </w:r>
      <w:r>
        <w:rPr>
          <w:rFonts w:ascii="Times New Roman" w:hAnsi="Times New Roman" w:cs="Times New Roman"/>
          <w:i/>
          <w:iCs/>
        </w:rPr>
        <w:t>Asia-Pacific Ecommerce Forecast 2024</w:t>
      </w:r>
      <w:r>
        <w:rPr>
          <w:rFonts w:ascii="Times New Roman" w:hAnsi="Times New Roman" w:cs="Times New Roman"/>
        </w:rPr>
        <w:t>. [online] EMARKETER. Available at: https://www.emarketer.com/content/asia-pacific-ecommerce-forecast-2024 [Accessed 25 Oct. 2024].</w:t>
      </w:r>
    </w:p>
    <w:p w14:paraId="1BEAAD82">
      <w:pPr>
        <w:rPr>
          <w:rFonts w:ascii="Times New Roman" w:hAnsi="Times New Roman" w:cs="Times New Roman"/>
        </w:rPr>
      </w:pPr>
    </w:p>
    <w:p w14:paraId="4EDABCF4">
      <w:pPr>
        <w:rPr>
          <w:rFonts w:ascii="Times New Roman" w:hAnsi="Times New Roman" w:cs="Times New Roman"/>
        </w:rPr>
      </w:pPr>
      <w:r>
        <w:rPr>
          <w:rFonts w:ascii="Times New Roman" w:hAnsi="Times New Roman" w:cs="Times New Roman"/>
        </w:rPr>
        <w:t xml:space="preserve">European Parliament and Council of the European Union, 2018. </w:t>
      </w:r>
      <w:r>
        <w:rPr>
          <w:rFonts w:ascii="Times New Roman" w:hAnsi="Times New Roman" w:cs="Times New Roman"/>
          <w:i/>
          <w:iCs/>
        </w:rPr>
        <w:t>General Data Protection Regulation (GDPR)</w:t>
      </w:r>
      <w:r>
        <w:rPr>
          <w:rFonts w:ascii="Times New Roman" w:hAnsi="Times New Roman" w:cs="Times New Roman"/>
        </w:rPr>
        <w:t>. Official Journal of the European Union, L127/2. Available at: https://eur-lex.europa.eu/legal-content/EN/TXT/?uri=CELEX%3A32016R0679 [Accessed 25 October 2024].</w:t>
      </w:r>
    </w:p>
    <w:p w14:paraId="7D878BF9">
      <w:pPr>
        <w:rPr>
          <w:rFonts w:ascii="Times New Roman" w:hAnsi="Times New Roman" w:cs="Times New Roman"/>
        </w:rPr>
      </w:pPr>
    </w:p>
    <w:p w14:paraId="388FC9BD">
      <w:pPr>
        <w:rPr>
          <w:rFonts w:ascii="Times New Roman" w:hAnsi="Times New Roman" w:cs="Times New Roman"/>
        </w:rPr>
      </w:pPr>
      <w:r>
        <w:rPr>
          <w:rFonts w:ascii="Times New Roman" w:hAnsi="Times New Roman" w:cs="Times New Roman"/>
        </w:rPr>
        <w:t xml:space="preserve">Perez, S. (2024). </w:t>
      </w:r>
      <w:r>
        <w:rPr>
          <w:rFonts w:ascii="Times New Roman" w:hAnsi="Times New Roman" w:cs="Times New Roman"/>
          <w:i/>
          <w:iCs/>
        </w:rPr>
        <w:t>Amazon debuts ‘Rufus,’ an AI shopping assistant in its mobile app</w:t>
      </w:r>
      <w:r>
        <w:rPr>
          <w:rFonts w:ascii="Times New Roman" w:hAnsi="Times New Roman" w:cs="Times New Roman"/>
        </w:rPr>
        <w:t>. [online] TechCrunch. Available at: https://techcrunch.com/2024/02/01/amazon-debuts-rufus-an-ai-shopping-assistant-in-its-mobile-app/ [Accessed 25 Oct. 2024].</w:t>
      </w:r>
    </w:p>
    <w:p w14:paraId="48197202">
      <w:pPr>
        <w:rPr>
          <w:rFonts w:ascii="Times New Roman" w:hAnsi="Times New Roman" w:cs="Times New Roman"/>
        </w:rPr>
      </w:pPr>
    </w:p>
    <w:p w14:paraId="7F3B1D1D">
      <w:pPr>
        <w:rPr>
          <w:rFonts w:ascii="Times New Roman" w:hAnsi="Times New Roman" w:cs="Times New Roman"/>
        </w:rPr>
      </w:pPr>
      <w:r>
        <w:rPr>
          <w:rFonts w:ascii="Times New Roman" w:hAnsi="Times New Roman" w:cs="Times New Roman"/>
        </w:rPr>
        <w:t xml:space="preserve">Rocha, S. (2023). </w:t>
      </w:r>
      <w:r>
        <w:rPr>
          <w:rFonts w:ascii="Times New Roman" w:hAnsi="Times New Roman" w:cs="Times New Roman"/>
          <w:i/>
          <w:iCs/>
        </w:rPr>
        <w:t>Surviving the Economic Slowdown in LatAm 2023: Retail and E-commerce Companies | Americas Market Intelligence</w:t>
      </w:r>
      <w:r>
        <w:rPr>
          <w:rFonts w:ascii="Times New Roman" w:hAnsi="Times New Roman" w:cs="Times New Roman"/>
        </w:rPr>
        <w:t>. [online] Americas Market Intelligence Market Insights that Unlock Opportunities in Latin America. Available at: https://americasmi.com/insights/latam-economic-slowdown-retail-ecommerce/ [Accessed 25 Oct. 2024].</w:t>
      </w:r>
    </w:p>
    <w:p w14:paraId="53B5133D">
      <w:pPr>
        <w:rPr>
          <w:rFonts w:ascii="Times New Roman" w:hAnsi="Times New Roman" w:cs="Times New Roman"/>
        </w:rPr>
      </w:pPr>
    </w:p>
    <w:p w14:paraId="19D8F05A">
      <w:pPr>
        <w:rPr>
          <w:rFonts w:ascii="Times New Roman" w:hAnsi="Times New Roman" w:cs="Times New Roman"/>
        </w:rPr>
      </w:pPr>
      <w:r>
        <w:rPr>
          <w:rFonts w:ascii="Times New Roman" w:hAnsi="Times New Roman" w:cs="Times New Roman"/>
        </w:rPr>
        <w:t xml:space="preserve">Wiggers, K. (2024). </w:t>
      </w:r>
      <w:r>
        <w:rPr>
          <w:rFonts w:ascii="Times New Roman" w:hAnsi="Times New Roman" w:cs="Times New Roman"/>
          <w:i/>
          <w:iCs/>
        </w:rPr>
        <w:t>Amazon’s new Rufus chatbot isn’t bad -- but it isn’t great, either</w:t>
      </w:r>
      <w:r>
        <w:rPr>
          <w:rFonts w:ascii="Times New Roman" w:hAnsi="Times New Roman" w:cs="Times New Roman"/>
        </w:rPr>
        <w:t>. [online] TechCrunch. Available at: https://techcrunch.com/2024/03/05/amazons-new-rufus-chatbot-isnt-bad-but-it-isnt-great-either/ [Accessed 25 Oct. 2024].</w:t>
      </w:r>
    </w:p>
    <w:p w14:paraId="5084C0A5">
      <w:pPr>
        <w:spacing w:before="240" w:line="360" w:lineRule="auto"/>
        <w:rPr>
          <w:rFonts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f ns">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2C980C"/>
    <w:multiLevelType w:val="singleLevel"/>
    <w:tmpl w:val="562C980C"/>
    <w:lvl w:ilvl="0" w:tentative="0">
      <w:start w:val="2"/>
      <w:numFmt w:val="decimal"/>
      <w:lvlText w:val="%1."/>
      <w:lvlJc w:val="left"/>
      <w:pPr>
        <w:tabs>
          <w:tab w:val="left" w:pos="312"/>
        </w:tabs>
      </w:pPr>
    </w:lvl>
  </w:abstractNum>
  <w:abstractNum w:abstractNumId="1">
    <w:nsid w:val="5DFB2A16"/>
    <w:multiLevelType w:val="multilevel"/>
    <w:tmpl w:val="5DFB2A16"/>
    <w:lvl w:ilvl="0" w:tentative="0">
      <w:start w:val="1"/>
      <w:numFmt w:val="decimal"/>
      <w:lvlText w:val="%1."/>
      <w:lvlJc w:val="left"/>
      <w:pPr>
        <w:ind w:left="360" w:hanging="360"/>
      </w:pPr>
      <w:rPr>
        <w:rFonts w:hint="default"/>
      </w:rPr>
    </w:lvl>
    <w:lvl w:ilvl="1" w:tentative="0">
      <w:start w:val="1"/>
      <w:numFmt w:val="decimal"/>
      <w:isLgl/>
      <w:lvlText w:val="%1.%2"/>
      <w:lvlJc w:val="left"/>
      <w:pPr>
        <w:ind w:left="420" w:hanging="4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NjNWUyNmMxOTU0ZGI2YWJmZGJkZjVmZDQyMGMyZDgifQ=="/>
  </w:docVars>
  <w:rsids>
    <w:rsidRoot w:val="00C90E93"/>
    <w:rsid w:val="0001483F"/>
    <w:rsid w:val="00066B74"/>
    <w:rsid w:val="00094019"/>
    <w:rsid w:val="000C4B20"/>
    <w:rsid w:val="000E2CAC"/>
    <w:rsid w:val="00157B9D"/>
    <w:rsid w:val="001B31D8"/>
    <w:rsid w:val="001C1715"/>
    <w:rsid w:val="001E3791"/>
    <w:rsid w:val="00231447"/>
    <w:rsid w:val="00237A76"/>
    <w:rsid w:val="00272634"/>
    <w:rsid w:val="00276D86"/>
    <w:rsid w:val="002816E1"/>
    <w:rsid w:val="003204FC"/>
    <w:rsid w:val="003610EB"/>
    <w:rsid w:val="003832F9"/>
    <w:rsid w:val="003865DF"/>
    <w:rsid w:val="0049018B"/>
    <w:rsid w:val="004C5331"/>
    <w:rsid w:val="004E6AAC"/>
    <w:rsid w:val="00544B4F"/>
    <w:rsid w:val="005B685E"/>
    <w:rsid w:val="005D75A4"/>
    <w:rsid w:val="005F3B62"/>
    <w:rsid w:val="00663ABA"/>
    <w:rsid w:val="00676041"/>
    <w:rsid w:val="006D247E"/>
    <w:rsid w:val="007C4057"/>
    <w:rsid w:val="008207C5"/>
    <w:rsid w:val="008323F9"/>
    <w:rsid w:val="00852A9F"/>
    <w:rsid w:val="0088293A"/>
    <w:rsid w:val="008A3C4C"/>
    <w:rsid w:val="008A64F3"/>
    <w:rsid w:val="008C22EC"/>
    <w:rsid w:val="0093643E"/>
    <w:rsid w:val="00944266"/>
    <w:rsid w:val="009456B8"/>
    <w:rsid w:val="009852C9"/>
    <w:rsid w:val="00995F13"/>
    <w:rsid w:val="00A62A83"/>
    <w:rsid w:val="00A91A1D"/>
    <w:rsid w:val="00A968EB"/>
    <w:rsid w:val="00AA3EBF"/>
    <w:rsid w:val="00AB4B13"/>
    <w:rsid w:val="00B43668"/>
    <w:rsid w:val="00B814B8"/>
    <w:rsid w:val="00BE0B33"/>
    <w:rsid w:val="00BF4844"/>
    <w:rsid w:val="00C02EBC"/>
    <w:rsid w:val="00C52509"/>
    <w:rsid w:val="00C822C1"/>
    <w:rsid w:val="00C90E93"/>
    <w:rsid w:val="00CC6061"/>
    <w:rsid w:val="00DA5D9F"/>
    <w:rsid w:val="00DE45FF"/>
    <w:rsid w:val="00E23FBE"/>
    <w:rsid w:val="00E319DE"/>
    <w:rsid w:val="00E40AF8"/>
    <w:rsid w:val="00E54798"/>
    <w:rsid w:val="00E547A3"/>
    <w:rsid w:val="00E555D5"/>
    <w:rsid w:val="00E6043A"/>
    <w:rsid w:val="00E61348"/>
    <w:rsid w:val="00E72859"/>
    <w:rsid w:val="00E825EB"/>
    <w:rsid w:val="00EA60A2"/>
    <w:rsid w:val="00EB1CCC"/>
    <w:rsid w:val="00F038D9"/>
    <w:rsid w:val="00F45E82"/>
    <w:rsid w:val="00F55ACE"/>
    <w:rsid w:val="00F70D69"/>
    <w:rsid w:val="5F4F3ABC"/>
    <w:rsid w:val="A8DD8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Times New Roman" w:hAnsi="Times New Roman" w:eastAsia="Times New Roman" w:cs="Times New Roman"/>
      <w:kern w:val="0"/>
      <w:sz w:val="24"/>
      <w:szCs w:val="24"/>
      <w:lang w:val="en-GB"/>
      <w14:ligatures w14:val="none"/>
    </w:rPr>
  </w:style>
  <w:style w:type="paragraph" w:styleId="6">
    <w:name w:val="annotation subject"/>
    <w:basedOn w:val="2"/>
    <w:next w:val="2"/>
    <w:link w:val="15"/>
    <w:semiHidden/>
    <w:unhideWhenUsed/>
    <w:qFormat/>
    <w:uiPriority w:val="99"/>
    <w:rPr>
      <w:b/>
      <w:bCs/>
    </w:rPr>
  </w:style>
  <w:style w:type="character" w:styleId="9">
    <w:name w:val="Hyperlink"/>
    <w:basedOn w:val="8"/>
    <w:qFormat/>
    <w:uiPriority w:val="0"/>
    <w:rPr>
      <w:color w:val="0000FF"/>
      <w:u w:val="single"/>
    </w:rPr>
  </w:style>
  <w:style w:type="character" w:styleId="10">
    <w:name w:val="annotation reference"/>
    <w:basedOn w:val="8"/>
    <w:semiHidden/>
    <w:unhideWhenUsed/>
    <w:uiPriority w:val="99"/>
    <w:rPr>
      <w:sz w:val="21"/>
      <w:szCs w:val="21"/>
    </w:rPr>
  </w:style>
  <w:style w:type="character" w:customStyle="1" w:styleId="11">
    <w:name w:val="页眉 字符"/>
    <w:basedOn w:val="8"/>
    <w:link w:val="4"/>
    <w:qFormat/>
    <w:uiPriority w:val="99"/>
    <w:rPr>
      <w:sz w:val="18"/>
      <w:szCs w:val="18"/>
    </w:rPr>
  </w:style>
  <w:style w:type="character" w:customStyle="1" w:styleId="12">
    <w:name w:val="页脚 字符"/>
    <w:basedOn w:val="8"/>
    <w:link w:val="3"/>
    <w:uiPriority w:val="99"/>
    <w:rPr>
      <w:sz w:val="18"/>
      <w:szCs w:val="18"/>
    </w:rPr>
  </w:style>
  <w:style w:type="character" w:customStyle="1" w:styleId="13">
    <w:name w:val="apple-converted-space"/>
    <w:basedOn w:val="8"/>
    <w:uiPriority w:val="0"/>
  </w:style>
  <w:style w:type="character" w:customStyle="1" w:styleId="14">
    <w:name w:val="批注文字 字符"/>
    <w:basedOn w:val="8"/>
    <w:link w:val="2"/>
    <w:qFormat/>
    <w:uiPriority w:val="99"/>
  </w:style>
  <w:style w:type="character" w:customStyle="1" w:styleId="15">
    <w:name w:val="批注主题 字符"/>
    <w:basedOn w:val="14"/>
    <w:link w:val="6"/>
    <w:semiHidden/>
    <w:qFormat/>
    <w:uiPriority w:val="99"/>
    <w:rPr>
      <w:b/>
      <w:bCs/>
    </w:rPr>
  </w:style>
  <w:style w:type="paragraph" w:customStyle="1" w:styleId="16">
    <w:name w:val="p1"/>
    <w:basedOn w:val="1"/>
    <w:uiPriority w:val="0"/>
    <w:pPr>
      <w:jc w:val="left"/>
    </w:pPr>
    <w:rPr>
      <w:rFonts w:ascii=".sf ns" w:hAnsi=".sf ns" w:eastAsia=".sf ns" w:cs="Times New Roman"/>
      <w:color w:val="0E0E0E"/>
      <w:kern w:val="0"/>
      <w:sz w:val="28"/>
      <w:szCs w:val="28"/>
      <w14:ligatures w14:val="none"/>
    </w:rPr>
  </w:style>
  <w:style w:type="paragraph" w:styleId="17">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1830</Words>
  <Characters>10437</Characters>
  <Lines>86</Lines>
  <Paragraphs>24</Paragraphs>
  <TotalTime>1109</TotalTime>
  <ScaleCrop>false</ScaleCrop>
  <LinksUpToDate>false</LinksUpToDate>
  <CharactersWithSpaces>12243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2024-10-30T13:42:00Z</dcterms:created>
  <dc:creator>易杭 徐</dc:creator>
  <cp:lastModifiedBy>果果</cp:lastModifiedBy>
  <dcterms:modified xsi:type="dcterms:W3CDTF">2024-10-31T22:51:19Z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3272B06F325455296799236737CBC6F7_43</vt:lpwstr>
  </property>
</Properties>
</file>