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5E462">
      <w:pPr>
        <w:rPr>
          <w:rFonts w:hint="default" w:ascii="Times New Roman Bold" w:hAnsi="Times New Roman Bold" w:cs="Times New Roman Bold" w:eastAsiaTheme="minorEastAsia"/>
          <w:b/>
          <w:bCs/>
          <w:sz w:val="32"/>
          <w:szCs w:val="40"/>
          <w:lang w:val="en-US" w:eastAsia="zh-CN"/>
        </w:rPr>
      </w:pPr>
      <w:r>
        <w:rPr>
          <w:rFonts w:hint="default" w:ascii="Times New Roman Bold" w:hAnsi="Times New Roman Bold" w:cs="Times New Roman Bold" w:eastAsiaTheme="minorEastAsia"/>
          <w:b/>
          <w:bCs/>
          <w:sz w:val="32"/>
          <w:szCs w:val="40"/>
          <w:lang w:val="en-US" w:eastAsia="zh-CN"/>
        </w:rPr>
        <w:t>Introduction:</w:t>
      </w:r>
    </w:p>
    <w:p w14:paraId="39E125ED">
      <w:pPr>
        <w:rPr>
          <w:rFonts w:hint="default" w:eastAsiaTheme="minorEastAsia"/>
          <w:lang w:val="en-US" w:eastAsia="zh-CN"/>
        </w:rPr>
      </w:pPr>
      <w:r>
        <w:rPr>
          <w:rFonts w:hint="default" w:eastAsiaTheme="minorEastAsia"/>
          <w:lang w:val="en-US" w:eastAsia="zh-CN"/>
        </w:rPr>
        <w:t>苹果公司总部位于加利福尼亚州库比蒂诺，是全球创新领导者之一，以标志性产品和无缝生态系统闻名。1976年由史蒂夫·乔布斯、史蒂夫·沃兹尼亚克和罗纳德·韦恩创立，到2023年市值已超过2.8万亿美元。其产品组合涵盖iPhone、iPad和Mac等硬件，iOS和macOS等软件，以及Apple Music和iCloud等服务，为全球超十亿活跃设备提供支持。</w:t>
      </w:r>
    </w:p>
    <w:p w14:paraId="0A28CC01">
      <w:pPr>
        <w:rPr>
          <w:rFonts w:hint="default" w:ascii="Times New Roman Bold" w:hAnsi="Times New Roman Bold" w:cs="Times New Roman Bold" w:eastAsiaTheme="minorEastAsia"/>
          <w:b/>
          <w:bCs/>
          <w:sz w:val="32"/>
          <w:szCs w:val="40"/>
          <w:lang w:val="en-US" w:eastAsia="zh-CN"/>
        </w:rPr>
      </w:pPr>
      <w:r>
        <w:rPr>
          <w:rFonts w:hint="default" w:ascii="Times New Roman Bold" w:hAnsi="Times New Roman Bold" w:cs="Times New Roman Bold" w:eastAsiaTheme="minorEastAsia"/>
          <w:b/>
          <w:bCs/>
          <w:sz w:val="32"/>
          <w:szCs w:val="40"/>
          <w:lang w:val="en-US" w:eastAsia="zh-CN"/>
        </w:rPr>
        <w:t>Business activity and IS analysis:</w:t>
      </w:r>
    </w:p>
    <w:p w14:paraId="12A06EE3">
      <w:pPr>
        <w:rPr>
          <w:rFonts w:hint="default" w:eastAsiaTheme="minorEastAsia"/>
          <w:lang w:val="en-US" w:eastAsia="zh-CN"/>
        </w:rPr>
      </w:pPr>
      <w:r>
        <w:rPr>
          <w:rFonts w:hint="default" w:eastAsiaTheme="minorEastAsia"/>
          <w:lang w:val="en-US" w:eastAsia="zh-CN"/>
        </w:rPr>
        <w:t>苹果公司的核心业务包括</w:t>
      </w:r>
      <w:r>
        <w:rPr>
          <w:rFonts w:hint="default" w:eastAsiaTheme="minorEastAsia"/>
          <w:color w:val="C00000"/>
          <w:lang w:val="en-US" w:eastAsia="zh-CN"/>
        </w:rPr>
        <w:t>创新产品开发</w:t>
      </w:r>
      <w:r>
        <w:rPr>
          <w:rFonts w:hint="default" w:eastAsiaTheme="minorEastAsia"/>
          <w:lang w:val="en-US" w:eastAsia="zh-CN"/>
        </w:rPr>
        <w:t>、依托全球供应链实现高效生产</w:t>
      </w:r>
      <w:r>
        <w:rPr>
          <w:rFonts w:hint="eastAsia"/>
          <w:lang w:val="en-US" w:eastAsia="zh-CN"/>
        </w:rPr>
        <w:t>、</w:t>
      </w:r>
      <w:r>
        <w:rPr>
          <w:rFonts w:hint="default" w:eastAsiaTheme="minorEastAsia"/>
          <w:color w:val="C00000"/>
          <w:lang w:val="en-US" w:eastAsia="zh-CN"/>
        </w:rPr>
        <w:t>全渠道销售</w:t>
      </w:r>
      <w:r>
        <w:rPr>
          <w:rFonts w:hint="default" w:eastAsiaTheme="minorEastAsia"/>
          <w:lang w:val="en-US" w:eastAsia="zh-CN"/>
        </w:rPr>
        <w:t>、</w:t>
      </w:r>
      <w:r>
        <w:rPr>
          <w:rFonts w:hint="default" w:eastAsiaTheme="minorEastAsia"/>
          <w:color w:val="C00000"/>
          <w:lang w:val="en-US" w:eastAsia="zh-CN"/>
        </w:rPr>
        <w:t>营销和客户服务</w:t>
      </w:r>
      <w:r>
        <w:rPr>
          <w:rFonts w:hint="default" w:eastAsiaTheme="minorEastAsia"/>
          <w:lang w:val="en-US" w:eastAsia="zh-CN"/>
        </w:rPr>
        <w:t>。此外，苹果公司越来越重视</w:t>
      </w:r>
      <w:r>
        <w:rPr>
          <w:rFonts w:hint="default" w:eastAsiaTheme="minorEastAsia"/>
          <w:color w:val="C00000"/>
          <w:lang w:val="en-US" w:eastAsia="zh-CN"/>
        </w:rPr>
        <w:t>订阅服务</w:t>
      </w:r>
      <w:r>
        <w:rPr>
          <w:rFonts w:hint="default" w:eastAsiaTheme="minorEastAsia"/>
          <w:lang w:val="en-US" w:eastAsia="zh-CN"/>
        </w:rPr>
        <w:t>，如Apple Music、iCloud和App Store，这些服务巩固了其强大的生态系统，并推动与用户和软件开发人员的长期互动。</w:t>
      </w:r>
    </w:p>
    <w:p w14:paraId="28F8637A">
      <w:pPr>
        <w:rPr>
          <w:rFonts w:hint="default"/>
          <w:lang w:val="en-US" w:eastAsia="zh-CN"/>
        </w:rPr>
      </w:pPr>
      <w:r>
        <w:rPr>
          <w:rFonts w:hint="default" w:eastAsiaTheme="minorEastAsia"/>
          <w:lang w:val="en-US" w:eastAsia="zh-CN"/>
        </w:rPr>
        <w:t>首先，在创新产品设计及开发</w:t>
      </w:r>
      <w:r>
        <w:rPr>
          <w:rFonts w:hint="eastAsia"/>
          <w:lang w:val="en-US" w:eastAsia="zh-CN"/>
        </w:rPr>
        <w:t>业务</w:t>
      </w:r>
      <w:r>
        <w:rPr>
          <w:rFonts w:hint="default" w:eastAsiaTheme="minorEastAsia"/>
          <w:lang w:val="en-US" w:eastAsia="zh-CN"/>
        </w:rPr>
        <w:t>方面，苹果公司采用垂直整合模式，自行设计硬件（如A系列芯片）、操作系统（如iOS）和服务（如Apple Pay），</w:t>
      </w:r>
      <w:r>
        <w:rPr>
          <w:rFonts w:hint="eastAsia"/>
          <w:lang w:val="en-US" w:eastAsia="zh-CN"/>
        </w:rPr>
        <w:t>有效</w:t>
      </w:r>
      <w:r>
        <w:rPr>
          <w:rFonts w:hint="default" w:eastAsiaTheme="minorEastAsia"/>
          <w:lang w:val="en-US" w:eastAsia="zh-CN"/>
        </w:rPr>
        <w:t>减少对供应商（如英特尔和AMD）的依赖</w:t>
      </w:r>
      <w:r>
        <w:rPr>
          <w:rFonts w:hint="eastAsia"/>
          <w:lang w:val="en-US" w:eastAsia="zh-CN"/>
        </w:rPr>
        <w:t>，凭借这一模式，苹果实现了软硬件的深度优化，从而提供卓越的用户体验。</w:t>
      </w:r>
      <w:r>
        <w:rPr>
          <w:rFonts w:hint="default" w:eastAsiaTheme="minorEastAsia"/>
          <w:lang w:val="en-US" w:eastAsia="zh-CN"/>
        </w:rPr>
        <w:t>与此同时，苹果也在不断孵化新产品，例如2024年刚刚发布的Apple Vision Pro，以及未来</w:t>
      </w:r>
      <w:r>
        <w:rPr>
          <w:rFonts w:hint="eastAsia"/>
          <w:lang w:val="en-US" w:eastAsia="zh-CN"/>
        </w:rPr>
        <w:t>备受期待</w:t>
      </w:r>
      <w:r>
        <w:rPr>
          <w:rFonts w:hint="default" w:eastAsiaTheme="minorEastAsia"/>
          <w:lang w:val="en-US" w:eastAsia="zh-CN"/>
        </w:rPr>
        <w:t>的自动驾驶汽车项目</w:t>
      </w:r>
      <w:r>
        <w:rPr>
          <w:rFonts w:hint="eastAsia"/>
          <w:lang w:val="en-US" w:eastAsia="zh-CN"/>
        </w:rPr>
        <w:t>。仅 2023 年，苹果的研发支出便超过 300 亿美元，展示了其对技术创新的承诺。</w:t>
      </w:r>
    </w:p>
    <w:p w14:paraId="7E58761F">
      <w:pPr>
        <w:rPr>
          <w:rFonts w:hint="eastAsia"/>
          <w:lang w:val="en-US" w:eastAsia="zh-CN"/>
        </w:rPr>
      </w:pPr>
      <w:r>
        <w:rPr>
          <w:rFonts w:hint="eastAsia"/>
          <w:lang w:val="en-US" w:eastAsia="zh-CN"/>
        </w:rPr>
        <w:t>其次，苹果公司的生产和制造业务也是其收入的核心来源。在零件业务方面，苹果从外部供应商采购诸如三星显示屏和索尼摄像头等关键组件。而在组装业务方面，苹果将这类重复机械的劳动外包给了富士康和和硕，降低了其人力成本与内部交易成本。这类外包和采购策略，不仅使苹果能够集中精力于核心研发，也使其符合交易理论的指示，减少了市场交易成本，进一步提升生产效率。</w:t>
      </w:r>
    </w:p>
    <w:p w14:paraId="7E1A30EC">
      <w:pPr>
        <w:numPr>
          <w:ilvl w:val="0"/>
          <w:numId w:val="1"/>
        </w:numPr>
        <w:rPr>
          <w:rFonts w:hint="default"/>
          <w:lang w:val="en-US" w:eastAsia="zh-CN"/>
        </w:rPr>
      </w:pPr>
      <w:r>
        <w:rPr>
          <w:rFonts w:hint="default"/>
          <w:lang w:val="en-US" w:eastAsia="zh-CN"/>
        </w:rPr>
        <w:t>苹果的分销与零售网络覆盖全球，成为其核心业务的重要支柱。</w:t>
      </w:r>
      <w:r>
        <w:rPr>
          <w:rFonts w:hint="eastAsia"/>
          <w:lang w:val="en-US" w:eastAsia="zh-CN"/>
        </w:rPr>
        <w:t>苹果</w:t>
      </w:r>
      <w:r>
        <w:rPr>
          <w:rFonts w:hint="default"/>
          <w:lang w:val="en-US" w:eastAsia="zh-CN"/>
        </w:rPr>
        <w:t>在全球拥有超过 500 家零售店，为客户提供沉浸式品牌体验。</w:t>
      </w:r>
      <w:r>
        <w:rPr>
          <w:rFonts w:hint="eastAsia"/>
          <w:lang w:val="en-US" w:eastAsia="zh-CN"/>
        </w:rPr>
        <w:t>同时</w:t>
      </w:r>
      <w:r>
        <w:rPr>
          <w:rFonts w:hint="default"/>
          <w:lang w:val="en-US" w:eastAsia="zh-CN"/>
        </w:rPr>
        <w:t>，苹果还与百思买等授权零售商及 AT&amp;T 和 Verizon 等电信运营商合作，进一步扩展市场</w:t>
      </w:r>
      <w:r>
        <w:rPr>
          <w:rFonts w:hint="eastAsia"/>
          <w:lang w:val="en-US" w:eastAsia="zh-CN"/>
        </w:rPr>
        <w:t>占有率。</w:t>
      </w:r>
    </w:p>
    <w:p w14:paraId="6EA76A45">
      <w:pPr>
        <w:rPr>
          <w:rFonts w:hint="default"/>
          <w:lang w:val="en-US" w:eastAsia="zh-CN"/>
        </w:rPr>
      </w:pPr>
      <w:r>
        <w:rPr>
          <w:rFonts w:hint="eastAsia"/>
          <w:lang w:val="en-US" w:eastAsia="zh-CN"/>
        </w:rPr>
        <w:t>其次，在市场营销方面，苹果通过精准的市场定位和卓越的品牌管理确立了其行业领导者的地位。苹果通过高端的产品推广策略（如 iPhone Pro 系列）和每年的品牌活动（如 WWDC 开发者大会），成功吸引了大量高端市场用户。同时，苹果又通过“以旧换新”等策略，成功占领中端市场，扩大了用户基础。其差异化的市场策略不仅有效平衡了高端市场和中端市场的需求，还充分展现了其在红海战略中的卓越执行能力。</w:t>
      </w:r>
    </w:p>
    <w:p w14:paraId="1EBDB8F0">
      <w:pPr>
        <w:rPr>
          <w:rFonts w:hint="eastAsia"/>
          <w:lang w:val="en-US" w:eastAsia="zh-CN"/>
        </w:rPr>
      </w:pPr>
      <w:r>
        <w:rPr>
          <w:rFonts w:hint="eastAsia"/>
          <w:lang w:val="en-US" w:eastAsia="zh-CN"/>
        </w:rPr>
        <w:t>在售后服务业务里，苹果通过天才吧、在线聊天和苹果支持应用程序提供实时技术支持。这种高质量、高响应的客户服务帮助公司成功挽留了大量客户。</w:t>
      </w:r>
    </w:p>
    <w:p w14:paraId="09B5503F">
      <w:pPr>
        <w:rPr>
          <w:rFonts w:hint="eastAsia"/>
          <w:lang w:val="en-US" w:eastAsia="zh-CN"/>
        </w:rPr>
      </w:pPr>
      <w:r>
        <w:rPr>
          <w:rFonts w:hint="eastAsia"/>
          <w:lang w:val="en-US" w:eastAsia="zh-CN"/>
        </w:rPr>
        <w:t>苹果无缝的生态系统服务已成为推动其市场份额增长的重要力量。用户通过订阅 Apple Music、Apple Arcade、iCloud 和 Apple News+ 等付费服务，为苹果和开发者创造直接或间接收入；而开发者则通过苹果提供的工具（如 Xcode 和 TestFlight）开发高质量应用和服务，进一步丰富了生态系统的内容。这种用户和开发者相辅相成的关系，增强了用户对苹果设备和服务的依赖性，形成了一个双赢的闭环生态。</w:t>
      </w:r>
    </w:p>
    <w:p w14:paraId="12302D04">
      <w:pPr>
        <w:rPr>
          <w:rFonts w:hint="eastAsia"/>
          <w:lang w:val="en-US" w:eastAsia="zh-CN"/>
        </w:rPr>
      </w:pPr>
      <w:r>
        <w:rPr>
          <w:rFonts w:hint="eastAsia"/>
          <w:lang w:val="en-US" w:eastAsia="zh-CN"/>
        </w:rPr>
        <w:t>为了支持上述核心业务活动，苹果公司实施了多种信息系统，以提升整体绩效。第一步是实施企业资源规划（ERP）系统。苹果的ERP系统通过其内部中央数据库支持公司的核心内部活动，该数据库使不同部门能够共享统一的数据，提高了跨部门协作效率。然而，作为一家产品更新频繁的企业，苹果经常面临多个产品线并行开发的情况。为了满足特定产品的需求，公司需要对ERP系统进行深度定制，这不仅耗费巨额资金，还显著增加了系统维护的复杂性。</w:t>
      </w:r>
    </w:p>
    <w:p w14:paraId="71A89C18">
      <w:pPr>
        <w:rPr>
          <w:rFonts w:hint="eastAsia"/>
          <w:lang w:val="en-US" w:eastAsia="zh-CN"/>
        </w:rPr>
      </w:pPr>
      <w:r>
        <w:rPr>
          <w:rFonts w:hint="eastAsia"/>
          <w:lang w:val="en-US" w:eastAsia="zh-CN"/>
        </w:rPr>
        <w:t>其次，苹果公司的供应链管理系统是产品研发和制造的核心。作为ERP系统的延伸，它强有力地支持了公司外部活动。对于仍在开发的新产品，SCM系统与产品生命周期管理系统（PLM）深度集成，支持并行供应链模式。PLM系统生成的数据（如设计图纸和物料清单）直接传输至SCM系统，后者实时跟踪设计变更，确保供应商及时获取最新设计数据，并优化采购、生产和物流计划。通过网络数据共享平台，多方（如设计团队、供应链团队、供应商）能够实时协作，实现设计、生产准备和物流的同步推进，打破传统线性供应链限制，提高效率。对于进入全球市场的成熟产品，苹果更倾向于采用拉动模式和JIT战略，以降低库存成本。生产和销售根据市场需求驱动，有效减少长鞭效应，提高供应链稳定性。尽管SCM系统优势显著，但也面临挑战。一方面，在同步供应链中，多方协作难度较大，一个环节的问题可能影响整个流程效率。另一方面，SCM系统缺乏本地化能力，尤其在基础设施薄弱的地区适应性不足，此类交通不便的地区会显著削弱JIT策略和拉动模式的效率。</w:t>
      </w:r>
    </w:p>
    <w:p w14:paraId="14CEE239">
      <w:pPr>
        <w:rPr>
          <w:rFonts w:hint="eastAsia"/>
          <w:lang w:val="en-US" w:eastAsia="zh-CN"/>
        </w:rPr>
      </w:pPr>
      <w:r>
        <w:rPr>
          <w:rFonts w:hint="eastAsia"/>
          <w:lang w:val="en-US" w:eastAsia="zh-CN"/>
        </w:rPr>
        <w:t>最后，iCloud云服务系统和App Store Connect开发者系统紧密协作，共同支撑着苹果的生态系统。对于用户而言，iCloud提供跨设备的数据同步与文件存储服务，确保用户在苹果设备间享受无缝体验。对于开发者而言，App Store Connect则是一站式平台，涵盖从应用发布、更新到分析与测试的多项功能，帮助开发者触达全球数十亿用户并满足多样化的需求。iCloud为用户提供了强大的存储支持，而App Store Connect通过分析存储数据为开发者提供详细的用户行为洞察，助力优化产品设计。两者的协同作用进一步强化了苹果生态系统的闭环效应。然而，这些系统也存在一定局限性。对于用户而言，尽管苹果封闭的生态系统支持iCloud设备间的无缝切换，却限制了跨平台协作，用户难以将数据轻松迁移到其他平台（如OneDrive或Google Drive）。对于开发者而言，App Store Connect涉及的应用销售和订阅30%的分成政策长期以来引发不满，削弱了开发者的积极性，并可能在一定程度上影响生态系统的可持续发展。</w:t>
      </w:r>
    </w:p>
    <w:p w14:paraId="5E2E3549">
      <w:pP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Future IS/technology Adoption:</w:t>
      </w:r>
    </w:p>
    <w:p w14:paraId="7D9BDD72">
      <w:pPr>
        <w:pStyle w:val="4"/>
        <w:keepNext w:val="0"/>
        <w:keepLines w:val="0"/>
        <w:widowControl/>
        <w:suppressLineNumbers w:val="0"/>
        <w:rPr>
          <w:rFonts w:hint="eastAsia" w:asciiTheme="minorAscii" w:hAnsiTheme="minorAscii" w:eastAsiaTheme="minorEastAsia" w:cstheme="minorEastAsia"/>
          <w:sz w:val="21"/>
          <w:szCs w:val="21"/>
          <w:lang w:val="en-US" w:eastAsia="zh-CN"/>
        </w:rPr>
      </w:pPr>
      <w:r>
        <w:rPr>
          <w:rFonts w:hint="default" w:asciiTheme="minorAscii" w:hAnsiTheme="minorAscii" w:eastAsiaTheme="minorEastAsia" w:cstheme="minorEastAsia"/>
          <w:sz w:val="21"/>
          <w:szCs w:val="21"/>
        </w:rPr>
        <w:t>硬件生产与分销是苹果主要收入来源之一，因此供应链管理系统的高效稳定运行至关重要。为应对供应链协作复杂性及交通不便地区 JIT 策略的挑战，苹果可以引入物联网（IoT）和边缘计算技术。IoT 通过部署智能传感器和设备，实现对供应链各环节的实时数据采集与共享。</w:t>
      </w:r>
      <w:r>
        <w:rPr>
          <w:rFonts w:hint="eastAsia" w:asciiTheme="minorAscii" w:hAnsiTheme="minorAscii" w:eastAsiaTheme="minorEastAsia" w:cstheme="minorEastAsia"/>
          <w:sz w:val="21"/>
          <w:szCs w:val="21"/>
          <w:lang w:val="en-US" w:eastAsia="zh-CN"/>
        </w:rPr>
        <w:t>其</w:t>
      </w:r>
      <w:r>
        <w:rPr>
          <w:rFonts w:hint="default" w:asciiTheme="minorAscii" w:hAnsiTheme="minorAscii" w:eastAsiaTheme="minorEastAsia" w:cstheme="minorEastAsia"/>
          <w:sz w:val="21"/>
          <w:szCs w:val="21"/>
        </w:rPr>
        <w:t>设备能够通过网络共享数据至供应链平台，使</w:t>
      </w:r>
      <w:r>
        <w:rPr>
          <w:rFonts w:hint="eastAsia" w:asciiTheme="minorAscii" w:hAnsiTheme="minorAscii" w:eastAsiaTheme="minorEastAsia" w:cstheme="minorEastAsia"/>
          <w:sz w:val="21"/>
          <w:szCs w:val="21"/>
          <w:lang w:val="en-US" w:eastAsia="zh-CN"/>
        </w:rPr>
        <w:t>各方团队</w:t>
      </w:r>
      <w:r>
        <w:rPr>
          <w:rFonts w:hint="default" w:asciiTheme="minorAscii" w:hAnsiTheme="minorAscii" w:eastAsiaTheme="minorEastAsia" w:cstheme="minorEastAsia"/>
          <w:sz w:val="21"/>
          <w:szCs w:val="21"/>
        </w:rPr>
        <w:t>能够实时访问和调整计划。同时，边缘计算通过在数据生成节点就地处理 IoT 采集的数据，有效降低了数据传输延迟，支持实时决策</w:t>
      </w:r>
      <w:r>
        <w:rPr>
          <w:rFonts w:hint="eastAsia" w:asciiTheme="minorAscii" w:hAnsiTheme="minorAscii" w:eastAsiaTheme="minorEastAsia" w:cstheme="minorEastAsia"/>
          <w:sz w:val="21"/>
          <w:szCs w:val="21"/>
          <w:lang w:eastAsia="zh-CN"/>
        </w:rPr>
        <w:t>。</w:t>
      </w:r>
      <w:r>
        <w:rPr>
          <w:rFonts w:hint="eastAsia" w:asciiTheme="minorAscii" w:hAnsiTheme="minorAscii" w:eastAsiaTheme="minorEastAsia" w:cstheme="minorEastAsia"/>
          <w:sz w:val="21"/>
          <w:szCs w:val="21"/>
          <w:lang w:val="en-US" w:eastAsia="zh-CN"/>
        </w:rPr>
        <w:t>这两者都显著提升了多方协作效率</w:t>
      </w:r>
      <w:r>
        <w:rPr>
          <w:rFonts w:hint="default" w:asciiTheme="minorAscii" w:hAnsiTheme="minorAscii" w:eastAsiaTheme="minorEastAsia" w:cstheme="minorEastAsia"/>
          <w:sz w:val="21"/>
          <w:szCs w:val="21"/>
        </w:rPr>
        <w:t>。此外，IoT 与边缘计算</w:t>
      </w:r>
      <w:r>
        <w:rPr>
          <w:rFonts w:hint="eastAsia" w:asciiTheme="minorAscii" w:hAnsiTheme="minorAscii" w:eastAsiaTheme="minorEastAsia" w:cstheme="minorEastAsia"/>
          <w:sz w:val="21"/>
          <w:szCs w:val="21"/>
          <w:lang w:val="en-US" w:eastAsia="zh-CN"/>
        </w:rPr>
        <w:t>相互</w:t>
      </w:r>
      <w:r>
        <w:rPr>
          <w:rFonts w:hint="default" w:asciiTheme="minorAscii" w:hAnsiTheme="minorAscii" w:eastAsiaTheme="minorEastAsia" w:cstheme="minorEastAsia"/>
          <w:sz w:val="21"/>
          <w:szCs w:val="21"/>
        </w:rPr>
        <w:t>，还能动态优化运输路线，基于实时交通数据调整配送计划，从而解决交通条件不佳地区的物流效率问题。然而，这些技术也存在一定局限性，其中一个主要挑战是数据标准化问题。不同企业和地区可能使用不兼容的数据格式和通信协议。例如，富士康通过 Oracle ERP 系统记录生产和库存数据，而三星则依赖 SAP 系统管理零部件交付计划。这两套系统在订单格式和物料清单（BOM）编码标准上存在差异，导致数据共享和系统集成的复杂性显著增加。</w:t>
      </w:r>
    </w:p>
    <w:p w14:paraId="79CDACE9">
      <w:pPr>
        <w:pStyle w:val="4"/>
        <w:keepNext w:val="0"/>
        <w:keepLines w:val="0"/>
        <w:widowControl/>
        <w:suppressLineNumbers w:val="0"/>
        <w:rPr>
          <w:rFonts w:hint="default" w:asciiTheme="minorAscii" w:hAnsiTheme="minorAscii" w:eastAsiaTheme="minorEastAsia" w:cstheme="minorEastAsia"/>
          <w:sz w:val="21"/>
          <w:szCs w:val="21"/>
          <w:lang w:val="en-US" w:eastAsia="zh-CN"/>
        </w:rPr>
      </w:pPr>
      <w:r>
        <w:rPr>
          <w:rFonts w:hint="eastAsia" w:asciiTheme="minorAscii" w:hAnsiTheme="minorAscii" w:eastAsiaTheme="minorEastAsia" w:cstheme="minorEastAsia"/>
          <w:sz w:val="21"/>
          <w:szCs w:val="21"/>
          <w:lang w:val="en-US" w:eastAsia="zh-CN"/>
        </w:rPr>
        <w:t>其次，开发者是苹果应用创新的核心，而 App Store Connect 的 30% 分成政策引发开发者的长期不满，损害了开发者对苹果生态系统的信心。为了解决这个问题，苹果可以引入基于区块链的分成透明化系统。该系统通过引入区块链技术和动态分成比例机制，能够显著提升分成流程的透明度和公正性。一方面，开发者的应用销售和订阅收入记录将被存储在区块链上，确保数据不会被随意篡改以及可被追溯。另外一方面，该系统引入了动态分成比例机制。例如，对于中小开发者，系统可以设置较低的分成比例（如 15%），降低其进入生态系统的成本；对于收入较高的开发者，可以维持 30% 的分成比例以支持苹果平台的长期盈利。这种分层分成模式既能吸引更多中小开发者加入，又能确保高收入开发者为苹果生态贡献更多收益。但是这个系统面临着数据隐私与透明度的问题，一方面区块链的透明性要求交易记录公开可追溯，但过度透明可能暴露开发者的收入信息、市场策略以及其他敏感数据。这些信息可能会被竞争对手利用，从而损害开发者的利益。另一方面，例如</w:t>
      </w:r>
      <w:r>
        <w:rPr>
          <w:rFonts w:hint="default" w:asciiTheme="minorAscii" w:hAnsiTheme="minorAscii" w:eastAsiaTheme="minorEastAsia" w:cstheme="minorEastAsia"/>
          <w:sz w:val="21"/>
          <w:szCs w:val="21"/>
          <w:lang w:val="en-US" w:eastAsia="zh-CN"/>
        </w:rPr>
        <w:t>CCPA</w:t>
      </w:r>
      <w:r>
        <w:rPr>
          <w:rFonts w:hint="eastAsia" w:asciiTheme="minorAscii" w:hAnsiTheme="minorAscii" w:eastAsiaTheme="minorEastAsia" w:cstheme="minorEastAsia"/>
          <w:sz w:val="21"/>
          <w:szCs w:val="21"/>
          <w:lang w:val="en-US" w:eastAsia="zh-CN"/>
        </w:rPr>
        <w:t>以及</w:t>
      </w:r>
      <w:r>
        <w:rPr>
          <w:rFonts w:hint="default" w:asciiTheme="minorAscii" w:hAnsiTheme="minorAscii" w:eastAsiaTheme="minorEastAsia" w:cstheme="minorEastAsia"/>
          <w:sz w:val="21"/>
          <w:szCs w:val="21"/>
          <w:lang w:val="en-US" w:eastAsia="zh-CN"/>
        </w:rPr>
        <w:t>GDPR</w:t>
      </w:r>
      <w:r>
        <w:rPr>
          <w:rFonts w:hint="eastAsia" w:asciiTheme="minorAscii" w:hAnsiTheme="minorAscii" w:eastAsiaTheme="minorEastAsia" w:cstheme="minorEastAsia"/>
          <w:sz w:val="21"/>
          <w:szCs w:val="21"/>
          <w:lang w:val="en-US" w:eastAsia="zh-CN"/>
        </w:rPr>
        <w:t>等法律法规对用户的数据隐私有着严格的要求，而一旦数据保护不当或者泄漏严重，苹果公司将面临着高达全球年营业额 4% 或 2000 万欧元（以较高者为准）的罚款，因此，苹果在引入新技术（如区块链）时，必须确保其数据处理和隐私保护</w:t>
      </w:r>
      <w:bookmarkStart w:id="0" w:name="_GoBack"/>
      <w:bookmarkEnd w:id="0"/>
      <w:r>
        <w:rPr>
          <w:rFonts w:hint="eastAsia" w:asciiTheme="minorAscii" w:hAnsiTheme="minorAscii" w:eastAsiaTheme="minorEastAsia" w:cstheme="minorEastAsia"/>
          <w:sz w:val="21"/>
          <w:szCs w:val="21"/>
          <w:lang w:val="en-US" w:eastAsia="zh-CN"/>
        </w:rPr>
        <w:t>机制完全符合这些法规要求，以降低潜在的法律和声誉风险。</w:t>
      </w:r>
    </w:p>
    <w:p w14:paraId="7F1157EA">
      <w:pPr>
        <w:pStyle w:val="4"/>
        <w:keepNext w:val="0"/>
        <w:keepLines w:val="0"/>
        <w:widowControl/>
        <w:suppressLineNumbers w:val="0"/>
        <w:rPr>
          <w:rFonts w:hint="default" w:ascii="Times New Roman Regular" w:hAnsi="Times New Roman Regular" w:cs="Times New Roman Regular" w:eastAsiaTheme="minorEastAsia"/>
          <w:b/>
          <w:bCs/>
          <w:sz w:val="32"/>
          <w:szCs w:val="32"/>
          <w:lang w:val="en-US" w:eastAsia="zh-CN"/>
        </w:rPr>
      </w:pPr>
      <w:r>
        <w:rPr>
          <w:rFonts w:hint="default" w:ascii="Times New Roman Regular" w:hAnsi="Times New Roman Regular" w:cs="Times New Roman Regular" w:eastAsiaTheme="minorEastAsia"/>
          <w:b/>
          <w:bCs/>
          <w:sz w:val="32"/>
          <w:szCs w:val="32"/>
          <w:lang w:val="en-US" w:eastAsia="zh-CN"/>
        </w:rPr>
        <w:t>Conclusion：</w:t>
      </w:r>
    </w:p>
    <w:p w14:paraId="1A27DBA9">
      <w:pPr>
        <w:pStyle w:val="4"/>
        <w:keepNext w:val="0"/>
        <w:keepLines w:val="0"/>
        <w:widowControl/>
        <w:suppressLineNumbers w:val="0"/>
        <w:rPr>
          <w:rFonts w:hint="eastAsia" w:asciiTheme="minorAscii" w:hAnsiTheme="minorAscii" w:eastAsiaTheme="minorEastAsia" w:cstheme="minorEastAsia"/>
          <w:sz w:val="21"/>
          <w:szCs w:val="21"/>
          <w:lang w:val="en-US" w:eastAsia="zh-CN"/>
        </w:rPr>
      </w:pPr>
      <w:r>
        <w:rPr>
          <w:rFonts w:hint="eastAsia" w:asciiTheme="minorAscii" w:hAnsiTheme="minorAscii" w:eastAsiaTheme="minorEastAsia" w:cstheme="minorEastAsia"/>
          <w:sz w:val="21"/>
          <w:szCs w:val="21"/>
          <w:lang w:val="en-US" w:eastAsia="zh-CN"/>
        </w:rPr>
        <w:t>苹果公司通过创新的产品开发、高效的供应链生产、全球覆盖的分销网络、精准的市场营销、完善的售后服务以及无缝衔接的生态系统，巩固了其作为全球科技领导者的地位。同时，ERP系统、与PLM集成的SCM系统以及iCloud云服务和App Store Connect等信息系统为其庞大的业务提供了强有力的支持。然而，随着公司的持续发展，其供应链管理和开发者关系面临诸多挑战。物联网（IoT）和边缘计算技术可以通过实时数据采集与动态路线优化，提高供应链的协作效率，但数据标准化问题依然是一大瓶颈。同样，基于区块链的收入分成系统为开发者提供了更高的透明度与公平性，但隐私保护与法规合规性风险仍不可忽视。通过合理部署创新技术并妥善应对这些挑战，苹果不仅能继续保持其在供应链上的竞争优势，还能进一步构建更具包容性和韧性的生态系统，为公司和其利益相关者创造更大的价值。</w:t>
      </w:r>
    </w:p>
    <w:p w14:paraId="36A7299B">
      <w:pPr>
        <w:pStyle w:val="4"/>
        <w:keepNext w:val="0"/>
        <w:keepLines w:val="0"/>
        <w:widowControl/>
        <w:suppressLineNumbers w:val="0"/>
        <w:rPr>
          <w:rFonts w:hint="eastAsia" w:asciiTheme="minorAscii" w:hAnsiTheme="minorAscii" w:eastAsiaTheme="minorEastAsia" w:cstheme="minorEastAsia"/>
          <w:sz w:val="21"/>
          <w:szCs w:val="21"/>
          <w:lang w:val="en-US" w:eastAsia="zh-CN"/>
        </w:rPr>
      </w:pPr>
    </w:p>
    <w:p w14:paraId="79435D07">
      <w:pPr>
        <w:pStyle w:val="4"/>
        <w:keepNext w:val="0"/>
        <w:keepLines w:val="0"/>
        <w:widowControl/>
        <w:suppressLineNumbers w:val="0"/>
        <w:rPr>
          <w:rFonts w:hint="default" w:asciiTheme="minorAscii" w:hAnsiTheme="minorAscii" w:eastAsiaTheme="minorEastAsia" w:cstheme="minorEastAsia"/>
          <w:sz w:val="21"/>
          <w:szCs w:val="21"/>
          <w:lang w:val="en-US" w:eastAsia="zh-CN"/>
        </w:rPr>
      </w:pPr>
    </w:p>
    <w:p w14:paraId="5CC56FB0">
      <w:pPr>
        <w:rPr>
          <w:rFonts w:hint="eastAsia"/>
          <w:lang w:val="en-US" w:eastAsia="zh-CN"/>
        </w:rPr>
      </w:pPr>
    </w:p>
    <w:p w14:paraId="7E9C3DA0">
      <w:pPr>
        <w:rPr>
          <w:rFonts w:hint="eastAsia"/>
          <w:lang w:val="en-US" w:eastAsia="zh-CN"/>
        </w:rPr>
      </w:pPr>
    </w:p>
    <w:p w14:paraId="1A8A79D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plesystemuifont">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4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BAA3B"/>
    <w:multiLevelType w:val="singleLevel"/>
    <w:tmpl w:val="2BFBAA3B"/>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E324CA"/>
    <w:rsid w:val="1DD7FC39"/>
    <w:rsid w:val="3F9C5E2A"/>
    <w:rsid w:val="6CFC7E0C"/>
    <w:rsid w:val="71CA7D2A"/>
    <w:rsid w:val="73AA9DE1"/>
    <w:rsid w:val="7B4FFD78"/>
    <w:rsid w:val="ADFEAF7E"/>
    <w:rsid w:val="D7FD3396"/>
    <w:rsid w:val="DEFF2CDA"/>
    <w:rsid w:val="DF7FD4F3"/>
    <w:rsid w:val="E5BF76D0"/>
    <w:rsid w:val="F6E324CA"/>
    <w:rsid w:val="F7ADA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1"/>
    <w:basedOn w:val="1"/>
    <w:uiPriority w:val="0"/>
    <w:pPr>
      <w:spacing w:before="0" w:beforeAutospacing="0" w:after="0" w:afterAutospacing="0"/>
      <w:ind w:left="0" w:right="0"/>
      <w:jc w:val="left"/>
    </w:pPr>
    <w:rPr>
      <w:rFonts w:ascii=".applesystemuifont" w:hAnsi=".applesystemuifont" w:eastAsia=".applesystemuifont" w:cs=".applesystemuifont"/>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103</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2024-11-27T07:33:00Z</dcterms:created>
  <dc:creator>果果</dc:creator>
  <cp:lastModifiedBy>果果</cp:lastModifiedBy>
  <dcterms:modified xsi:type="dcterms:W3CDTF">2024-11-27T00:44:49Z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11DF2ABCB2695CA5E77945676DDCBF63_41</vt:lpwstr>
  </property>
</Properties>
</file>