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pageBreakBefore w:val="0"/>
        <w:widowControl/>
        <w:wordWrap/>
        <w:overflowPunct/>
        <w:topLinePunct w:val="0"/>
        <w:bidi w:val="0"/>
        <w:spacing w:after="150" w:line="240" w:lineRule="auto"/>
        <w:ind w:left="2439" w:hanging="1582"/>
        <w:jc w:val="center"/>
        <w:outlineLvl w:val="9"/>
        <w:rPr>
          <w:rFonts w:ascii="Arial" w:hAnsi="Arial" w:eastAsia="Arial" w:cs="Arial"/>
          <w:sz w:val="36"/>
        </w:rPr>
      </w:pPr>
      <w:r>
        <w:rPr>
          <w:rFonts w:ascii="Arial" w:hAnsi="Arial" w:eastAsia="Arial" w:cs="Arial"/>
          <w:sz w:val="36"/>
        </w:rPr>
        <w:t>XI’AN JIAOTONG-LIVERPOOL UNIVERSITY</w:t>
      </w:r>
    </w:p>
    <w:p w14:paraId="003052A1">
      <w:pPr>
        <w:pageBreakBefore w:val="0"/>
        <w:widowControl/>
        <w:wordWrap/>
        <w:overflowPunct/>
        <w:topLinePunct w:val="0"/>
        <w:bidi w:val="0"/>
        <w:spacing w:after="150" w:line="240" w:lineRule="auto"/>
        <w:ind w:left="2439" w:hanging="1582"/>
        <w:jc w:val="center"/>
        <w:outlineLvl w:val="9"/>
      </w:pPr>
      <w:r>
        <w:rPr>
          <w:rFonts w:ascii="宋体" w:hAnsi="宋体" w:eastAsia="宋体" w:cs="宋体"/>
          <w:sz w:val="48"/>
        </w:rPr>
        <w:t>西 交 利 物 浦 大 学</w:t>
      </w:r>
    </w:p>
    <w:p w14:paraId="58DE8A8E">
      <w:pPr>
        <w:pageBreakBefore w:val="0"/>
        <w:widowControl/>
        <w:wordWrap/>
        <w:overflowPunct/>
        <w:topLinePunct w:val="0"/>
        <w:bidi w:val="0"/>
        <w:spacing w:after="0" w:line="240" w:lineRule="auto"/>
        <w:ind w:left="0" w:firstLine="0"/>
        <w:jc w:val="center"/>
        <w:outlineLvl w:val="9"/>
      </w:pPr>
    </w:p>
    <w:p w14:paraId="23E2F936">
      <w:pPr>
        <w:pageBreakBefore w:val="0"/>
        <w:widowControl/>
        <w:wordWrap/>
        <w:overflowPunct/>
        <w:topLinePunct w:val="0"/>
        <w:bidi w:val="0"/>
        <w:spacing w:line="240" w:lineRule="auto"/>
        <w:ind w:left="171"/>
        <w:jc w:val="center"/>
        <w:outlineLvl w:val="9"/>
      </w:pPr>
      <w:r>
        <w:t>COURSEWORK SUBMISSION</w:t>
      </w:r>
    </w:p>
    <w:p w14:paraId="6C765FE6">
      <w:pPr>
        <w:pageBreakBefore w:val="0"/>
        <w:widowControl/>
        <w:wordWrap/>
        <w:overflowPunct/>
        <w:topLinePunct w:val="0"/>
        <w:bidi w:val="0"/>
        <w:spacing w:line="240" w:lineRule="auto"/>
        <w:ind w:left="171"/>
        <w:jc w:val="center"/>
        <w:outlineLvl w:val="9"/>
      </w:pPr>
      <w:r>
        <w:t>COVER SHEET</w:t>
      </w:r>
    </w:p>
    <w:p w14:paraId="221CEC88">
      <w:pPr>
        <w:pageBreakBefore w:val="0"/>
        <w:widowControl/>
        <w:wordWrap/>
        <w:overflowPunct/>
        <w:topLinePunct w:val="0"/>
        <w:bidi w:val="0"/>
        <w:spacing w:after="0" w:line="259" w:lineRule="auto"/>
        <w:ind w:left="0" w:firstLine="0"/>
        <w:outlineLvl w:val="9"/>
      </w:pPr>
      <w:r>
        <w:rPr>
          <w:rFonts w:ascii="Arial" w:hAnsi="Arial" w:eastAsia="Arial" w:cs="Arial"/>
        </w:rPr>
        <w:t xml:space="preserve"> </w:t>
      </w:r>
    </w:p>
    <w:tbl>
      <w:tblPr>
        <w:tblStyle w:val="17"/>
        <w:tblW w:w="9400" w:type="dxa"/>
        <w:tblInd w:w="233" w:type="dxa"/>
        <w:tblLayout w:type="autofit"/>
        <w:tblCellMar>
          <w:top w:w="15" w:type="dxa"/>
          <w:left w:w="5" w:type="dxa"/>
          <w:bottom w:w="0" w:type="dxa"/>
          <w:right w:w="33" w:type="dxa"/>
        </w:tblCellMar>
      </w:tblPr>
      <w:tblGrid>
        <w:gridCol w:w="2614"/>
        <w:gridCol w:w="3159"/>
        <w:gridCol w:w="3627"/>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pageBreakBefore w:val="0"/>
              <w:widowControl/>
              <w:wordWrap/>
              <w:overflowPunct/>
              <w:topLinePunct w:val="0"/>
              <w:bidi w:val="0"/>
              <w:spacing w:after="0" w:line="259" w:lineRule="auto"/>
              <w:ind w:left="108" w:firstLine="0"/>
              <w:outlineLvl w:val="9"/>
            </w:pPr>
            <w:r>
              <w:t xml:space="preserve">Name </w:t>
            </w:r>
          </w:p>
        </w:tc>
        <w:tc>
          <w:tcPr>
            <w:tcW w:w="3159" w:type="dxa"/>
            <w:tcBorders>
              <w:top w:val="single" w:color="000000" w:sz="4" w:space="0"/>
              <w:left w:val="single" w:color="000000" w:sz="4" w:space="0"/>
              <w:bottom w:val="single" w:color="000000" w:sz="4" w:space="0"/>
              <w:right w:val="single" w:color="000000" w:sz="4" w:space="0"/>
            </w:tcBorders>
          </w:tcPr>
          <w:p w14:paraId="187DA45C">
            <w:pPr>
              <w:pageBreakBefore w:val="0"/>
              <w:widowControl/>
              <w:wordWrap/>
              <w:overflowPunct/>
              <w:topLinePunct w:val="0"/>
              <w:bidi w:val="0"/>
              <w:spacing w:after="0" w:line="259" w:lineRule="auto"/>
              <w:ind w:left="0" w:right="72" w:firstLine="0"/>
              <w:jc w:val="center"/>
              <w:outlineLvl w:val="9"/>
            </w:pPr>
            <w:r>
              <w:rPr>
                <w:rFonts w:hint="default" w:ascii="Times New Roman Regular" w:hAnsi="Times New Roman Regular" w:cs="Times New Roman Regular"/>
                <w:sz w:val="24"/>
                <w:szCs w:val="32"/>
                <w:lang w:val="en-US"/>
              </w:rPr>
              <w:t>Lin</w:t>
            </w:r>
          </w:p>
        </w:tc>
        <w:tc>
          <w:tcPr>
            <w:tcW w:w="3627" w:type="dxa"/>
            <w:tcBorders>
              <w:top w:val="single" w:color="000000" w:sz="4" w:space="0"/>
              <w:left w:val="single" w:color="000000" w:sz="4" w:space="0"/>
              <w:bottom w:val="single" w:color="000000" w:sz="4" w:space="0"/>
              <w:right w:val="single" w:color="000000" w:sz="4" w:space="0"/>
            </w:tcBorders>
          </w:tcPr>
          <w:p w14:paraId="27171924">
            <w:pPr>
              <w:pageBreakBefore w:val="0"/>
              <w:widowControl/>
              <w:wordWrap/>
              <w:overflowPunct/>
              <w:topLinePunct w:val="0"/>
              <w:bidi w:val="0"/>
              <w:spacing w:after="0" w:line="259" w:lineRule="auto"/>
              <w:ind w:left="1611" w:firstLine="0"/>
              <w:jc w:val="both"/>
              <w:outlineLvl w:val="9"/>
              <w:rPr>
                <w:rFonts w:hint="default"/>
                <w:lang w:val="en-US"/>
              </w:rPr>
            </w:pPr>
            <w:r>
              <w:rPr>
                <w:rFonts w:hint="default" w:ascii="Times New Roman Regular" w:hAnsi="Times New Roman Regular" w:cs="Times New Roman Regular"/>
                <w:sz w:val="24"/>
                <w:szCs w:val="32"/>
                <w:lang w:val="en-US"/>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pageBreakBefore w:val="0"/>
              <w:widowControl/>
              <w:wordWrap/>
              <w:overflowPunct/>
              <w:topLinePunct w:val="0"/>
              <w:bidi w:val="0"/>
              <w:spacing w:after="0" w:line="259" w:lineRule="auto"/>
              <w:ind w:left="108" w:firstLine="0"/>
              <w:outlineLvl w:val="9"/>
            </w:pPr>
            <w:r>
              <w:t xml:space="preserve">Student Number </w:t>
            </w:r>
          </w:p>
        </w:tc>
        <w:tc>
          <w:tcPr>
            <w:tcW w:w="3159" w:type="dxa"/>
            <w:tcBorders>
              <w:top w:val="single" w:color="000000" w:sz="4" w:space="0"/>
              <w:left w:val="single" w:color="000000" w:sz="4" w:space="0"/>
              <w:bottom w:val="single" w:color="000000" w:sz="4" w:space="0"/>
              <w:right w:val="nil"/>
            </w:tcBorders>
          </w:tcPr>
          <w:p w14:paraId="3F30B666">
            <w:pPr>
              <w:pageBreakBefore w:val="0"/>
              <w:widowControl/>
              <w:wordWrap/>
              <w:overflowPunct/>
              <w:topLinePunct w:val="0"/>
              <w:bidi w:val="0"/>
              <w:spacing w:after="0" w:line="259" w:lineRule="auto"/>
              <w:ind w:left="0" w:firstLine="0"/>
              <w:jc w:val="center"/>
              <w:outlineLvl w:val="9"/>
              <w:rPr>
                <w:rFonts w:hint="default"/>
                <w:lang w:val="en-US"/>
              </w:rPr>
            </w:pPr>
            <w:r>
              <w:rPr>
                <w:rFonts w:hint="default" w:ascii="Times New Roman" w:hAnsi="Times New Roman" w:eastAsia="Times New Roman" w:cs="Times New Roman"/>
                <w:sz w:val="24"/>
                <w:szCs w:val="32"/>
                <w:lang w:val="en-US"/>
              </w:rPr>
              <w:t>2252173</w:t>
            </w:r>
          </w:p>
        </w:tc>
        <w:tc>
          <w:tcPr>
            <w:tcW w:w="3627" w:type="dxa"/>
            <w:tcBorders>
              <w:top w:val="single" w:color="000000" w:sz="4" w:space="0"/>
              <w:left w:val="nil"/>
              <w:bottom w:val="single" w:color="000000" w:sz="4" w:space="0"/>
              <w:right w:val="single" w:color="000000" w:sz="4" w:space="0"/>
            </w:tcBorders>
          </w:tcPr>
          <w:p w14:paraId="4AD22F0F">
            <w:pPr>
              <w:pageBreakBefore w:val="0"/>
              <w:widowControl/>
              <w:wordWrap/>
              <w:overflowPunct/>
              <w:topLinePunct w:val="0"/>
              <w:bidi w:val="0"/>
              <w:spacing w:after="160" w:line="259" w:lineRule="auto"/>
              <w:ind w:left="0" w:firstLine="0"/>
              <w:outlineLvl w:val="9"/>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pageBreakBefore w:val="0"/>
              <w:widowControl/>
              <w:wordWrap/>
              <w:overflowPunct/>
              <w:topLinePunct w:val="0"/>
              <w:bidi w:val="0"/>
              <w:spacing w:after="0" w:line="259" w:lineRule="auto"/>
              <w:ind w:left="108" w:firstLine="0"/>
              <w:outlineLvl w:val="9"/>
            </w:pPr>
            <w:r>
              <w:t xml:space="preserve">Programme </w:t>
            </w:r>
          </w:p>
        </w:tc>
        <w:tc>
          <w:tcPr>
            <w:tcW w:w="3159" w:type="dxa"/>
            <w:tcBorders>
              <w:top w:val="single" w:color="000000" w:sz="4" w:space="0"/>
              <w:left w:val="single" w:color="000000" w:sz="4" w:space="0"/>
              <w:bottom w:val="single" w:color="000000" w:sz="4" w:space="0"/>
              <w:right w:val="nil"/>
            </w:tcBorders>
          </w:tcPr>
          <w:p w14:paraId="36C7D7E4">
            <w:pPr>
              <w:pageBreakBefore w:val="0"/>
              <w:widowControl/>
              <w:wordWrap/>
              <w:overflowPunct/>
              <w:topLinePunct w:val="0"/>
              <w:bidi w:val="0"/>
              <w:spacing w:after="0" w:line="259" w:lineRule="auto"/>
              <w:ind w:left="0" w:firstLine="0"/>
              <w:jc w:val="center"/>
              <w:outlineLvl w:val="9"/>
            </w:pPr>
            <w:r>
              <w:rPr>
                <w:rFonts w:hint="eastAsia" w:ascii="Times New Roman" w:hAnsi="Times New Roman" w:eastAsia="Times New Roman" w:cs="Times New Roman"/>
                <w:sz w:val="24"/>
                <w:szCs w:val="32"/>
              </w:rPr>
              <w:t>Information Management and Information System</w:t>
            </w:r>
          </w:p>
        </w:tc>
        <w:tc>
          <w:tcPr>
            <w:tcW w:w="3627" w:type="dxa"/>
            <w:tcBorders>
              <w:top w:val="single" w:color="000000" w:sz="4" w:space="0"/>
              <w:left w:val="nil"/>
              <w:bottom w:val="single" w:color="000000" w:sz="4" w:space="0"/>
              <w:right w:val="single" w:color="000000" w:sz="4" w:space="0"/>
            </w:tcBorders>
          </w:tcPr>
          <w:p w14:paraId="2BB212B5">
            <w:pPr>
              <w:pageBreakBefore w:val="0"/>
              <w:widowControl/>
              <w:wordWrap/>
              <w:overflowPunct/>
              <w:topLinePunct w:val="0"/>
              <w:bidi w:val="0"/>
              <w:spacing w:after="160" w:line="259" w:lineRule="auto"/>
              <w:ind w:left="0" w:firstLine="0"/>
              <w:outlineLvl w:val="9"/>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pageBreakBefore w:val="0"/>
              <w:widowControl/>
              <w:wordWrap/>
              <w:overflowPunct/>
              <w:topLinePunct w:val="0"/>
              <w:bidi w:val="0"/>
              <w:spacing w:after="0" w:line="259" w:lineRule="auto"/>
              <w:ind w:left="108" w:firstLine="0"/>
              <w:outlineLvl w:val="9"/>
            </w:pPr>
            <w:r>
              <w:t xml:space="preserve">Module Title </w:t>
            </w:r>
          </w:p>
        </w:tc>
        <w:tc>
          <w:tcPr>
            <w:tcW w:w="3159" w:type="dxa"/>
            <w:tcBorders>
              <w:top w:val="single" w:color="000000" w:sz="4" w:space="0"/>
              <w:left w:val="single" w:color="000000" w:sz="4" w:space="0"/>
              <w:bottom w:val="single" w:color="000000" w:sz="4" w:space="0"/>
              <w:right w:val="nil"/>
            </w:tcBorders>
          </w:tcPr>
          <w:p w14:paraId="3CC43EDD">
            <w:pPr>
              <w:pageBreakBefore w:val="0"/>
              <w:widowControl/>
              <w:wordWrap/>
              <w:overflowPunct/>
              <w:topLinePunct w:val="0"/>
              <w:bidi w:val="0"/>
              <w:spacing w:after="0" w:line="259" w:lineRule="auto"/>
              <w:ind w:left="0" w:firstLine="0"/>
              <w:jc w:val="center"/>
              <w:outlineLvl w:val="9"/>
            </w:pPr>
            <w:r>
              <w:rPr>
                <w:rFonts w:hint="eastAsia" w:ascii="Times New Roman" w:hAnsi="Times New Roman" w:eastAsia="Times New Roman" w:cs="Times New Roman"/>
                <w:sz w:val="24"/>
                <w:szCs w:val="32"/>
              </w:rPr>
              <w:t>Final Year Project</w:t>
            </w:r>
          </w:p>
        </w:tc>
        <w:tc>
          <w:tcPr>
            <w:tcW w:w="3627" w:type="dxa"/>
            <w:tcBorders>
              <w:top w:val="single" w:color="000000" w:sz="4" w:space="0"/>
              <w:left w:val="nil"/>
              <w:bottom w:val="single" w:color="000000" w:sz="4" w:space="0"/>
              <w:right w:val="single" w:color="000000" w:sz="4" w:space="0"/>
            </w:tcBorders>
          </w:tcPr>
          <w:p w14:paraId="4FAC6B77">
            <w:pPr>
              <w:pageBreakBefore w:val="0"/>
              <w:widowControl/>
              <w:wordWrap/>
              <w:overflowPunct/>
              <w:topLinePunct w:val="0"/>
              <w:bidi w:val="0"/>
              <w:spacing w:after="160" w:line="259" w:lineRule="auto"/>
              <w:ind w:left="0" w:firstLine="0"/>
              <w:outlineLvl w:val="9"/>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pageBreakBefore w:val="0"/>
              <w:widowControl/>
              <w:wordWrap/>
              <w:overflowPunct/>
              <w:topLinePunct w:val="0"/>
              <w:bidi w:val="0"/>
              <w:spacing w:after="0" w:line="259" w:lineRule="auto"/>
              <w:ind w:left="108" w:firstLine="0"/>
              <w:outlineLvl w:val="9"/>
            </w:pPr>
            <w:r>
              <w:t xml:space="preserve">Module Code </w:t>
            </w:r>
          </w:p>
        </w:tc>
        <w:tc>
          <w:tcPr>
            <w:tcW w:w="3159" w:type="dxa"/>
            <w:tcBorders>
              <w:top w:val="single" w:color="000000" w:sz="4" w:space="0"/>
              <w:left w:val="single" w:color="000000" w:sz="4" w:space="0"/>
              <w:bottom w:val="single" w:color="000000" w:sz="4" w:space="0"/>
              <w:right w:val="nil"/>
            </w:tcBorders>
          </w:tcPr>
          <w:p w14:paraId="663AAFBC">
            <w:pPr>
              <w:pageBreakBefore w:val="0"/>
              <w:widowControl/>
              <w:wordWrap/>
              <w:overflowPunct/>
              <w:topLinePunct w:val="0"/>
              <w:bidi w:val="0"/>
              <w:spacing w:after="0" w:line="259" w:lineRule="auto"/>
              <w:ind w:left="0" w:firstLine="0"/>
              <w:jc w:val="center"/>
              <w:outlineLvl w:val="9"/>
              <w:rPr>
                <w:rFonts w:hint="default"/>
                <w:lang w:val="en-US"/>
              </w:rPr>
            </w:pPr>
            <w:r>
              <w:rPr>
                <w:rFonts w:hint="default" w:ascii="Times New Roman" w:hAnsi="Times New Roman" w:eastAsia="Times New Roman" w:cs="Times New Roman"/>
                <w:sz w:val="24"/>
                <w:szCs w:val="32"/>
                <w:lang w:val="en-US"/>
              </w:rPr>
              <w:t>BUS303</w:t>
            </w:r>
          </w:p>
        </w:tc>
        <w:tc>
          <w:tcPr>
            <w:tcW w:w="3627" w:type="dxa"/>
            <w:tcBorders>
              <w:top w:val="single" w:color="000000" w:sz="4" w:space="0"/>
              <w:left w:val="nil"/>
              <w:bottom w:val="single" w:color="000000" w:sz="4" w:space="0"/>
              <w:right w:val="single" w:color="000000" w:sz="4" w:space="0"/>
            </w:tcBorders>
          </w:tcPr>
          <w:p w14:paraId="7474ABF1">
            <w:pPr>
              <w:pageBreakBefore w:val="0"/>
              <w:widowControl/>
              <w:wordWrap/>
              <w:overflowPunct/>
              <w:topLinePunct w:val="0"/>
              <w:bidi w:val="0"/>
              <w:spacing w:after="160" w:line="259" w:lineRule="auto"/>
              <w:ind w:left="0" w:firstLine="0"/>
              <w:outlineLvl w:val="9"/>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pageBreakBefore w:val="0"/>
              <w:widowControl/>
              <w:wordWrap/>
              <w:overflowPunct/>
              <w:topLinePunct w:val="0"/>
              <w:bidi w:val="0"/>
              <w:spacing w:after="0" w:line="259" w:lineRule="auto"/>
              <w:ind w:left="108" w:firstLine="0"/>
              <w:outlineLvl w:val="9"/>
            </w:pPr>
            <w:r>
              <w:t xml:space="preserve">Assignment Title </w:t>
            </w:r>
          </w:p>
        </w:tc>
        <w:tc>
          <w:tcPr>
            <w:tcW w:w="3159" w:type="dxa"/>
            <w:tcBorders>
              <w:top w:val="single" w:color="000000" w:sz="4" w:space="0"/>
              <w:left w:val="single" w:color="000000" w:sz="4" w:space="0"/>
              <w:bottom w:val="single" w:color="000000" w:sz="4" w:space="0"/>
              <w:right w:val="nil"/>
            </w:tcBorders>
          </w:tcPr>
          <w:p w14:paraId="4BC6140C">
            <w:pPr>
              <w:pageBreakBefore w:val="0"/>
              <w:widowControl/>
              <w:wordWrap/>
              <w:overflowPunct/>
              <w:topLinePunct w:val="0"/>
              <w:bidi w:val="0"/>
              <w:spacing w:after="0" w:line="259" w:lineRule="auto"/>
              <w:ind w:left="0" w:firstLine="0"/>
              <w:jc w:val="center"/>
              <w:outlineLvl w:val="9"/>
            </w:pPr>
            <w:r>
              <w:rPr>
                <w:rFonts w:hint="eastAsia" w:ascii="Times New Roman" w:hAnsi="Times New Roman" w:eastAsia="Times New Roman" w:cs="Times New Roman"/>
                <w:sz w:val="24"/>
                <w:szCs w:val="32"/>
              </w:rPr>
              <w:t>FYP Proposal</w:t>
            </w:r>
          </w:p>
        </w:tc>
        <w:tc>
          <w:tcPr>
            <w:tcW w:w="3627" w:type="dxa"/>
            <w:tcBorders>
              <w:top w:val="single" w:color="000000" w:sz="4" w:space="0"/>
              <w:left w:val="nil"/>
              <w:bottom w:val="single" w:color="000000" w:sz="4" w:space="0"/>
              <w:right w:val="single" w:color="000000" w:sz="4" w:space="0"/>
            </w:tcBorders>
          </w:tcPr>
          <w:p w14:paraId="08FBFCC9">
            <w:pPr>
              <w:pageBreakBefore w:val="0"/>
              <w:widowControl/>
              <w:wordWrap/>
              <w:overflowPunct/>
              <w:topLinePunct w:val="0"/>
              <w:bidi w:val="0"/>
              <w:spacing w:after="160" w:line="259" w:lineRule="auto"/>
              <w:ind w:left="0" w:firstLine="0"/>
              <w:outlineLvl w:val="9"/>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pageBreakBefore w:val="0"/>
              <w:widowControl/>
              <w:wordWrap/>
              <w:overflowPunct/>
              <w:topLinePunct w:val="0"/>
              <w:bidi w:val="0"/>
              <w:spacing w:after="0" w:line="259" w:lineRule="auto"/>
              <w:ind w:left="108" w:firstLine="0"/>
              <w:outlineLvl w:val="9"/>
            </w:pPr>
            <w:r>
              <w:t xml:space="preserve">Submission Deadline </w:t>
            </w:r>
          </w:p>
        </w:tc>
        <w:tc>
          <w:tcPr>
            <w:tcW w:w="3159" w:type="dxa"/>
            <w:tcBorders>
              <w:top w:val="single" w:color="000000" w:sz="4" w:space="0"/>
              <w:left w:val="single" w:color="000000" w:sz="4" w:space="0"/>
              <w:bottom w:val="single" w:color="000000" w:sz="4" w:space="0"/>
              <w:right w:val="nil"/>
            </w:tcBorders>
          </w:tcPr>
          <w:p w14:paraId="700758E1">
            <w:pPr>
              <w:pageBreakBefore w:val="0"/>
              <w:widowControl/>
              <w:wordWrap/>
              <w:overflowPunct/>
              <w:topLinePunct w:val="0"/>
              <w:bidi w:val="0"/>
              <w:spacing w:after="0" w:line="259" w:lineRule="auto"/>
              <w:ind w:left="0" w:firstLine="0"/>
              <w:jc w:val="center"/>
              <w:outlineLvl w:val="9"/>
            </w:pPr>
            <w:r>
              <w:rPr>
                <w:rFonts w:hint="eastAsia" w:ascii="Times New Roman" w:hAnsi="Times New Roman" w:eastAsia="Times New Roman" w:cs="Times New Roman"/>
                <w:sz w:val="24"/>
                <w:szCs w:val="32"/>
              </w:rPr>
              <w:t>17:00 (Beijing time) on 10th November, 2025</w:t>
            </w:r>
          </w:p>
        </w:tc>
        <w:tc>
          <w:tcPr>
            <w:tcW w:w="3627" w:type="dxa"/>
            <w:tcBorders>
              <w:top w:val="single" w:color="000000" w:sz="4" w:space="0"/>
              <w:left w:val="nil"/>
              <w:bottom w:val="single" w:color="000000" w:sz="4" w:space="0"/>
              <w:right w:val="single" w:color="000000" w:sz="4" w:space="0"/>
            </w:tcBorders>
          </w:tcPr>
          <w:p w14:paraId="64E9AAD8">
            <w:pPr>
              <w:pageBreakBefore w:val="0"/>
              <w:widowControl/>
              <w:wordWrap/>
              <w:overflowPunct/>
              <w:topLinePunct w:val="0"/>
              <w:bidi w:val="0"/>
              <w:spacing w:after="160" w:line="259" w:lineRule="auto"/>
              <w:ind w:left="0" w:firstLine="0"/>
              <w:outlineLvl w:val="9"/>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pageBreakBefore w:val="0"/>
              <w:widowControl/>
              <w:wordWrap/>
              <w:overflowPunct/>
              <w:topLinePunct w:val="0"/>
              <w:bidi w:val="0"/>
              <w:spacing w:after="0" w:line="259" w:lineRule="auto"/>
              <w:ind w:left="108" w:firstLine="0"/>
              <w:outlineLvl w:val="9"/>
            </w:pPr>
            <w:r>
              <w:t xml:space="preserve">Module Leader </w:t>
            </w:r>
          </w:p>
        </w:tc>
        <w:tc>
          <w:tcPr>
            <w:tcW w:w="3159" w:type="dxa"/>
            <w:tcBorders>
              <w:top w:val="single" w:color="000000" w:sz="4" w:space="0"/>
              <w:left w:val="single" w:color="000000" w:sz="4" w:space="0"/>
              <w:bottom w:val="single" w:color="000000" w:sz="4" w:space="0"/>
              <w:right w:val="nil"/>
            </w:tcBorders>
          </w:tcPr>
          <w:p w14:paraId="3DD60F8F">
            <w:pPr>
              <w:pageBreakBefore w:val="0"/>
              <w:widowControl/>
              <w:wordWrap/>
              <w:overflowPunct/>
              <w:topLinePunct w:val="0"/>
              <w:bidi w:val="0"/>
              <w:spacing w:after="0" w:line="259" w:lineRule="auto"/>
              <w:ind w:left="0" w:firstLine="0"/>
              <w:jc w:val="center"/>
              <w:outlineLvl w:val="9"/>
            </w:pPr>
            <w:r>
              <w:rPr>
                <w:rFonts w:hint="eastAsia" w:ascii="Times New Roman" w:hAnsi="Times New Roman" w:eastAsia="Times New Roman" w:cs="Times New Roman"/>
                <w:sz w:val="24"/>
                <w:szCs w:val="32"/>
              </w:rPr>
              <w:t>Dr. Zihua Liu</w:t>
            </w:r>
          </w:p>
        </w:tc>
        <w:tc>
          <w:tcPr>
            <w:tcW w:w="3627" w:type="dxa"/>
            <w:tcBorders>
              <w:top w:val="single" w:color="000000" w:sz="4" w:space="0"/>
              <w:left w:val="nil"/>
              <w:bottom w:val="single" w:color="000000" w:sz="4" w:space="0"/>
              <w:right w:val="single" w:color="000000" w:sz="4" w:space="0"/>
            </w:tcBorders>
          </w:tcPr>
          <w:p w14:paraId="581FC44E">
            <w:pPr>
              <w:pageBreakBefore w:val="0"/>
              <w:widowControl/>
              <w:wordWrap/>
              <w:overflowPunct/>
              <w:topLinePunct w:val="0"/>
              <w:bidi w:val="0"/>
              <w:spacing w:after="160" w:line="259" w:lineRule="auto"/>
              <w:ind w:left="0" w:firstLine="0"/>
              <w:outlineLvl w:val="9"/>
            </w:pPr>
          </w:p>
        </w:tc>
      </w:tr>
    </w:tbl>
    <w:p w14:paraId="68137B4B">
      <w:pPr>
        <w:pageBreakBefore w:val="0"/>
        <w:widowControl/>
        <w:wordWrap/>
        <w:overflowPunct/>
        <w:topLinePunct w:val="0"/>
        <w:bidi w:val="0"/>
        <w:spacing w:after="81" w:line="240" w:lineRule="auto"/>
        <w:ind w:left="0" w:firstLine="300" w:firstLineChars="150"/>
        <w:jc w:val="both"/>
        <w:outlineLvl w:val="9"/>
      </w:pPr>
      <w:r>
        <w:t xml:space="preserve">By uploading or submitting this coursework submission cover sheet, I certify the following: </w:t>
      </w:r>
    </w:p>
    <w:p w14:paraId="4E6DEB8C">
      <w:pPr>
        <w:pageBreakBefore w:val="0"/>
        <w:widowControl/>
        <w:numPr>
          <w:ilvl w:val="0"/>
          <w:numId w:val="1"/>
        </w:numPr>
        <w:wordWrap/>
        <w:overflowPunct/>
        <w:topLinePunct w:val="0"/>
        <w:bidi w:val="0"/>
        <w:spacing w:line="240" w:lineRule="auto"/>
        <w:ind w:right="574" w:hanging="360"/>
        <w:outlineLvl w:val="9"/>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pageBreakBefore w:val="0"/>
        <w:widowControl/>
        <w:numPr>
          <w:ilvl w:val="0"/>
          <w:numId w:val="1"/>
        </w:numPr>
        <w:wordWrap/>
        <w:overflowPunct/>
        <w:topLinePunct w:val="0"/>
        <w:bidi w:val="0"/>
        <w:spacing w:line="240" w:lineRule="auto"/>
        <w:ind w:right="574" w:hanging="360"/>
        <w:outlineLvl w:val="9"/>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pageBreakBefore w:val="0"/>
        <w:widowControl/>
        <w:numPr>
          <w:ilvl w:val="0"/>
          <w:numId w:val="1"/>
        </w:numPr>
        <w:wordWrap/>
        <w:overflowPunct/>
        <w:topLinePunct w:val="0"/>
        <w:bidi w:val="0"/>
        <w:spacing w:line="240" w:lineRule="auto"/>
        <w:ind w:right="574" w:hanging="360"/>
        <w:outlineLvl w:val="9"/>
      </w:pPr>
      <w:r>
        <w:t xml:space="preserve">This work is not the product of unauthorized collaboration between myself and others. </w:t>
      </w:r>
    </w:p>
    <w:p w14:paraId="5E41EF69">
      <w:pPr>
        <w:pageBreakBefore w:val="0"/>
        <w:widowControl/>
        <w:numPr>
          <w:ilvl w:val="0"/>
          <w:numId w:val="1"/>
        </w:numPr>
        <w:wordWrap/>
        <w:overflowPunct/>
        <w:topLinePunct w:val="0"/>
        <w:bidi w:val="0"/>
        <w:spacing w:after="0" w:line="240" w:lineRule="auto"/>
        <w:ind w:right="574" w:hanging="360"/>
        <w:outlineLvl w:val="9"/>
      </w:pPr>
      <w:r>
        <w:t xml:space="preserve">This work is free of embellished or fabricated data. </w:t>
      </w:r>
    </w:p>
    <w:p w14:paraId="228A8529">
      <w:pPr>
        <w:pageBreakBefore w:val="0"/>
        <w:widowControl/>
        <w:wordWrap/>
        <w:overflowPunct/>
        <w:topLinePunct w:val="0"/>
        <w:bidi w:val="0"/>
        <w:spacing w:after="129" w:line="240" w:lineRule="auto"/>
        <w:ind w:left="0" w:firstLine="0"/>
        <w:outlineLvl w:val="9"/>
      </w:pPr>
      <w:r>
        <w:rPr>
          <w:sz w:val="24"/>
        </w:rPr>
        <w:t xml:space="preserve"> </w:t>
      </w:r>
    </w:p>
    <w:p w14:paraId="37232C98">
      <w:pPr>
        <w:pageBreakBefore w:val="0"/>
        <w:widowControl/>
        <w:wordWrap/>
        <w:overflowPunct/>
        <w:topLinePunct w:val="0"/>
        <w:bidi w:val="0"/>
        <w:spacing w:line="240" w:lineRule="auto"/>
        <w:ind w:left="338" w:right="104" w:firstLine="0"/>
        <w:outlineLvl w:val="9"/>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p>
    <w:p w14:paraId="5B728D9F">
      <w:pPr>
        <w:pageBreakBefore w:val="0"/>
        <w:widowControl/>
        <w:wordWrap/>
        <w:overflowPunct/>
        <w:topLinePunct w:val="0"/>
        <w:bidi w:val="0"/>
        <w:spacing w:after="0" w:line="259" w:lineRule="auto"/>
        <w:ind w:left="0" w:firstLine="0"/>
        <w:outlineLvl w:val="9"/>
      </w:pPr>
      <w:r>
        <w:rPr>
          <w:sz w:val="25"/>
        </w:rPr>
        <w:t xml:space="preserve"> </w:t>
      </w:r>
    </w:p>
    <w:p w14:paraId="54AFF4C3">
      <w:pPr>
        <w:pageBreakBefore w:val="0"/>
        <w:widowControl/>
        <w:tabs>
          <w:tab w:val="center" w:pos="2001"/>
          <w:tab w:val="center" w:pos="7201"/>
        </w:tabs>
        <w:wordWrap/>
        <w:overflowPunct/>
        <w:topLinePunct w:val="0"/>
        <w:bidi w:val="0"/>
        <w:spacing w:after="0" w:line="259" w:lineRule="auto"/>
        <w:ind w:left="0" w:firstLine="200" w:firstLineChars="100"/>
        <w:jc w:val="center"/>
        <w:outlineLvl w:val="9"/>
      </w:pPr>
      <w:r>
        <w:t>Signature ……………</w:t>
      </w:r>
      <w:r>
        <w:rPr>
          <w:rFonts w:hint="default"/>
          <w:lang w:val="en-US"/>
        </w:rPr>
        <w:t>Nan.Lin</w:t>
      </w:r>
      <w:r>
        <w:t xml:space="preserve">……………………… </w:t>
      </w:r>
      <w:r>
        <w:tab/>
      </w:r>
      <w:r>
        <w:t>Date ……</w:t>
      </w:r>
      <w:r>
        <w:rPr>
          <w:i/>
        </w:rPr>
        <w:t>………</w:t>
      </w:r>
      <w:r>
        <w:rPr>
          <w:rFonts w:hint="default"/>
          <w:i w:val="0"/>
          <w:iCs/>
          <w:lang w:val="en-US"/>
        </w:rPr>
        <w:t>11.10.2025</w:t>
      </w:r>
      <w:r>
        <w:rPr>
          <w:i w:val="0"/>
          <w:iCs/>
        </w:rPr>
        <w:t>……</w:t>
      </w:r>
      <w:r>
        <w:rPr>
          <w:i/>
        </w:rPr>
        <w:t>…………………</w:t>
      </w:r>
      <w:r>
        <w:t>…</w:t>
      </w:r>
    </w:p>
    <w:tbl>
      <w:tblPr>
        <w:tblStyle w:val="17"/>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pageBreakBefore w:val="0"/>
              <w:widowControl/>
              <w:wordWrap/>
              <w:overflowPunct/>
              <w:topLinePunct w:val="0"/>
              <w:bidi w:val="0"/>
              <w:spacing w:after="0" w:line="259" w:lineRule="auto"/>
              <w:ind w:left="209" w:firstLine="0"/>
              <w:outlineLvl w:val="9"/>
            </w:pPr>
            <w:r>
              <w:t xml:space="preserve">For </w:t>
            </w:r>
          </w:p>
          <w:p w14:paraId="653FEAED">
            <w:pPr>
              <w:pageBreakBefore w:val="0"/>
              <w:widowControl/>
              <w:wordWrap/>
              <w:overflowPunct/>
              <w:topLinePunct w:val="0"/>
              <w:bidi w:val="0"/>
              <w:spacing w:after="0" w:line="259" w:lineRule="auto"/>
              <w:ind w:left="209" w:firstLine="0"/>
              <w:outlineLvl w:val="9"/>
            </w:pPr>
            <w:r>
              <w:t xml:space="preserve">Academic </w:t>
            </w:r>
          </w:p>
          <w:p w14:paraId="602467F4">
            <w:pPr>
              <w:pageBreakBefore w:val="0"/>
              <w:widowControl/>
              <w:wordWrap/>
              <w:overflowPunct/>
              <w:topLinePunct w:val="0"/>
              <w:bidi w:val="0"/>
              <w:spacing w:after="0" w:line="259" w:lineRule="auto"/>
              <w:ind w:left="209" w:firstLine="0"/>
              <w:outlineLvl w:val="9"/>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pageBreakBefore w:val="0"/>
              <w:widowControl/>
              <w:wordWrap/>
              <w:overflowPunct/>
              <w:topLinePunct w:val="0"/>
              <w:bidi w:val="0"/>
              <w:spacing w:after="0" w:line="259" w:lineRule="auto"/>
              <w:ind w:left="27" w:firstLine="0"/>
              <w:jc w:val="center"/>
              <w:outlineLvl w:val="9"/>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pageBreakBefore w:val="0"/>
              <w:widowControl/>
              <w:wordWrap/>
              <w:overflowPunct/>
              <w:topLinePunct w:val="0"/>
              <w:bidi w:val="0"/>
              <w:spacing w:after="0" w:line="259" w:lineRule="auto"/>
              <w:ind w:left="108" w:firstLine="0"/>
              <w:outlineLvl w:val="9"/>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pageBreakBefore w:val="0"/>
              <w:widowControl/>
              <w:wordWrap/>
              <w:overflowPunct/>
              <w:topLinePunct w:val="0"/>
              <w:bidi w:val="0"/>
              <w:spacing w:after="0" w:line="259" w:lineRule="auto"/>
              <w:ind w:left="123" w:firstLine="0"/>
              <w:jc w:val="center"/>
              <w:outlineLvl w:val="9"/>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pageBreakBefore w:val="0"/>
              <w:widowControl/>
              <w:wordWrap/>
              <w:overflowPunct/>
              <w:topLinePunct w:val="0"/>
              <w:bidi w:val="0"/>
              <w:spacing w:after="160" w:line="259" w:lineRule="auto"/>
              <w:ind w:left="0" w:firstLine="0"/>
              <w:outlineLvl w:val="9"/>
            </w:pPr>
          </w:p>
        </w:tc>
        <w:tc>
          <w:tcPr>
            <w:tcW w:w="2550" w:type="dxa"/>
            <w:tcBorders>
              <w:top w:val="single" w:color="000000" w:sz="4" w:space="0"/>
              <w:left w:val="single" w:color="000000" w:sz="4" w:space="0"/>
              <w:bottom w:val="single" w:color="000000" w:sz="4" w:space="0"/>
              <w:right w:val="single" w:color="000000" w:sz="4" w:space="0"/>
            </w:tcBorders>
          </w:tcPr>
          <w:p w14:paraId="26AFB749">
            <w:pPr>
              <w:pageBreakBefore w:val="0"/>
              <w:widowControl/>
              <w:wordWrap/>
              <w:overflowPunct/>
              <w:topLinePunct w:val="0"/>
              <w:bidi w:val="0"/>
              <w:spacing w:after="0" w:line="259" w:lineRule="auto"/>
              <w:ind w:left="0" w:firstLine="0"/>
              <w:outlineLvl w:val="9"/>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pageBreakBefore w:val="0"/>
              <w:widowControl/>
              <w:wordWrap/>
              <w:overflowPunct/>
              <w:topLinePunct w:val="0"/>
              <w:bidi w:val="0"/>
              <w:spacing w:after="0" w:line="259" w:lineRule="auto"/>
              <w:ind w:left="0" w:firstLine="0"/>
              <w:outlineLvl w:val="9"/>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pageBreakBefore w:val="0"/>
              <w:widowControl/>
              <w:wordWrap/>
              <w:overflowPunct/>
              <w:topLinePunct w:val="0"/>
              <w:bidi w:val="0"/>
              <w:spacing w:after="0" w:line="259" w:lineRule="auto"/>
              <w:ind w:left="2" w:firstLine="0"/>
              <w:outlineLvl w:val="9"/>
            </w:pPr>
            <w:r>
              <w:rPr>
                <w:rFonts w:ascii="Times New Roman" w:hAnsi="Times New Roman" w:eastAsia="Times New Roman" w:cs="Times New Roman"/>
              </w:rPr>
              <w:t xml:space="preserve"> </w:t>
            </w:r>
          </w:p>
        </w:tc>
      </w:tr>
    </w:tbl>
    <w:p w14:paraId="13599EDC">
      <w:pPr>
        <w:pageBreakBefore w:val="0"/>
        <w:widowControl/>
        <w:wordWrap/>
        <w:overflowPunct/>
        <w:topLinePunct w:val="0"/>
        <w:bidi w:val="0"/>
        <w:outlineLvl w:val="9"/>
      </w:pPr>
      <w:r>
        <w:br w:type="page"/>
      </w:r>
    </w:p>
    <w:p w14:paraId="0EE22489">
      <w:pPr>
        <w:pageBreakBefore w:val="0"/>
        <w:widowControl/>
        <w:wordWrap/>
        <w:overflowPunct/>
        <w:topLinePunct w:val="0"/>
        <w:bidi w:val="0"/>
        <w:spacing w:before="128" w:line="733" w:lineRule="exact"/>
        <w:ind w:firstLine="2766"/>
        <w:outlineLvl w:val="9"/>
      </w:pPr>
      <w:r>
        <w:rPr>
          <w:position w:val="-14"/>
        </w:rPr>
        <w:drawing>
          <wp:inline distT="0" distB="0" distL="0" distR="0">
            <wp:extent cx="2555240" cy="464820"/>
            <wp:effectExtent l="0" t="0" r="10160" b="1778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2555533" cy="465051"/>
                    </a:xfrm>
                    <a:prstGeom prst="rect">
                      <a:avLst/>
                    </a:prstGeom>
                  </pic:spPr>
                </pic:pic>
              </a:graphicData>
            </a:graphic>
          </wp:inline>
        </w:drawing>
      </w:r>
    </w:p>
    <w:p w14:paraId="5405717B">
      <w:pPr>
        <w:pageBreakBefore w:val="0"/>
        <w:widowControl/>
        <w:wordWrap/>
        <w:overflowPunct/>
        <w:topLinePunct w:val="0"/>
        <w:bidi w:val="0"/>
        <w:spacing w:line="268" w:lineRule="auto"/>
        <w:outlineLvl w:val="9"/>
        <w:rPr>
          <w:rFonts w:ascii="Arial"/>
          <w:sz w:val="21"/>
        </w:rPr>
      </w:pPr>
    </w:p>
    <w:p w14:paraId="0662B79C">
      <w:pPr>
        <w:pageBreakBefore w:val="0"/>
        <w:widowControl/>
        <w:wordWrap/>
        <w:overflowPunct/>
        <w:topLinePunct w:val="0"/>
        <w:bidi w:val="0"/>
        <w:spacing w:line="268" w:lineRule="auto"/>
        <w:outlineLvl w:val="9"/>
        <w:rPr>
          <w:rFonts w:ascii="Arial"/>
          <w:sz w:val="21"/>
        </w:rPr>
      </w:pPr>
    </w:p>
    <w:p w14:paraId="52AE6206">
      <w:pPr>
        <w:pageBreakBefore w:val="0"/>
        <w:widowControl/>
        <w:wordWrap/>
        <w:overflowPunct/>
        <w:topLinePunct w:val="0"/>
        <w:bidi w:val="0"/>
        <w:spacing w:line="268" w:lineRule="auto"/>
        <w:outlineLvl w:val="9"/>
        <w:rPr>
          <w:rFonts w:ascii="Arial"/>
          <w:sz w:val="21"/>
        </w:rPr>
      </w:pPr>
    </w:p>
    <w:p w14:paraId="7ABB389E">
      <w:pPr>
        <w:pageBreakBefore w:val="0"/>
        <w:widowControl/>
        <w:wordWrap/>
        <w:overflowPunct/>
        <w:topLinePunct w:val="0"/>
        <w:bidi w:val="0"/>
        <w:spacing w:line="269" w:lineRule="auto"/>
        <w:outlineLvl w:val="9"/>
        <w:rPr>
          <w:rFonts w:ascii="Arial"/>
          <w:sz w:val="21"/>
        </w:rPr>
      </w:pPr>
    </w:p>
    <w:p w14:paraId="1EDBC605">
      <w:pPr>
        <w:pageBreakBefore w:val="0"/>
        <w:widowControl/>
        <w:wordWrap/>
        <w:overflowPunct/>
        <w:topLinePunct w:val="0"/>
        <w:bidi w:val="0"/>
        <w:spacing w:line="269" w:lineRule="auto"/>
        <w:outlineLvl w:val="9"/>
        <w:rPr>
          <w:rFonts w:ascii="Arial"/>
          <w:sz w:val="21"/>
        </w:rPr>
      </w:pPr>
    </w:p>
    <w:p w14:paraId="25E8BE90">
      <w:pPr>
        <w:pStyle w:val="3"/>
        <w:pageBreakBefore w:val="0"/>
        <w:widowControl/>
        <w:wordWrap/>
        <w:overflowPunct/>
        <w:topLinePunct w:val="0"/>
        <w:bidi w:val="0"/>
        <w:spacing w:before="118" w:line="187" w:lineRule="auto"/>
        <w:ind w:left="1987"/>
        <w:outlineLvl w:val="9"/>
        <w:rPr>
          <w:sz w:val="33"/>
          <w:szCs w:val="33"/>
        </w:rPr>
      </w:pPr>
      <w:r>
        <w:rPr>
          <w:spacing w:val="15"/>
          <w:sz w:val="41"/>
          <w:szCs w:val="41"/>
        </w:rPr>
        <w:t>BUS303 F</w:t>
      </w:r>
      <w:r>
        <w:rPr>
          <w:spacing w:val="15"/>
          <w:sz w:val="33"/>
          <w:szCs w:val="33"/>
        </w:rPr>
        <w:t>INAL</w:t>
      </w:r>
      <w:r>
        <w:rPr>
          <w:spacing w:val="65"/>
          <w:sz w:val="33"/>
          <w:szCs w:val="33"/>
        </w:rPr>
        <w:t xml:space="preserve"> </w:t>
      </w:r>
      <w:r>
        <w:rPr>
          <w:spacing w:val="15"/>
          <w:sz w:val="41"/>
          <w:szCs w:val="41"/>
        </w:rPr>
        <w:t>Y</w:t>
      </w:r>
      <w:r>
        <w:rPr>
          <w:spacing w:val="15"/>
          <w:sz w:val="33"/>
          <w:szCs w:val="33"/>
        </w:rPr>
        <w:t>EAR</w:t>
      </w:r>
      <w:r>
        <w:rPr>
          <w:spacing w:val="48"/>
          <w:sz w:val="33"/>
          <w:szCs w:val="33"/>
        </w:rPr>
        <w:t xml:space="preserve"> </w:t>
      </w:r>
      <w:r>
        <w:rPr>
          <w:spacing w:val="15"/>
          <w:sz w:val="41"/>
          <w:szCs w:val="41"/>
        </w:rPr>
        <w:t>P</w:t>
      </w:r>
      <w:r>
        <w:rPr>
          <w:spacing w:val="15"/>
          <w:sz w:val="33"/>
          <w:szCs w:val="33"/>
        </w:rPr>
        <w:t>ROJECT</w:t>
      </w:r>
    </w:p>
    <w:p w14:paraId="4D4FB816">
      <w:pPr>
        <w:pageBreakBefore w:val="0"/>
        <w:widowControl/>
        <w:wordWrap/>
        <w:overflowPunct/>
        <w:topLinePunct w:val="0"/>
        <w:bidi w:val="0"/>
        <w:spacing w:line="248" w:lineRule="auto"/>
        <w:outlineLvl w:val="9"/>
        <w:rPr>
          <w:rFonts w:ascii="Arial"/>
          <w:sz w:val="21"/>
        </w:rPr>
      </w:pPr>
    </w:p>
    <w:p w14:paraId="23A768D2">
      <w:pPr>
        <w:pageBreakBefore w:val="0"/>
        <w:widowControl/>
        <w:wordWrap/>
        <w:overflowPunct/>
        <w:topLinePunct w:val="0"/>
        <w:bidi w:val="0"/>
        <w:spacing w:line="249" w:lineRule="auto"/>
        <w:outlineLvl w:val="9"/>
        <w:rPr>
          <w:rFonts w:ascii="Arial"/>
          <w:sz w:val="21"/>
        </w:rPr>
      </w:pPr>
    </w:p>
    <w:p w14:paraId="0A78B944">
      <w:pPr>
        <w:pageBreakBefore w:val="0"/>
        <w:widowControl/>
        <w:wordWrap/>
        <w:overflowPunct/>
        <w:topLinePunct w:val="0"/>
        <w:bidi w:val="0"/>
        <w:spacing w:line="249" w:lineRule="auto"/>
        <w:outlineLvl w:val="9"/>
        <w:rPr>
          <w:rFonts w:ascii="Arial"/>
          <w:sz w:val="21"/>
        </w:rPr>
      </w:pPr>
    </w:p>
    <w:p w14:paraId="2CC1A41C">
      <w:pPr>
        <w:pageBreakBefore w:val="0"/>
        <w:widowControl/>
        <w:wordWrap/>
        <w:overflowPunct/>
        <w:topLinePunct w:val="0"/>
        <w:bidi w:val="0"/>
        <w:spacing w:line="249" w:lineRule="auto"/>
        <w:outlineLvl w:val="9"/>
        <w:rPr>
          <w:rFonts w:ascii="Arial"/>
          <w:sz w:val="21"/>
        </w:rPr>
      </w:pPr>
    </w:p>
    <w:p w14:paraId="6C08A429">
      <w:pPr>
        <w:pageBreakBefore w:val="0"/>
        <w:widowControl/>
        <w:wordWrap/>
        <w:overflowPunct/>
        <w:topLinePunct w:val="0"/>
        <w:bidi w:val="0"/>
        <w:spacing w:line="249" w:lineRule="auto"/>
        <w:outlineLvl w:val="9"/>
        <w:rPr>
          <w:rFonts w:ascii="Arial"/>
          <w:sz w:val="21"/>
        </w:rPr>
      </w:pPr>
    </w:p>
    <w:p w14:paraId="2A279062">
      <w:pPr>
        <w:pStyle w:val="3"/>
        <w:pageBreakBefore w:val="0"/>
        <w:widowControl/>
        <w:wordWrap/>
        <w:overflowPunct/>
        <w:topLinePunct w:val="0"/>
        <w:bidi w:val="0"/>
        <w:spacing w:before="118" w:line="184" w:lineRule="auto"/>
        <w:ind w:left="2808"/>
        <w:outlineLvl w:val="9"/>
        <w:rPr>
          <w:sz w:val="33"/>
          <w:szCs w:val="33"/>
        </w:rPr>
      </w:pPr>
      <w:r>
        <w:rPr>
          <w:spacing w:val="16"/>
          <w:sz w:val="41"/>
          <w:szCs w:val="41"/>
        </w:rPr>
        <w:t>R</w:t>
      </w:r>
      <w:r>
        <w:rPr>
          <w:spacing w:val="16"/>
          <w:sz w:val="33"/>
          <w:szCs w:val="33"/>
        </w:rPr>
        <w:t>ESEARCH</w:t>
      </w:r>
      <w:r>
        <w:rPr>
          <w:spacing w:val="58"/>
          <w:w w:val="101"/>
          <w:sz w:val="33"/>
          <w:szCs w:val="33"/>
        </w:rPr>
        <w:t xml:space="preserve"> </w:t>
      </w:r>
      <w:r>
        <w:rPr>
          <w:spacing w:val="16"/>
          <w:sz w:val="41"/>
          <w:szCs w:val="41"/>
        </w:rPr>
        <w:t>P</w:t>
      </w:r>
      <w:r>
        <w:rPr>
          <w:spacing w:val="16"/>
          <w:sz w:val="33"/>
          <w:szCs w:val="33"/>
        </w:rPr>
        <w:t>ROPOSAL</w:t>
      </w:r>
    </w:p>
    <w:p w14:paraId="0CC21BD6">
      <w:pPr>
        <w:pageBreakBefore w:val="0"/>
        <w:widowControl/>
        <w:wordWrap/>
        <w:overflowPunct/>
        <w:topLinePunct w:val="0"/>
        <w:bidi w:val="0"/>
        <w:spacing w:line="252" w:lineRule="auto"/>
        <w:outlineLvl w:val="9"/>
        <w:rPr>
          <w:rFonts w:ascii="Arial"/>
          <w:sz w:val="21"/>
        </w:rPr>
      </w:pPr>
    </w:p>
    <w:p w14:paraId="3F1C1210">
      <w:pPr>
        <w:pageBreakBefore w:val="0"/>
        <w:widowControl/>
        <w:wordWrap/>
        <w:overflowPunct/>
        <w:topLinePunct w:val="0"/>
        <w:bidi w:val="0"/>
        <w:spacing w:line="252" w:lineRule="auto"/>
        <w:outlineLvl w:val="9"/>
        <w:rPr>
          <w:rFonts w:ascii="Arial"/>
          <w:sz w:val="21"/>
        </w:rPr>
      </w:pPr>
    </w:p>
    <w:p w14:paraId="2019E077">
      <w:pPr>
        <w:pageBreakBefore w:val="0"/>
        <w:widowControl/>
        <w:wordWrap/>
        <w:overflowPunct/>
        <w:topLinePunct w:val="0"/>
        <w:bidi w:val="0"/>
        <w:spacing w:line="253" w:lineRule="auto"/>
        <w:outlineLvl w:val="9"/>
        <w:rPr>
          <w:rFonts w:ascii="Arial"/>
          <w:sz w:val="21"/>
        </w:rPr>
      </w:pPr>
    </w:p>
    <w:p w14:paraId="57CFA93D">
      <w:pPr>
        <w:pageBreakBefore w:val="0"/>
        <w:widowControl/>
        <w:wordWrap/>
        <w:overflowPunct/>
        <w:topLinePunct w:val="0"/>
        <w:bidi w:val="0"/>
        <w:spacing w:line="253" w:lineRule="auto"/>
        <w:outlineLvl w:val="9"/>
        <w:rPr>
          <w:rFonts w:ascii="Arial"/>
          <w:sz w:val="21"/>
        </w:rPr>
      </w:pPr>
    </w:p>
    <w:p w14:paraId="27C2E713">
      <w:pPr>
        <w:pageBreakBefore w:val="0"/>
        <w:widowControl/>
        <w:wordWrap/>
        <w:overflowPunct/>
        <w:topLinePunct w:val="0"/>
        <w:bidi w:val="0"/>
        <w:spacing w:line="253" w:lineRule="auto"/>
        <w:outlineLvl w:val="9"/>
        <w:rPr>
          <w:rFonts w:ascii="Arial"/>
          <w:sz w:val="21"/>
        </w:rPr>
      </w:pPr>
    </w:p>
    <w:p w14:paraId="68008E9D">
      <w:pPr>
        <w:pageBreakBefore w:val="0"/>
        <w:widowControl/>
        <w:wordWrap/>
        <w:overflowPunct/>
        <w:topLinePunct w:val="0"/>
        <w:bidi w:val="0"/>
        <w:spacing w:line="253" w:lineRule="auto"/>
        <w:outlineLvl w:val="9"/>
        <w:rPr>
          <w:rFonts w:ascii="Arial"/>
          <w:sz w:val="21"/>
        </w:rPr>
      </w:pPr>
    </w:p>
    <w:p w14:paraId="7B6EFE36">
      <w:pPr>
        <w:pageBreakBefore w:val="0"/>
        <w:widowControl/>
        <w:wordWrap/>
        <w:overflowPunct/>
        <w:topLinePunct w:val="0"/>
        <w:bidi w:val="0"/>
        <w:spacing w:line="253" w:lineRule="auto"/>
        <w:outlineLvl w:val="9"/>
        <w:rPr>
          <w:rFonts w:ascii="Arial"/>
          <w:sz w:val="21"/>
        </w:rPr>
      </w:pPr>
    </w:p>
    <w:p w14:paraId="107D104A">
      <w:pPr>
        <w:pageBreakBefore w:val="0"/>
        <w:widowControl/>
        <w:wordWrap/>
        <w:overflowPunct/>
        <w:topLinePunct w:val="0"/>
        <w:bidi w:val="0"/>
        <w:spacing w:line="253" w:lineRule="auto"/>
        <w:outlineLvl w:val="9"/>
        <w:rPr>
          <w:rFonts w:ascii="Arial"/>
          <w:sz w:val="21"/>
        </w:rPr>
      </w:pPr>
    </w:p>
    <w:p w14:paraId="2C1F883C">
      <w:pPr>
        <w:pageBreakBefore w:val="0"/>
        <w:widowControl/>
        <w:wordWrap/>
        <w:overflowPunct/>
        <w:topLinePunct w:val="0"/>
        <w:bidi w:val="0"/>
        <w:spacing w:line="253" w:lineRule="auto"/>
        <w:outlineLvl w:val="9"/>
        <w:rPr>
          <w:rFonts w:ascii="Arial"/>
          <w:sz w:val="21"/>
        </w:rPr>
      </w:pPr>
    </w:p>
    <w:p w14:paraId="22B8F923">
      <w:pPr>
        <w:pStyle w:val="3"/>
        <w:pageBreakBefore w:val="0"/>
        <w:widowControl/>
        <w:wordWrap/>
        <w:overflowPunct/>
        <w:topLinePunct w:val="0"/>
        <w:bidi w:val="0"/>
        <w:spacing w:before="98" w:line="415" w:lineRule="exact"/>
        <w:ind w:left="2991"/>
        <w:outlineLvl w:val="9"/>
        <w:rPr>
          <w:sz w:val="34"/>
          <w:szCs w:val="34"/>
        </w:rPr>
      </w:pPr>
      <w:r>
        <w:rPr>
          <w:spacing w:val="27"/>
          <w:position w:val="1"/>
          <w:sz w:val="34"/>
          <w:szCs w:val="34"/>
        </w:rPr>
        <w:t>2025/2026</w:t>
      </w:r>
      <w:r>
        <w:rPr>
          <w:spacing w:val="39"/>
          <w:position w:val="1"/>
          <w:sz w:val="34"/>
          <w:szCs w:val="34"/>
        </w:rPr>
        <w:t xml:space="preserve"> </w:t>
      </w:r>
      <w:r>
        <w:rPr>
          <w:position w:val="1"/>
          <w:sz w:val="34"/>
          <w:szCs w:val="34"/>
        </w:rPr>
        <w:t>S</w:t>
      </w:r>
      <w:r>
        <w:rPr>
          <w:position w:val="1"/>
        </w:rPr>
        <w:t>EMESTER</w:t>
      </w:r>
      <w:r>
        <w:rPr>
          <w:spacing w:val="3"/>
          <w:position w:val="1"/>
        </w:rPr>
        <w:t xml:space="preserve">  </w:t>
      </w:r>
      <w:r>
        <w:rPr>
          <w:spacing w:val="27"/>
          <w:position w:val="1"/>
          <w:sz w:val="34"/>
          <w:szCs w:val="34"/>
        </w:rPr>
        <w:t>1</w:t>
      </w:r>
    </w:p>
    <w:p w14:paraId="10F882E0">
      <w:pPr>
        <w:pageBreakBefore w:val="0"/>
        <w:widowControl/>
        <w:wordWrap/>
        <w:overflowPunct/>
        <w:topLinePunct w:val="0"/>
        <w:bidi w:val="0"/>
        <w:spacing w:line="285" w:lineRule="auto"/>
        <w:outlineLvl w:val="9"/>
        <w:rPr>
          <w:rFonts w:ascii="Arial"/>
          <w:sz w:val="21"/>
        </w:rPr>
      </w:pPr>
    </w:p>
    <w:p w14:paraId="5954A06B">
      <w:pPr>
        <w:pageBreakBefore w:val="0"/>
        <w:widowControl/>
        <w:wordWrap/>
        <w:overflowPunct/>
        <w:topLinePunct w:val="0"/>
        <w:bidi w:val="0"/>
        <w:spacing w:line="285" w:lineRule="auto"/>
        <w:outlineLvl w:val="9"/>
        <w:rPr>
          <w:rFonts w:ascii="Arial"/>
          <w:sz w:val="21"/>
        </w:rPr>
      </w:pPr>
    </w:p>
    <w:p w14:paraId="4ED5C572">
      <w:pPr>
        <w:pageBreakBefore w:val="0"/>
        <w:widowControl/>
        <w:wordWrap/>
        <w:overflowPunct/>
        <w:topLinePunct w:val="0"/>
        <w:bidi w:val="0"/>
        <w:spacing w:line="285" w:lineRule="auto"/>
        <w:outlineLvl w:val="9"/>
        <w:rPr>
          <w:rFonts w:ascii="Arial"/>
          <w:sz w:val="21"/>
        </w:rPr>
      </w:pPr>
    </w:p>
    <w:p w14:paraId="0242F850">
      <w:pPr>
        <w:pageBreakBefore w:val="0"/>
        <w:widowControl/>
        <w:wordWrap/>
        <w:overflowPunct/>
        <w:topLinePunct w:val="0"/>
        <w:bidi w:val="0"/>
        <w:spacing w:line="285" w:lineRule="auto"/>
        <w:jc w:val="center"/>
        <w:outlineLvl w:val="9"/>
        <w:rPr>
          <w:rFonts w:ascii="Arial"/>
          <w:sz w:val="21"/>
        </w:rPr>
      </w:pPr>
    </w:p>
    <w:p w14:paraId="10BC17D8">
      <w:pPr>
        <w:pStyle w:val="3"/>
        <w:pageBreakBefore w:val="0"/>
        <w:widowControl/>
        <w:wordWrap/>
        <w:overflowPunct/>
        <w:topLinePunct w:val="0"/>
        <w:bidi w:val="0"/>
        <w:spacing w:before="97" w:line="415" w:lineRule="exact"/>
        <w:jc w:val="center"/>
        <w:outlineLvl w:val="9"/>
      </w:pPr>
      <w:r>
        <w:rPr>
          <w:spacing w:val="16"/>
          <w:position w:val="1"/>
          <w:sz w:val="34"/>
          <w:szCs w:val="34"/>
        </w:rPr>
        <w:t>BS</w:t>
      </w:r>
      <w:r>
        <w:rPr>
          <w:spacing w:val="16"/>
          <w:position w:val="1"/>
        </w:rPr>
        <w:t>C</w:t>
      </w:r>
      <w:r>
        <w:rPr>
          <w:spacing w:val="42"/>
          <w:position w:val="1"/>
        </w:rPr>
        <w:t xml:space="preserve"> </w:t>
      </w:r>
      <w:r>
        <w:rPr>
          <w:spacing w:val="16"/>
          <w:position w:val="1"/>
          <w:sz w:val="34"/>
          <w:szCs w:val="34"/>
        </w:rPr>
        <w:t>I</w:t>
      </w:r>
      <w:r>
        <w:rPr>
          <w:spacing w:val="16"/>
          <w:position w:val="1"/>
        </w:rPr>
        <w:t>NFORMATION</w:t>
      </w:r>
      <w:r>
        <w:rPr>
          <w:spacing w:val="39"/>
          <w:w w:val="101"/>
          <w:position w:val="1"/>
        </w:rPr>
        <w:t xml:space="preserve"> </w:t>
      </w:r>
      <w:r>
        <w:rPr>
          <w:spacing w:val="16"/>
          <w:position w:val="1"/>
          <w:sz w:val="34"/>
          <w:szCs w:val="34"/>
        </w:rPr>
        <w:t>M</w:t>
      </w:r>
      <w:r>
        <w:rPr>
          <w:spacing w:val="16"/>
          <w:position w:val="1"/>
        </w:rPr>
        <w:t>ANAGEMEN</w:t>
      </w:r>
      <w:r>
        <w:rPr>
          <w:spacing w:val="15"/>
          <w:position w:val="1"/>
        </w:rPr>
        <w:t>T</w:t>
      </w:r>
      <w:r>
        <w:rPr>
          <w:spacing w:val="39"/>
          <w:w w:val="101"/>
          <w:position w:val="1"/>
        </w:rPr>
        <w:t xml:space="preserve"> </w:t>
      </w:r>
      <w:r>
        <w:rPr>
          <w:spacing w:val="15"/>
          <w:position w:val="1"/>
        </w:rPr>
        <w:t>AND</w:t>
      </w:r>
      <w:r>
        <w:rPr>
          <w:spacing w:val="41"/>
          <w:w w:val="101"/>
          <w:position w:val="1"/>
        </w:rPr>
        <w:t xml:space="preserve"> </w:t>
      </w:r>
      <w:r>
        <w:rPr>
          <w:spacing w:val="15"/>
          <w:position w:val="1"/>
          <w:sz w:val="34"/>
          <w:szCs w:val="34"/>
        </w:rPr>
        <w:t>I</w:t>
      </w:r>
      <w:r>
        <w:rPr>
          <w:spacing w:val="15"/>
          <w:position w:val="1"/>
        </w:rPr>
        <w:t>NFORMATION</w:t>
      </w:r>
      <w:r>
        <w:rPr>
          <w:spacing w:val="50"/>
          <w:position w:val="1"/>
        </w:rPr>
        <w:t xml:space="preserve"> </w:t>
      </w:r>
      <w:r>
        <w:rPr>
          <w:spacing w:val="15"/>
          <w:position w:val="1"/>
          <w:sz w:val="34"/>
          <w:szCs w:val="34"/>
        </w:rPr>
        <w:t>S</w:t>
      </w:r>
      <w:r>
        <w:rPr>
          <w:spacing w:val="15"/>
          <w:position w:val="1"/>
        </w:rPr>
        <w:t>YSTEMS</w:t>
      </w:r>
    </w:p>
    <w:p w14:paraId="18379018">
      <w:pPr>
        <w:pageBreakBefore w:val="0"/>
        <w:widowControl/>
        <w:wordWrap/>
        <w:overflowPunct/>
        <w:topLinePunct w:val="0"/>
        <w:bidi w:val="0"/>
        <w:spacing w:line="333" w:lineRule="auto"/>
        <w:outlineLvl w:val="9"/>
        <w:rPr>
          <w:rFonts w:ascii="Arial"/>
          <w:sz w:val="21"/>
        </w:rPr>
      </w:pPr>
    </w:p>
    <w:p w14:paraId="61DB786B">
      <w:pPr>
        <w:pageBreakBefore w:val="0"/>
        <w:widowControl/>
        <w:wordWrap/>
        <w:overflowPunct/>
        <w:topLinePunct w:val="0"/>
        <w:bidi w:val="0"/>
        <w:spacing w:line="333" w:lineRule="auto"/>
        <w:outlineLvl w:val="9"/>
        <w:rPr>
          <w:rFonts w:ascii="Arial"/>
          <w:sz w:val="21"/>
        </w:rPr>
      </w:pPr>
    </w:p>
    <w:p w14:paraId="7B316D56">
      <w:pPr>
        <w:pStyle w:val="3"/>
        <w:pageBreakBefore w:val="0"/>
        <w:widowControl/>
        <w:wordWrap/>
        <w:overflowPunct/>
        <w:topLinePunct w:val="0"/>
        <w:bidi w:val="0"/>
        <w:spacing w:before="99" w:line="184" w:lineRule="auto"/>
        <w:ind w:left="4100"/>
        <w:outlineLvl w:val="9"/>
      </w:pPr>
      <w:r>
        <w:rPr>
          <w:spacing w:val="15"/>
          <w:sz w:val="34"/>
          <w:szCs w:val="34"/>
        </w:rPr>
        <w:t>N</w:t>
      </w:r>
      <w:r>
        <w:rPr>
          <w:spacing w:val="15"/>
        </w:rPr>
        <w:t>AN</w:t>
      </w:r>
      <w:r>
        <w:rPr>
          <w:spacing w:val="15"/>
          <w:sz w:val="34"/>
          <w:szCs w:val="34"/>
        </w:rPr>
        <w:t>.L</w:t>
      </w:r>
      <w:r>
        <w:rPr>
          <w:spacing w:val="15"/>
        </w:rPr>
        <w:t>IN</w:t>
      </w:r>
    </w:p>
    <w:p w14:paraId="2EC5C155">
      <w:pPr>
        <w:pStyle w:val="3"/>
        <w:pageBreakBefore w:val="0"/>
        <w:widowControl/>
        <w:wordWrap/>
        <w:overflowPunct/>
        <w:topLinePunct w:val="0"/>
        <w:bidi w:val="0"/>
        <w:spacing w:before="136" w:line="415" w:lineRule="exact"/>
        <w:ind w:left="4114"/>
        <w:outlineLvl w:val="9"/>
        <w:rPr>
          <w:sz w:val="34"/>
          <w:szCs w:val="34"/>
        </w:rPr>
      </w:pPr>
      <w:r>
        <w:rPr>
          <w:spacing w:val="15"/>
          <w:position w:val="1"/>
          <w:sz w:val="34"/>
          <w:szCs w:val="34"/>
        </w:rPr>
        <w:t>2252173</w:t>
      </w:r>
    </w:p>
    <w:p w14:paraId="0BA518F0">
      <w:pPr>
        <w:pageBreakBefore w:val="0"/>
        <w:widowControl/>
        <w:wordWrap/>
        <w:overflowPunct/>
        <w:topLinePunct w:val="0"/>
        <w:bidi w:val="0"/>
        <w:spacing w:line="243" w:lineRule="auto"/>
        <w:outlineLvl w:val="9"/>
        <w:rPr>
          <w:rFonts w:ascii="Arial"/>
          <w:sz w:val="21"/>
        </w:rPr>
      </w:pPr>
    </w:p>
    <w:p w14:paraId="6C691B0A">
      <w:pPr>
        <w:pageBreakBefore w:val="0"/>
        <w:widowControl/>
        <w:wordWrap/>
        <w:overflowPunct/>
        <w:topLinePunct w:val="0"/>
        <w:bidi w:val="0"/>
        <w:spacing w:line="243" w:lineRule="auto"/>
        <w:outlineLvl w:val="9"/>
        <w:rPr>
          <w:rFonts w:ascii="Arial"/>
          <w:sz w:val="21"/>
        </w:rPr>
      </w:pPr>
    </w:p>
    <w:p w14:paraId="26708D58">
      <w:pPr>
        <w:pageBreakBefore w:val="0"/>
        <w:widowControl/>
        <w:wordWrap/>
        <w:overflowPunct/>
        <w:topLinePunct w:val="0"/>
        <w:bidi w:val="0"/>
        <w:spacing w:line="243" w:lineRule="auto"/>
        <w:outlineLvl w:val="9"/>
        <w:rPr>
          <w:rFonts w:ascii="Arial"/>
          <w:sz w:val="21"/>
        </w:rPr>
      </w:pPr>
    </w:p>
    <w:p w14:paraId="659C1E86">
      <w:pPr>
        <w:pageBreakBefore w:val="0"/>
        <w:widowControl/>
        <w:wordWrap/>
        <w:overflowPunct/>
        <w:topLinePunct w:val="0"/>
        <w:bidi w:val="0"/>
        <w:spacing w:line="243" w:lineRule="auto"/>
        <w:outlineLvl w:val="9"/>
        <w:rPr>
          <w:rFonts w:ascii="Arial"/>
          <w:sz w:val="21"/>
        </w:rPr>
      </w:pPr>
    </w:p>
    <w:p w14:paraId="139803F8">
      <w:pPr>
        <w:pageBreakBefore w:val="0"/>
        <w:widowControl/>
        <w:wordWrap/>
        <w:overflowPunct/>
        <w:topLinePunct w:val="0"/>
        <w:bidi w:val="0"/>
        <w:spacing w:line="243" w:lineRule="auto"/>
        <w:outlineLvl w:val="9"/>
        <w:rPr>
          <w:rFonts w:ascii="Arial"/>
          <w:sz w:val="21"/>
        </w:rPr>
      </w:pPr>
    </w:p>
    <w:p w14:paraId="31EDC73E">
      <w:pPr>
        <w:pageBreakBefore w:val="0"/>
        <w:widowControl/>
        <w:wordWrap/>
        <w:overflowPunct/>
        <w:topLinePunct w:val="0"/>
        <w:bidi w:val="0"/>
        <w:spacing w:line="244" w:lineRule="auto"/>
        <w:outlineLvl w:val="9"/>
        <w:rPr>
          <w:rFonts w:ascii="Arial"/>
          <w:sz w:val="21"/>
        </w:rPr>
      </w:pPr>
    </w:p>
    <w:p w14:paraId="2985BCBC">
      <w:pPr>
        <w:pageBreakBefore w:val="0"/>
        <w:widowControl/>
        <w:wordWrap/>
        <w:overflowPunct/>
        <w:topLinePunct w:val="0"/>
        <w:bidi w:val="0"/>
        <w:spacing w:line="244" w:lineRule="auto"/>
        <w:outlineLvl w:val="9"/>
        <w:rPr>
          <w:rFonts w:ascii="Arial"/>
          <w:sz w:val="21"/>
        </w:rPr>
      </w:pPr>
    </w:p>
    <w:p w14:paraId="4E831F8A">
      <w:pPr>
        <w:pStyle w:val="3"/>
        <w:pageBreakBefore w:val="0"/>
        <w:widowControl/>
        <w:wordWrap/>
        <w:overflowPunct/>
        <w:topLinePunct w:val="0"/>
        <w:bidi w:val="0"/>
        <w:spacing w:before="98" w:line="415" w:lineRule="exact"/>
        <w:ind w:left="3301"/>
        <w:outlineLvl w:val="9"/>
        <w:rPr>
          <w:spacing w:val="31"/>
          <w:position w:val="4"/>
          <w:sz w:val="34"/>
          <w:szCs w:val="34"/>
        </w:rPr>
        <w:sectPr>
          <w:footerReference r:id="rId5" w:type="default"/>
          <w:footnotePr>
            <w:numRestart w:val="eachPage"/>
          </w:footnotePr>
          <w:pgSz w:w="11921" w:h="16850"/>
          <w:pgMar w:top="1440" w:right="1193" w:bottom="1440" w:left="1220" w:header="720" w:footer="720" w:gutter="0"/>
          <w:pgBorders>
            <w:top w:val="none" w:sz="0" w:space="0"/>
            <w:left w:val="none" w:sz="0" w:space="0"/>
            <w:bottom w:val="none" w:sz="0" w:space="0"/>
            <w:right w:val="none" w:sz="0" w:space="0"/>
          </w:pgBorders>
          <w:pgNumType w:fmt="decimal"/>
          <w:cols w:space="720" w:num="1"/>
        </w:sectPr>
      </w:pPr>
      <w:r>
        <w:rPr>
          <w:position w:val="4"/>
          <w:sz w:val="34"/>
          <w:szCs w:val="34"/>
        </w:rPr>
        <w:t>N</w:t>
      </w:r>
      <w:r>
        <w:rPr>
          <w:position w:val="4"/>
        </w:rPr>
        <w:t>OVEMBER</w:t>
      </w:r>
      <w:r>
        <w:rPr>
          <w:spacing w:val="47"/>
          <w:position w:val="4"/>
        </w:rPr>
        <w:t xml:space="preserve"> </w:t>
      </w:r>
      <w:r>
        <w:rPr>
          <w:spacing w:val="31"/>
          <w:position w:val="4"/>
          <w:sz w:val="34"/>
          <w:szCs w:val="34"/>
        </w:rPr>
        <w:t>9, 2025</w:t>
      </w:r>
    </w:p>
    <w:p w14:paraId="1CD3BCBD">
      <w:pPr>
        <w:pStyle w:val="3"/>
        <w:pageBreakBefore w:val="0"/>
        <w:widowControl/>
        <w:wordWrap/>
        <w:overflowPunct/>
        <w:topLinePunct w:val="0"/>
        <w:bidi w:val="0"/>
        <w:spacing w:before="98" w:line="415" w:lineRule="exact"/>
        <w:outlineLvl w:val="9"/>
        <w:rPr>
          <w:rFonts w:hint="default" w:ascii="Times New Roman Bold" w:hAnsi="Times New Roman Bold" w:cs="Times New Roman Bold"/>
          <w:b/>
          <w:bCs/>
          <w:spacing w:val="31"/>
          <w:position w:val="4"/>
          <w:sz w:val="34"/>
          <w:szCs w:val="34"/>
          <w:lang w:val="en-US"/>
        </w:rPr>
      </w:pPr>
      <w:r>
        <w:rPr>
          <w:rFonts w:hint="default" w:ascii="Times New Roman Bold" w:hAnsi="Times New Roman Bold" w:cs="Times New Roman Bold"/>
          <w:b/>
          <w:bCs/>
          <w:spacing w:val="31"/>
          <w:position w:val="4"/>
          <w:sz w:val="34"/>
          <w:szCs w:val="34"/>
          <w:lang w:val="en-US"/>
        </w:rPr>
        <w:t>CONTENTS</w:t>
      </w:r>
    </w:p>
    <w:p w14:paraId="2F9DCF06">
      <w:pPr>
        <w:pStyle w:val="6"/>
        <w:tabs>
          <w:tab w:val="right" w:leader="dot" w:pos="9508"/>
        </w:tabs>
        <w:rPr>
          <w:sz w:val="24"/>
          <w:szCs w:val="24"/>
        </w:rPr>
      </w:pPr>
      <w:r>
        <w:rPr>
          <w:rFonts w:hint="default" w:ascii="Times New Roman Bold" w:hAnsi="Times New Roman Bold" w:cs="Times New Roman Bold"/>
          <w:b/>
          <w:bCs/>
          <w:spacing w:val="31"/>
          <w:position w:val="4"/>
          <w:sz w:val="24"/>
          <w:szCs w:val="24"/>
          <w:lang w:val="en-US"/>
        </w:rPr>
        <w:fldChar w:fldCharType="begin"/>
      </w:r>
      <w:r>
        <w:rPr>
          <w:rFonts w:hint="default" w:ascii="Times New Roman Bold" w:hAnsi="Times New Roman Bold" w:cs="Times New Roman Bold"/>
          <w:b/>
          <w:bCs/>
          <w:spacing w:val="31"/>
          <w:position w:val="4"/>
          <w:sz w:val="24"/>
          <w:szCs w:val="24"/>
          <w:lang w:val="en-US"/>
        </w:rPr>
        <w:instrText xml:space="preserve">TOC \o "1-2" \h \u </w:instrText>
      </w:r>
      <w:r>
        <w:rPr>
          <w:rFonts w:hint="default" w:ascii="Times New Roman Bold" w:hAnsi="Times New Roman Bold" w:cs="Times New Roman Bold"/>
          <w:b/>
          <w:bCs/>
          <w:spacing w:val="31"/>
          <w:position w:val="4"/>
          <w:sz w:val="24"/>
          <w:szCs w:val="24"/>
          <w:lang w:val="en-US"/>
        </w:rPr>
        <w:fldChar w:fldCharType="separate"/>
      </w: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_Toc108667559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PingFang SC" w:cs="Times New Roman Bold"/>
          <w:bCs/>
          <w:sz w:val="24"/>
          <w:szCs w:val="24"/>
          <w:lang w:val="en-US"/>
        </w:rPr>
        <w:t>1. Background</w:t>
      </w:r>
      <w:r>
        <w:rPr>
          <w:sz w:val="24"/>
          <w:szCs w:val="24"/>
        </w:rPr>
        <w:tab/>
      </w:r>
      <w:r>
        <w:rPr>
          <w:sz w:val="24"/>
          <w:szCs w:val="24"/>
        </w:rPr>
        <w:fldChar w:fldCharType="begin"/>
      </w:r>
      <w:r>
        <w:rPr>
          <w:sz w:val="24"/>
          <w:szCs w:val="24"/>
        </w:rPr>
        <w:instrText xml:space="preserve"> PAGEREF _Toc108667559 \h </w:instrText>
      </w:r>
      <w:r>
        <w:rPr>
          <w:sz w:val="24"/>
          <w:szCs w:val="24"/>
        </w:rPr>
        <w:fldChar w:fldCharType="separate"/>
      </w:r>
      <w:r>
        <w:rPr>
          <w:sz w:val="24"/>
          <w:szCs w:val="24"/>
        </w:rPr>
        <w:t>4</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03FA9C3C">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_Toc1014564163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PingFang SC" w:cs="Times New Roman Bold"/>
          <w:bCs/>
          <w:sz w:val="24"/>
          <w:szCs w:val="24"/>
          <w:lang w:val="en-US"/>
        </w:rPr>
        <w:t>2. Research Questions</w:t>
      </w:r>
      <w:r>
        <w:rPr>
          <w:sz w:val="24"/>
          <w:szCs w:val="24"/>
        </w:rPr>
        <w:tab/>
      </w:r>
      <w:r>
        <w:rPr>
          <w:sz w:val="24"/>
          <w:szCs w:val="24"/>
        </w:rPr>
        <w:fldChar w:fldCharType="begin"/>
      </w:r>
      <w:r>
        <w:rPr>
          <w:sz w:val="24"/>
          <w:szCs w:val="24"/>
        </w:rPr>
        <w:instrText xml:space="preserve"> PAGEREF _Toc1014564163 \h </w:instrText>
      </w:r>
      <w:r>
        <w:rPr>
          <w:sz w:val="24"/>
          <w:szCs w:val="24"/>
        </w:rPr>
        <w:fldChar w:fldCharType="separate"/>
      </w:r>
      <w:r>
        <w:rPr>
          <w:sz w:val="24"/>
          <w:szCs w:val="24"/>
        </w:rPr>
        <w:t>4</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57136977">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_Toc759730361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cs="Times New Roman Bold"/>
          <w:bCs/>
          <w:sz w:val="24"/>
          <w:szCs w:val="24"/>
          <w:lang w:val="en-US"/>
        </w:rPr>
        <w:t>3. Literature Review and Potential Contribution</w:t>
      </w:r>
      <w:r>
        <w:rPr>
          <w:sz w:val="24"/>
          <w:szCs w:val="24"/>
        </w:rPr>
        <w:tab/>
      </w:r>
      <w:r>
        <w:rPr>
          <w:sz w:val="24"/>
          <w:szCs w:val="24"/>
        </w:rPr>
        <w:fldChar w:fldCharType="begin"/>
      </w:r>
      <w:r>
        <w:rPr>
          <w:sz w:val="24"/>
          <w:szCs w:val="24"/>
        </w:rPr>
        <w:instrText xml:space="preserve"> PAGEREF _Toc759730361 \h </w:instrText>
      </w:r>
      <w:r>
        <w:rPr>
          <w:sz w:val="24"/>
          <w:szCs w:val="24"/>
        </w:rPr>
        <w:fldChar w:fldCharType="separate"/>
      </w:r>
      <w:r>
        <w:rPr>
          <w:sz w:val="24"/>
          <w:szCs w:val="24"/>
        </w:rPr>
        <w:t>5</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51CA7105">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_Toc1997895912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cs="Times New Roman Bold"/>
          <w:bCs/>
          <w:sz w:val="24"/>
          <w:szCs w:val="24"/>
          <w:lang w:val="en-US"/>
        </w:rPr>
        <w:t>3.1 Existing Literature and Theoretical Foundation</w:t>
      </w:r>
      <w:r>
        <w:rPr>
          <w:sz w:val="24"/>
          <w:szCs w:val="24"/>
        </w:rPr>
        <w:tab/>
      </w:r>
      <w:r>
        <w:rPr>
          <w:sz w:val="24"/>
          <w:szCs w:val="24"/>
        </w:rPr>
        <w:fldChar w:fldCharType="begin"/>
      </w:r>
      <w:r>
        <w:rPr>
          <w:sz w:val="24"/>
          <w:szCs w:val="24"/>
        </w:rPr>
        <w:instrText xml:space="preserve"> PAGEREF _Toc1997895912 \h </w:instrText>
      </w:r>
      <w:r>
        <w:rPr>
          <w:sz w:val="24"/>
          <w:szCs w:val="24"/>
        </w:rPr>
        <w:fldChar w:fldCharType="separate"/>
      </w:r>
      <w:r>
        <w:rPr>
          <w:sz w:val="24"/>
          <w:szCs w:val="24"/>
        </w:rPr>
        <w:t>5</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1C9A1DC1">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_Toc582288492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sz w:val="24"/>
          <w:szCs w:val="24"/>
          <w:lang w:val="en-US" w:eastAsia="zh-CN"/>
        </w:rPr>
        <w:t>3.2 Literature Gap</w:t>
      </w:r>
      <w:r>
        <w:rPr>
          <w:sz w:val="24"/>
          <w:szCs w:val="24"/>
        </w:rPr>
        <w:tab/>
      </w:r>
      <w:r>
        <w:rPr>
          <w:sz w:val="24"/>
          <w:szCs w:val="24"/>
        </w:rPr>
        <w:fldChar w:fldCharType="begin"/>
      </w:r>
      <w:r>
        <w:rPr>
          <w:sz w:val="24"/>
          <w:szCs w:val="24"/>
        </w:rPr>
        <w:instrText xml:space="preserve"> PAGEREF _Toc582288492 \h </w:instrText>
      </w:r>
      <w:r>
        <w:rPr>
          <w:sz w:val="24"/>
          <w:szCs w:val="24"/>
        </w:rPr>
        <w:fldChar w:fldCharType="separate"/>
      </w:r>
      <w:r>
        <w:rPr>
          <w:sz w:val="24"/>
          <w:szCs w:val="24"/>
        </w:rPr>
        <w:t>5</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6666AB45">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_Toc439705665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val="0"/>
          <w:sz w:val="24"/>
          <w:szCs w:val="24"/>
          <w:lang w:val="en-US" w:eastAsia="zh-CN"/>
        </w:rPr>
        <w:t>3.3 Potential Contribution</w:t>
      </w:r>
      <w:r>
        <w:rPr>
          <w:sz w:val="24"/>
          <w:szCs w:val="24"/>
        </w:rPr>
        <w:tab/>
      </w:r>
      <w:r>
        <w:rPr>
          <w:sz w:val="24"/>
          <w:szCs w:val="24"/>
        </w:rPr>
        <w:fldChar w:fldCharType="begin"/>
      </w:r>
      <w:r>
        <w:rPr>
          <w:sz w:val="24"/>
          <w:szCs w:val="24"/>
        </w:rPr>
        <w:instrText xml:space="preserve"> PAGEREF _Toc439705665 \h </w:instrText>
      </w:r>
      <w:r>
        <w:rPr>
          <w:sz w:val="24"/>
          <w:szCs w:val="24"/>
        </w:rPr>
        <w:fldChar w:fldCharType="separate"/>
      </w:r>
      <w:r>
        <w:rPr>
          <w:sz w:val="24"/>
          <w:szCs w:val="24"/>
        </w:rPr>
        <w:t>6</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4A264BD9">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_Toc641882328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sz w:val="24"/>
          <w:szCs w:val="24"/>
          <w:lang w:val="en-US" w:eastAsia="zh-CN"/>
        </w:rPr>
        <w:t xml:space="preserve">4. </w:t>
      </w:r>
      <w:r>
        <w:rPr>
          <w:rFonts w:hint="default" w:ascii="Times New Roman Bold" w:hAnsi="Times New Roman Bold" w:eastAsia="宋体" w:cs="Times New Roman Bold"/>
          <w:bCs w:val="0"/>
          <w:sz w:val="24"/>
          <w:szCs w:val="24"/>
          <w:lang w:val="en-US" w:eastAsia="zh-CN"/>
        </w:rPr>
        <w:t>Hypotheses Development</w:t>
      </w:r>
      <w:r>
        <w:rPr>
          <w:sz w:val="24"/>
          <w:szCs w:val="24"/>
        </w:rPr>
        <w:tab/>
      </w:r>
      <w:r>
        <w:rPr>
          <w:sz w:val="24"/>
          <w:szCs w:val="24"/>
        </w:rPr>
        <w:fldChar w:fldCharType="begin"/>
      </w:r>
      <w:r>
        <w:rPr>
          <w:sz w:val="24"/>
          <w:szCs w:val="24"/>
        </w:rPr>
        <w:instrText xml:space="preserve"> PAGEREF _Toc641882328 \h </w:instrText>
      </w:r>
      <w:r>
        <w:rPr>
          <w:sz w:val="24"/>
          <w:szCs w:val="24"/>
        </w:rPr>
        <w:fldChar w:fldCharType="separate"/>
      </w:r>
      <w:r>
        <w:rPr>
          <w:sz w:val="24"/>
          <w:szCs w:val="24"/>
        </w:rPr>
        <w:t>6</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3AA7472D">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_Toc1305927815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PingFang SC" w:cs="Times New Roman Bold"/>
          <w:bCs/>
          <w:sz w:val="24"/>
          <w:szCs w:val="24"/>
        </w:rPr>
        <w:t xml:space="preserve">5. </w:t>
      </w:r>
      <w:r>
        <w:rPr>
          <w:rFonts w:hint="default" w:ascii="Times New Roman Bold" w:hAnsi="Times New Roman Bold" w:eastAsia="PingFang SC" w:cs="Times New Roman Bold"/>
          <w:bCs/>
          <w:spacing w:val="-12"/>
          <w:sz w:val="24"/>
          <w:szCs w:val="24"/>
        </w:rPr>
        <w:t>Methodology</w:t>
      </w:r>
      <w:r>
        <w:rPr>
          <w:sz w:val="24"/>
          <w:szCs w:val="24"/>
        </w:rPr>
        <w:tab/>
      </w:r>
      <w:r>
        <w:rPr>
          <w:sz w:val="24"/>
          <w:szCs w:val="24"/>
        </w:rPr>
        <w:fldChar w:fldCharType="begin"/>
      </w:r>
      <w:r>
        <w:rPr>
          <w:sz w:val="24"/>
          <w:szCs w:val="24"/>
        </w:rPr>
        <w:instrText xml:space="preserve"> PAGEREF _Toc1305927815 \h </w:instrText>
      </w:r>
      <w:r>
        <w:rPr>
          <w:sz w:val="24"/>
          <w:szCs w:val="24"/>
        </w:rPr>
        <w:fldChar w:fldCharType="separate"/>
      </w:r>
      <w:r>
        <w:rPr>
          <w:sz w:val="24"/>
          <w:szCs w:val="24"/>
        </w:rPr>
        <w:t>7</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7FCE9D06">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_Toc1445914365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PingFang SC" w:cs="Times New Roman Bold"/>
          <w:bCs/>
          <w:spacing w:val="-2"/>
          <w:sz w:val="24"/>
          <w:szCs w:val="24"/>
        </w:rPr>
        <w:t>5.1 Outcome: Fund</w:t>
      </w:r>
      <w:r>
        <w:rPr>
          <w:rFonts w:hint="default" w:ascii="Times New Roman Bold" w:hAnsi="Times New Roman Bold" w:eastAsia="PingFang SC" w:cs="Times New Roman Bold"/>
          <w:bCs/>
          <w:spacing w:val="-1"/>
          <w:sz w:val="24"/>
          <w:szCs w:val="24"/>
        </w:rPr>
        <w:t xml:space="preserve"> </w:t>
      </w:r>
      <w:r>
        <w:rPr>
          <w:rFonts w:hint="default" w:ascii="Times New Roman Bold" w:hAnsi="Times New Roman Bold" w:eastAsia="PingFang SC" w:cs="Times New Roman Bold"/>
          <w:bCs/>
          <w:spacing w:val="-2"/>
          <w:sz w:val="24"/>
          <w:szCs w:val="24"/>
        </w:rPr>
        <w:t>Flow</w:t>
      </w:r>
      <w:r>
        <w:rPr>
          <w:sz w:val="24"/>
          <w:szCs w:val="24"/>
        </w:rPr>
        <w:tab/>
      </w:r>
      <w:r>
        <w:rPr>
          <w:sz w:val="24"/>
          <w:szCs w:val="24"/>
        </w:rPr>
        <w:fldChar w:fldCharType="begin"/>
      </w:r>
      <w:r>
        <w:rPr>
          <w:sz w:val="24"/>
          <w:szCs w:val="24"/>
        </w:rPr>
        <w:instrText xml:space="preserve"> PAGEREF _Toc1445914365 \h </w:instrText>
      </w:r>
      <w:r>
        <w:rPr>
          <w:sz w:val="24"/>
          <w:szCs w:val="24"/>
        </w:rPr>
        <w:fldChar w:fldCharType="separate"/>
      </w:r>
      <w:r>
        <w:rPr>
          <w:sz w:val="24"/>
          <w:szCs w:val="24"/>
        </w:rPr>
        <w:t>7</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710AA138">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_Toc557783103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cs="Times New Roman Bold"/>
          <w:bCs/>
          <w:spacing w:val="3"/>
          <w:sz w:val="24"/>
          <w:szCs w:val="24"/>
        </w:rPr>
        <w:t xml:space="preserve">5.2 </w:t>
      </w:r>
      <w:r>
        <w:rPr>
          <w:rFonts w:hint="default" w:ascii="Times New Roman Bold" w:hAnsi="Times New Roman Bold" w:eastAsia="PingFang SC" w:cs="Times New Roman Bold"/>
          <w:bCs/>
          <w:spacing w:val="-6"/>
          <w:sz w:val="24"/>
          <w:szCs w:val="24"/>
          <w:lang w:val="en-US" w:eastAsia="zh-CN"/>
        </w:rPr>
        <w:t>Key Treatment, Shock, and Timing</w:t>
      </w:r>
      <w:r>
        <w:rPr>
          <w:sz w:val="24"/>
          <w:szCs w:val="24"/>
        </w:rPr>
        <w:tab/>
      </w:r>
      <w:r>
        <w:rPr>
          <w:sz w:val="24"/>
          <w:szCs w:val="24"/>
        </w:rPr>
        <w:fldChar w:fldCharType="begin"/>
      </w:r>
      <w:r>
        <w:rPr>
          <w:sz w:val="24"/>
          <w:szCs w:val="24"/>
        </w:rPr>
        <w:instrText xml:space="preserve"> PAGEREF _Toc557783103 \h </w:instrText>
      </w:r>
      <w:r>
        <w:rPr>
          <w:sz w:val="24"/>
          <w:szCs w:val="24"/>
        </w:rPr>
        <w:fldChar w:fldCharType="separate"/>
      </w:r>
      <w:r>
        <w:rPr>
          <w:sz w:val="24"/>
          <w:szCs w:val="24"/>
        </w:rPr>
        <w:t>8</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77EB922B">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_Toc894492966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cs="Times New Roman Bold"/>
          <w:bCs/>
          <w:i w:val="0"/>
          <w:snapToGrid w:val="0"/>
          <w:kern w:val="0"/>
          <w:sz w:val="24"/>
          <w:szCs w:val="24"/>
          <w:lang w:val="en-US" w:eastAsia="en-US" w:bidi="ar-SA"/>
        </w:rPr>
        <w:t>5.3 Baseline DiD for RQ1 (Fund Flow Effect)</w:t>
      </w:r>
      <w:r>
        <w:rPr>
          <w:sz w:val="24"/>
          <w:szCs w:val="24"/>
        </w:rPr>
        <w:tab/>
      </w:r>
      <w:r>
        <w:rPr>
          <w:sz w:val="24"/>
          <w:szCs w:val="24"/>
        </w:rPr>
        <w:fldChar w:fldCharType="begin"/>
      </w:r>
      <w:r>
        <w:rPr>
          <w:sz w:val="24"/>
          <w:szCs w:val="24"/>
        </w:rPr>
        <w:instrText xml:space="preserve"> PAGEREF _Toc894492966 \h </w:instrText>
      </w:r>
      <w:r>
        <w:rPr>
          <w:sz w:val="24"/>
          <w:szCs w:val="24"/>
        </w:rPr>
        <w:fldChar w:fldCharType="separate"/>
      </w:r>
      <w:r>
        <w:rPr>
          <w:sz w:val="24"/>
          <w:szCs w:val="24"/>
        </w:rPr>
        <w:t>8</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40A2F329">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_Toc1357750562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i w:val="0"/>
          <w:snapToGrid w:val="0"/>
          <w:kern w:val="0"/>
          <w:sz w:val="24"/>
          <w:szCs w:val="24"/>
          <w:lang w:val="en-US" w:eastAsia="zh-CN" w:bidi="ar-SA"/>
        </w:rPr>
        <w:t>5.4 Event-Study (Parallel Trend Check)</w:t>
      </w:r>
      <w:r>
        <w:rPr>
          <w:sz w:val="24"/>
          <w:szCs w:val="24"/>
        </w:rPr>
        <w:tab/>
      </w:r>
      <w:r>
        <w:rPr>
          <w:sz w:val="24"/>
          <w:szCs w:val="24"/>
        </w:rPr>
        <w:fldChar w:fldCharType="begin"/>
      </w:r>
      <w:r>
        <w:rPr>
          <w:sz w:val="24"/>
          <w:szCs w:val="24"/>
        </w:rPr>
        <w:instrText xml:space="preserve"> PAGEREF _Toc1357750562 \h </w:instrText>
      </w:r>
      <w:r>
        <w:rPr>
          <w:sz w:val="24"/>
          <w:szCs w:val="24"/>
        </w:rPr>
        <w:fldChar w:fldCharType="separate"/>
      </w:r>
      <w:r>
        <w:rPr>
          <w:sz w:val="24"/>
          <w:szCs w:val="24"/>
        </w:rPr>
        <w:t>8</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0F9FD700">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_Toc552462512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i w:val="0"/>
          <w:snapToGrid w:val="0"/>
          <w:kern w:val="0"/>
          <w:sz w:val="24"/>
          <w:szCs w:val="24"/>
          <w:lang w:val="en-US" w:eastAsia="zh-CN" w:bidi="ar-SA"/>
        </w:rPr>
        <w:t>5.5 Moderation by Prior Performance for RQ2</w:t>
      </w:r>
      <w:r>
        <w:rPr>
          <w:sz w:val="24"/>
          <w:szCs w:val="24"/>
        </w:rPr>
        <w:tab/>
      </w:r>
      <w:r>
        <w:rPr>
          <w:sz w:val="24"/>
          <w:szCs w:val="24"/>
        </w:rPr>
        <w:fldChar w:fldCharType="begin"/>
      </w:r>
      <w:r>
        <w:rPr>
          <w:sz w:val="24"/>
          <w:szCs w:val="24"/>
        </w:rPr>
        <w:instrText xml:space="preserve"> PAGEREF _Toc552462512 \h </w:instrText>
      </w:r>
      <w:r>
        <w:rPr>
          <w:sz w:val="24"/>
          <w:szCs w:val="24"/>
        </w:rPr>
        <w:fldChar w:fldCharType="separate"/>
      </w:r>
      <w:r>
        <w:rPr>
          <w:sz w:val="24"/>
          <w:szCs w:val="24"/>
        </w:rPr>
        <w:t>9</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2B041CD9">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_Toc1665633203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i w:val="0"/>
          <w:sz w:val="24"/>
          <w:szCs w:val="24"/>
          <w:lang w:val="en-US" w:eastAsia="zh-CN"/>
        </w:rPr>
        <w:t>5.6 Strategy Adjustment for RQ3: From Exploitative to Exploratory Behavior</w:t>
      </w:r>
      <w:r>
        <w:rPr>
          <w:sz w:val="24"/>
          <w:szCs w:val="24"/>
        </w:rPr>
        <w:tab/>
      </w:r>
      <w:r>
        <w:rPr>
          <w:sz w:val="24"/>
          <w:szCs w:val="24"/>
        </w:rPr>
        <w:fldChar w:fldCharType="begin"/>
      </w:r>
      <w:r>
        <w:rPr>
          <w:sz w:val="24"/>
          <w:szCs w:val="24"/>
        </w:rPr>
        <w:instrText xml:space="preserve"> PAGEREF _Toc1665633203 \h </w:instrText>
      </w:r>
      <w:r>
        <w:rPr>
          <w:sz w:val="24"/>
          <w:szCs w:val="24"/>
        </w:rPr>
        <w:fldChar w:fldCharType="separate"/>
      </w:r>
      <w:r>
        <w:rPr>
          <w:sz w:val="24"/>
          <w:szCs w:val="24"/>
        </w:rPr>
        <w:t>9</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210C5D3B">
      <w:pPr>
        <w:pStyle w:val="8"/>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_Toc1847904176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i w:val="0"/>
          <w:snapToGrid w:val="0"/>
          <w:kern w:val="0"/>
          <w:sz w:val="24"/>
          <w:szCs w:val="24"/>
          <w:lang w:val="en-US" w:eastAsia="zh-CN" w:bidi="ar-SA"/>
        </w:rPr>
        <w:t>5.7 Robustness Check for RQ1–RQ3: Continuous AI Exposure</w:t>
      </w:r>
      <w:r>
        <w:rPr>
          <w:sz w:val="24"/>
          <w:szCs w:val="24"/>
        </w:rPr>
        <w:tab/>
      </w:r>
      <w:r>
        <w:rPr>
          <w:sz w:val="24"/>
          <w:szCs w:val="24"/>
        </w:rPr>
        <w:fldChar w:fldCharType="begin"/>
      </w:r>
      <w:r>
        <w:rPr>
          <w:sz w:val="24"/>
          <w:szCs w:val="24"/>
        </w:rPr>
        <w:instrText xml:space="preserve"> PAGEREF _Toc1847904176 \h </w:instrText>
      </w:r>
      <w:r>
        <w:rPr>
          <w:sz w:val="24"/>
          <w:szCs w:val="24"/>
        </w:rPr>
        <w:fldChar w:fldCharType="separate"/>
      </w:r>
      <w:r>
        <w:rPr>
          <w:sz w:val="24"/>
          <w:szCs w:val="24"/>
        </w:rPr>
        <w:t>9</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627278F6">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_Toc816983118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i w:val="0"/>
          <w:snapToGrid w:val="0"/>
          <w:kern w:val="0"/>
          <w:sz w:val="24"/>
          <w:szCs w:val="24"/>
          <w:lang w:val="en-US" w:eastAsia="zh-CN" w:bidi="ar-SA"/>
        </w:rPr>
        <w:t>6. Execution Plan</w:t>
      </w:r>
      <w:r>
        <w:rPr>
          <w:sz w:val="24"/>
          <w:szCs w:val="24"/>
        </w:rPr>
        <w:tab/>
      </w:r>
      <w:r>
        <w:rPr>
          <w:sz w:val="24"/>
          <w:szCs w:val="24"/>
        </w:rPr>
        <w:fldChar w:fldCharType="begin"/>
      </w:r>
      <w:r>
        <w:rPr>
          <w:sz w:val="24"/>
          <w:szCs w:val="24"/>
        </w:rPr>
        <w:instrText xml:space="preserve"> PAGEREF _Toc816983118 \h </w:instrText>
      </w:r>
      <w:r>
        <w:rPr>
          <w:sz w:val="24"/>
          <w:szCs w:val="24"/>
        </w:rPr>
        <w:fldChar w:fldCharType="separate"/>
      </w:r>
      <w:r>
        <w:rPr>
          <w:sz w:val="24"/>
          <w:szCs w:val="24"/>
        </w:rPr>
        <w:t>10</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59603E9F">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_Toc24825308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sz w:val="24"/>
          <w:szCs w:val="24"/>
          <w:lang w:val="en-US" w:eastAsia="zh-CN"/>
        </w:rPr>
        <w:t>R</w:t>
      </w:r>
      <w:r>
        <w:rPr>
          <w:rFonts w:hint="eastAsia" w:ascii="Times New Roman Bold" w:hAnsi="Times New Roman Bold" w:eastAsia="宋体" w:cs="Times New Roman Bold"/>
          <w:bCs/>
          <w:sz w:val="24"/>
          <w:szCs w:val="24"/>
          <w:lang w:val="en-US" w:eastAsia="zh-CN"/>
        </w:rPr>
        <w:t>eferences</w:t>
      </w:r>
      <w:r>
        <w:rPr>
          <w:sz w:val="24"/>
          <w:szCs w:val="24"/>
        </w:rPr>
        <w:tab/>
      </w:r>
      <w:r>
        <w:rPr>
          <w:sz w:val="24"/>
          <w:szCs w:val="24"/>
        </w:rPr>
        <w:fldChar w:fldCharType="begin"/>
      </w:r>
      <w:r>
        <w:rPr>
          <w:sz w:val="24"/>
          <w:szCs w:val="24"/>
        </w:rPr>
        <w:instrText xml:space="preserve"> PAGEREF _Toc24825308 \h </w:instrText>
      </w:r>
      <w:r>
        <w:rPr>
          <w:sz w:val="24"/>
          <w:szCs w:val="24"/>
        </w:rPr>
        <w:fldChar w:fldCharType="separate"/>
      </w:r>
      <w:r>
        <w:rPr>
          <w:sz w:val="24"/>
          <w:szCs w:val="24"/>
        </w:rPr>
        <w:t>12</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264638D9">
      <w:pPr>
        <w:pStyle w:val="6"/>
        <w:tabs>
          <w:tab w:val="right" w:leader="dot" w:pos="9508"/>
        </w:tabs>
        <w:rPr>
          <w:sz w:val="24"/>
          <w:szCs w:val="24"/>
        </w:rPr>
      </w:pPr>
      <w:r>
        <w:rPr>
          <w:rFonts w:hint="default" w:ascii="Times New Roman Bold" w:hAnsi="Times New Roman Bold" w:cs="Times New Roman Bold"/>
          <w:bCs/>
          <w:spacing w:val="31"/>
          <w:position w:val="4"/>
          <w:sz w:val="24"/>
          <w:szCs w:val="24"/>
          <w:lang w:val="en-US"/>
        </w:rPr>
        <w:fldChar w:fldCharType="begin"/>
      </w:r>
      <w:r>
        <w:rPr>
          <w:rFonts w:hint="default" w:ascii="Times New Roman Bold" w:hAnsi="Times New Roman Bold" w:cs="Times New Roman Bold"/>
          <w:bCs/>
          <w:spacing w:val="31"/>
          <w:position w:val="4"/>
          <w:sz w:val="24"/>
          <w:szCs w:val="24"/>
          <w:lang w:val="en-US"/>
        </w:rPr>
        <w:instrText xml:space="preserve"> HYPERLINK \l _Toc627124038 </w:instrText>
      </w:r>
      <w:r>
        <w:rPr>
          <w:rFonts w:hint="default" w:ascii="Times New Roman Bold" w:hAnsi="Times New Roman Bold" w:cs="Times New Roman Bold"/>
          <w:bCs/>
          <w:spacing w:val="31"/>
          <w:position w:val="4"/>
          <w:sz w:val="24"/>
          <w:szCs w:val="24"/>
          <w:lang w:val="en-US"/>
        </w:rPr>
        <w:fldChar w:fldCharType="separate"/>
      </w:r>
      <w:r>
        <w:rPr>
          <w:rFonts w:hint="default" w:ascii="Times New Roman Bold" w:hAnsi="Times New Roman Bold" w:eastAsia="宋体" w:cs="Times New Roman Bold"/>
          <w:bCs/>
          <w:sz w:val="24"/>
          <w:szCs w:val="24"/>
          <w:lang w:val="en-US" w:eastAsia="zh-CN"/>
        </w:rPr>
        <w:t>Appendix</w:t>
      </w:r>
      <w:r>
        <w:rPr>
          <w:sz w:val="24"/>
          <w:szCs w:val="24"/>
        </w:rPr>
        <w:tab/>
      </w:r>
      <w:r>
        <w:rPr>
          <w:sz w:val="24"/>
          <w:szCs w:val="24"/>
        </w:rPr>
        <w:fldChar w:fldCharType="begin"/>
      </w:r>
      <w:r>
        <w:rPr>
          <w:sz w:val="24"/>
          <w:szCs w:val="24"/>
        </w:rPr>
        <w:instrText xml:space="preserve"> PAGEREF _Toc627124038 \h </w:instrText>
      </w:r>
      <w:r>
        <w:rPr>
          <w:sz w:val="24"/>
          <w:szCs w:val="24"/>
        </w:rPr>
        <w:fldChar w:fldCharType="separate"/>
      </w:r>
      <w:r>
        <w:rPr>
          <w:sz w:val="24"/>
          <w:szCs w:val="24"/>
        </w:rPr>
        <w:t>14</w:t>
      </w:r>
      <w:r>
        <w:rPr>
          <w:sz w:val="24"/>
          <w:szCs w:val="24"/>
        </w:rPr>
        <w:fldChar w:fldCharType="end"/>
      </w:r>
      <w:r>
        <w:rPr>
          <w:rFonts w:hint="default" w:ascii="Times New Roman Bold" w:hAnsi="Times New Roman Bold" w:cs="Times New Roman Bold"/>
          <w:bCs/>
          <w:spacing w:val="31"/>
          <w:position w:val="4"/>
          <w:sz w:val="24"/>
          <w:szCs w:val="24"/>
          <w:lang w:val="en-US"/>
        </w:rPr>
        <w:fldChar w:fldCharType="end"/>
      </w:r>
    </w:p>
    <w:p w14:paraId="381634BC">
      <w:pPr>
        <w:pStyle w:val="3"/>
        <w:pageBreakBefore w:val="0"/>
        <w:widowControl/>
        <w:wordWrap/>
        <w:overflowPunct/>
        <w:topLinePunct w:val="0"/>
        <w:bidi w:val="0"/>
        <w:spacing w:before="98" w:line="415" w:lineRule="exact"/>
        <w:outlineLvl w:val="9"/>
        <w:rPr>
          <w:rFonts w:hint="default" w:ascii="Times New Roman Bold" w:hAnsi="Times New Roman Bold" w:cs="Times New Roman Bold"/>
          <w:b/>
          <w:bCs/>
          <w:spacing w:val="31"/>
          <w:position w:val="4"/>
          <w:sz w:val="24"/>
          <w:szCs w:val="24"/>
          <w:lang w:val="en-US"/>
        </w:rPr>
      </w:pPr>
      <w:r>
        <w:rPr>
          <w:rFonts w:hint="default" w:ascii="Times New Roman Bold" w:hAnsi="Times New Roman Bold" w:cs="Times New Roman Bold"/>
          <w:bCs/>
          <w:spacing w:val="31"/>
          <w:position w:val="4"/>
          <w:sz w:val="24"/>
          <w:szCs w:val="24"/>
          <w:lang w:val="en-US"/>
        </w:rPr>
        <w:fldChar w:fldCharType="end"/>
      </w:r>
    </w:p>
    <w:p w14:paraId="55303380">
      <w:pPr>
        <w:pStyle w:val="3"/>
        <w:pageBreakBefore w:val="0"/>
        <w:widowControl/>
        <w:wordWrap/>
        <w:overflowPunct/>
        <w:topLinePunct w:val="0"/>
        <w:bidi w:val="0"/>
        <w:spacing w:before="98" w:line="415" w:lineRule="exact"/>
        <w:outlineLvl w:val="9"/>
        <w:rPr>
          <w:rFonts w:hint="default" w:ascii="Times New Roman Bold" w:hAnsi="Times New Roman Bold" w:cs="Times New Roman Bold"/>
          <w:b/>
          <w:bCs/>
          <w:spacing w:val="31"/>
          <w:position w:val="4"/>
          <w:sz w:val="34"/>
          <w:szCs w:val="34"/>
          <w:lang w:val="en-US"/>
        </w:rPr>
      </w:pPr>
    </w:p>
    <w:p w14:paraId="245A478D">
      <w:pPr>
        <w:pStyle w:val="3"/>
        <w:pageBreakBefore w:val="0"/>
        <w:widowControl/>
        <w:wordWrap/>
        <w:overflowPunct/>
        <w:topLinePunct w:val="0"/>
        <w:bidi w:val="0"/>
        <w:spacing w:before="98" w:line="415" w:lineRule="exact"/>
        <w:outlineLvl w:val="9"/>
        <w:rPr>
          <w:rFonts w:hint="default" w:ascii="Times New Roman Bold" w:hAnsi="Times New Roman Bold" w:cs="Times New Roman Bold"/>
          <w:b/>
          <w:bCs/>
          <w:spacing w:val="31"/>
          <w:position w:val="4"/>
          <w:sz w:val="34"/>
          <w:szCs w:val="34"/>
          <w:lang w:val="en-US"/>
        </w:rPr>
        <w:sectPr>
          <w:footnotePr>
            <w:numRestart w:val="eachPage"/>
          </w:footnotePr>
          <w:pgSz w:w="11921" w:h="16850"/>
          <w:pgMar w:top="1440" w:right="1193" w:bottom="1440" w:left="1220" w:header="720" w:footer="720" w:gutter="0"/>
          <w:pgBorders>
            <w:top w:val="none" w:sz="0" w:space="0"/>
            <w:left w:val="none" w:sz="0" w:space="0"/>
            <w:bottom w:val="none" w:sz="0" w:space="0"/>
            <w:right w:val="none" w:sz="0" w:space="0"/>
          </w:pgBorders>
          <w:pgNumType w:fmt="decimal"/>
          <w:cols w:space="720" w:num="1"/>
        </w:sectPr>
      </w:pPr>
    </w:p>
    <w:p w14:paraId="3F24C825">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9"/>
        <w:rPr>
          <w:rFonts w:hint="default" w:ascii="Times New Roman Bold" w:hAnsi="Times New Roman Bold" w:cs="Times New Roman Bold"/>
          <w:b/>
          <w:bCs/>
          <w:sz w:val="36"/>
          <w:szCs w:val="36"/>
        </w:rPr>
      </w:pPr>
      <w:bookmarkStart w:id="0" w:name="bookmark1"/>
      <w:bookmarkEnd w:id="0"/>
      <w:r>
        <w:rPr>
          <w:rFonts w:hint="default" w:ascii="Times New Roman Bold" w:hAnsi="Times New Roman Bold" w:cs="Times New Roman Bold"/>
          <w:b/>
          <w:bCs/>
          <w:sz w:val="36"/>
          <w:szCs w:val="36"/>
        </w:rPr>
        <w:t>Artificial Intelligence Exposure and Capital Allocation: Mutual</w:t>
      </w:r>
    </w:p>
    <w:p w14:paraId="3DDC18FE">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9"/>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t>Fund Responses to the ChatGPT Revolution</w:t>
      </w:r>
    </w:p>
    <w:p w14:paraId="455846D3">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Bold" w:hAnsi="Times New Roman Bold" w:cs="Times New Roman Bold"/>
          <w:b/>
          <w:sz w:val="21"/>
        </w:rPr>
      </w:pPr>
    </w:p>
    <w:p w14:paraId="3E76FE8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Bold" w:hAnsi="Times New Roman Bold" w:cs="Times New Roman Bold"/>
          <w:b/>
          <w:sz w:val="21"/>
        </w:rPr>
      </w:pPr>
    </w:p>
    <w:p w14:paraId="654A37CD">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Bold" w:hAnsi="Times New Roman Bold" w:cs="Times New Roman Bold"/>
          <w:b/>
          <w:sz w:val="21"/>
        </w:rPr>
      </w:pPr>
    </w:p>
    <w:p w14:paraId="42FF62E6">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7" w:line="360" w:lineRule="auto"/>
        <w:ind w:left="17" w:hanging="369"/>
        <w:textAlignment w:val="baseline"/>
        <w:outlineLvl w:val="0"/>
        <w:rPr>
          <w:rFonts w:hint="default" w:ascii="Times New Roman Bold" w:hAnsi="Times New Roman Bold" w:eastAsia="PingFang SC" w:cs="Times New Roman Bold"/>
          <w:b/>
          <w:bCs/>
          <w:sz w:val="32"/>
          <w:szCs w:val="32"/>
          <w:lang w:val="en-US"/>
        </w:rPr>
      </w:pPr>
      <w:bookmarkStart w:id="1" w:name="bookmark2"/>
      <w:bookmarkEnd w:id="1"/>
      <w:bookmarkStart w:id="2" w:name="_Toc839170611"/>
      <w:bookmarkStart w:id="3" w:name="_Toc108667559"/>
      <w:r>
        <w:rPr>
          <w:rFonts w:hint="default" w:ascii="Times New Roman Bold" w:hAnsi="Times New Roman Bold" w:eastAsia="PingFang SC" w:cs="Times New Roman Bold"/>
          <w:b/>
          <w:bCs/>
          <w:sz w:val="32"/>
          <w:szCs w:val="32"/>
          <w:lang w:val="en-US"/>
        </w:rPr>
        <w:t>Background</w:t>
      </w:r>
      <w:bookmarkEnd w:id="2"/>
      <w:bookmarkEnd w:id="3"/>
    </w:p>
    <w:p w14:paraId="64BCF72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27" w:line="360" w:lineRule="auto"/>
        <w:textAlignment w:val="baseline"/>
        <w:outlineLvl w:val="9"/>
        <w:rPr>
          <w:rFonts w:hint="default" w:ascii="Times New Roman" w:hAnsi="Times New Roman" w:eastAsia="PingFang SC" w:cs="Times New Roman"/>
          <w:b w:val="0"/>
          <w:bCs/>
          <w:sz w:val="24"/>
          <w:szCs w:val="24"/>
          <w:lang w:val="en-US"/>
        </w:rPr>
      </w:pPr>
      <w:r>
        <w:rPr>
          <w:rFonts w:hint="default" w:ascii="Times New Roman" w:hAnsi="Times New Roman" w:eastAsia="PingFang SC" w:cs="Times New Roman"/>
          <w:b w:val="0"/>
          <w:bCs/>
          <w:sz w:val="24"/>
          <w:szCs w:val="24"/>
          <w:lang w:val="en-US"/>
        </w:rPr>
        <w:t>Artificial intelligence is changing how investors think about information processing and how markets evolve. The unexpected arrival of ChatGPT at the end of 2022 generated excitement and moved AI from a niche to a mainstream topic in finance. Investors lined up to allocate investment in assets related to the technology.  Mutual funds that already contained some AI companies began to see rising capital inflows.  Other funds had quickly set themselves up to follow.  Investigations related to investor attention and information shocks on capital flows are common in the literature.  But we have not explored how disruptive technological innovations such as AI affect the behavior of fund managers. Once a shock occurs, are funds investing capital into more AI exposed companies? Do managers increase trading activity, or allocate their attention toward tech heavy industries?  We do not know.  The current study seeks to address this gap.  This study examines how levels of AI exposure affect the capital flows and management of mutual funds before and after the ChatGPT event.  This study uses a panel-data difference-in-differences approach to test whether the introduction of generative AI has changed the capital allocation pattern among mutual funds.</w:t>
      </w:r>
    </w:p>
    <w:p w14:paraId="3AB9EF9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27" w:line="360" w:lineRule="auto"/>
        <w:textAlignment w:val="baseline"/>
        <w:outlineLvl w:val="9"/>
        <w:rPr>
          <w:rFonts w:hint="default" w:ascii="Times New Roman Bold" w:hAnsi="Times New Roman Bold" w:eastAsia="PingFang SC" w:cs="Times New Roman Bold"/>
          <w:b/>
          <w:bCs w:val="0"/>
          <w:sz w:val="24"/>
          <w:szCs w:val="24"/>
          <w:lang w:val="en-US"/>
        </w:rPr>
      </w:pPr>
    </w:p>
    <w:p w14:paraId="3F196B5C">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8" w:line="360" w:lineRule="auto"/>
        <w:ind w:left="17" w:leftChars="0" w:firstLine="0" w:firstLineChars="0"/>
        <w:textAlignment w:val="baseline"/>
        <w:outlineLvl w:val="0"/>
        <w:rPr>
          <w:rFonts w:hint="default" w:ascii="Times New Roman Bold" w:hAnsi="Times New Roman Bold" w:eastAsia="PingFang SC" w:cs="Times New Roman Bold"/>
          <w:b/>
          <w:bCs/>
          <w:sz w:val="32"/>
          <w:szCs w:val="32"/>
          <w:lang w:val="en-US"/>
        </w:rPr>
      </w:pPr>
      <w:bookmarkStart w:id="4" w:name="bookmark3"/>
      <w:bookmarkEnd w:id="4"/>
      <w:bookmarkStart w:id="5" w:name="_Toc1415349228"/>
      <w:bookmarkStart w:id="6" w:name="_Toc1014564163"/>
      <w:r>
        <w:rPr>
          <w:rFonts w:hint="default" w:ascii="Times New Roman Bold" w:hAnsi="Times New Roman Bold" w:eastAsia="PingFang SC" w:cs="Times New Roman Bold"/>
          <w:b/>
          <w:bCs/>
          <w:sz w:val="32"/>
          <w:szCs w:val="32"/>
          <w:lang w:val="en-US"/>
        </w:rPr>
        <w:t>Research Questions</w:t>
      </w:r>
      <w:bookmarkEnd w:id="5"/>
      <w:bookmarkEnd w:id="6"/>
    </w:p>
    <w:p w14:paraId="5DE6542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28" w:line="360" w:lineRule="auto"/>
        <w:ind w:left="17" w:leftChars="0"/>
        <w:textAlignment w:val="baseline"/>
        <w:outlineLvl w:val="9"/>
        <w:rPr>
          <w:rFonts w:hint="default" w:ascii="Times New Roman" w:hAnsi="Times New Roman" w:eastAsia="PingFang SC" w:cs="Times New Roman"/>
          <w:b w:val="0"/>
          <w:bCs/>
          <w:sz w:val="24"/>
          <w:szCs w:val="24"/>
          <w:lang w:val="en-US"/>
        </w:rPr>
      </w:pPr>
      <w:r>
        <w:rPr>
          <w:rFonts w:hint="default" w:ascii="Times New Roman" w:hAnsi="Times New Roman" w:eastAsia="PingFang SC" w:cs="Times New Roman"/>
          <w:b w:val="0"/>
          <w:bCs/>
          <w:sz w:val="24"/>
          <w:szCs w:val="24"/>
          <w:lang w:val="en-US"/>
        </w:rPr>
        <w:t>This study examines the behavior of mutual funds that consist of greater exposure to artificial intelligence in the aftermath of the ChatGPT publication.  This is to see whether the emergence of generative AI has changed investment flows and, in turn, affected fund managers’ actions. At the heart of this study is how a single technological innovation might reshape both investor choice and professional judgment.</w:t>
      </w:r>
    </w:p>
    <w:p w14:paraId="559C8206">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outlineLvl w:val="9"/>
        <w:rPr>
          <w:rFonts w:hint="default" w:ascii="Times New Roman" w:hAnsi="Times New Roman" w:cs="Times New Roman"/>
          <w:b w:val="0"/>
          <w:bCs/>
          <w:sz w:val="24"/>
          <w:szCs w:val="24"/>
        </w:rPr>
      </w:pPr>
      <w:r>
        <w:rPr>
          <w:rFonts w:hint="default" w:ascii="Times New Roman Bold" w:hAnsi="Times New Roman Bold" w:cs="Times New Roman Bold"/>
          <w:b/>
          <w:bCs/>
          <w:sz w:val="24"/>
          <w:szCs w:val="24"/>
        </w:rPr>
        <w:t>1.  RQ1: Since ChatGPT’s release, have funds with higher levels of AI-related investment</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experienced more favorable capital inflows?</w:t>
      </w:r>
      <w:r>
        <w:rPr>
          <w:rFonts w:hint="default" w:ascii="Times New Roman Bold" w:hAnsi="Times New Roman Bold" w:cs="Times New Roman Bold"/>
          <w:b/>
          <w:sz w:val="24"/>
          <w:szCs w:val="24"/>
        </w:rPr>
        <w:t xml:space="preserve"> </w:t>
      </w:r>
      <w:r>
        <w:rPr>
          <w:rFonts w:hint="default" w:ascii="Times New Roman" w:hAnsi="Times New Roman" w:cs="Times New Roman"/>
          <w:b w:val="0"/>
          <w:bCs/>
          <w:sz w:val="24"/>
          <w:szCs w:val="24"/>
        </w:rPr>
        <w:t>A yes answer would indicate that investors are</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transferring their capital to the affiliated funds.</w:t>
      </w:r>
    </w:p>
    <w:p w14:paraId="072719E8">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outlineLvl w:val="9"/>
        <w:rPr>
          <w:rFonts w:hint="default" w:ascii="Times New Roman" w:hAnsi="Times New Roman" w:cs="Times New Roman"/>
          <w:b w:val="0"/>
          <w:bCs/>
          <w:sz w:val="24"/>
          <w:szCs w:val="24"/>
        </w:rPr>
      </w:pPr>
      <w:r>
        <w:rPr>
          <w:rFonts w:hint="default" w:ascii="Times New Roman Bold" w:hAnsi="Times New Roman Bold" w:cs="Times New Roman Bold"/>
          <w:b/>
          <w:bCs/>
          <w:sz w:val="24"/>
          <w:szCs w:val="24"/>
        </w:rPr>
        <w:t>2.  RQ2: To what extent is that effect contingent on the fund’s prior performance?</w:t>
      </w:r>
      <w:r>
        <w:rPr>
          <w:rFonts w:hint="default" w:ascii="Times New Roman Bold" w:hAnsi="Times New Roman Bold" w:cs="Times New Roman Bold"/>
          <w:b/>
          <w:sz w:val="24"/>
          <w:szCs w:val="24"/>
        </w:rPr>
        <w:t xml:space="preserve"> </w:t>
      </w:r>
      <w:r>
        <w:rPr>
          <w:rFonts w:hint="default" w:ascii="Times New Roman" w:hAnsi="Times New Roman" w:cs="Times New Roman"/>
          <w:b w:val="0"/>
          <w:bCs/>
          <w:sz w:val="24"/>
          <w:szCs w:val="24"/>
        </w:rPr>
        <w:t>Funds with better past performance may be viewed as better positioned to take advantage of the new AI opportunities and consequently trigger larger capital inflows at the expense of poorer performing funds.</w:t>
      </w:r>
    </w:p>
    <w:p w14:paraId="54DC155F">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outlineLvl w:val="9"/>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3.  RQ3: After the release of ChatGPT, have funds exposed to artificial intelligence changed their investment methods - such as trying new trading strategies, increasing investment in artificial intelligence-related fields, or adjusting the focus of the portfolio</w:t>
      </w:r>
      <w:r>
        <w:rPr>
          <w:rFonts w:hint="default" w:ascii="Times New Roman Bold" w:hAnsi="Times New Roman Bold" w:cs="Times New Roman Bold"/>
          <w:b/>
          <w:bCs/>
          <w:sz w:val="24"/>
          <w:szCs w:val="24"/>
          <w:lang w:val="en-US"/>
        </w:rPr>
        <w:t>?</w:t>
      </w:r>
    </w:p>
    <w:p w14:paraId="34AFF06B">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outlineLvl w:val="9"/>
        <w:rPr>
          <w:rFonts w:hint="default" w:ascii="Times New Roman Bold" w:hAnsi="Times New Roman Bold" w:cs="Times New Roman Bold"/>
          <w:b/>
          <w:bCs/>
          <w:sz w:val="24"/>
          <w:szCs w:val="24"/>
          <w:lang w:val="en-US"/>
        </w:rPr>
      </w:pPr>
    </w:p>
    <w:p w14:paraId="0C976216">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17" w:leftChars="0" w:firstLine="0" w:firstLineChars="0"/>
        <w:textAlignment w:val="baseline"/>
        <w:outlineLvl w:val="0"/>
        <w:rPr>
          <w:rFonts w:hint="default" w:ascii="Times New Roman Bold" w:hAnsi="Times New Roman Bold" w:cs="Times New Roman Bold"/>
          <w:b/>
          <w:bCs/>
          <w:sz w:val="32"/>
          <w:szCs w:val="32"/>
          <w:lang w:val="en-US"/>
        </w:rPr>
      </w:pPr>
      <w:bookmarkStart w:id="7" w:name="_Toc98117177"/>
      <w:bookmarkStart w:id="8" w:name="_Toc759730361"/>
      <w:r>
        <w:rPr>
          <w:rFonts w:hint="default" w:ascii="Times New Roman Bold" w:hAnsi="Times New Roman Bold" w:cs="Times New Roman Bold"/>
          <w:b/>
          <w:bCs/>
          <w:sz w:val="32"/>
          <w:szCs w:val="32"/>
          <w:lang w:val="en-US"/>
        </w:rPr>
        <w:t>Literature Review and Potential Contribution</w:t>
      </w:r>
      <w:bookmarkEnd w:id="7"/>
      <w:bookmarkEnd w:id="8"/>
    </w:p>
    <w:p w14:paraId="2311E252">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left="17" w:leftChars="0"/>
        <w:textAlignment w:val="baseline"/>
        <w:outlineLvl w:val="1"/>
        <w:rPr>
          <w:rFonts w:hint="default" w:ascii="Times New Roman Bold" w:hAnsi="Times New Roman Bold" w:cs="Times New Roman Bold"/>
          <w:b/>
          <w:bCs/>
          <w:sz w:val="28"/>
          <w:szCs w:val="28"/>
          <w:lang w:val="en-US"/>
        </w:rPr>
      </w:pPr>
      <w:bookmarkStart w:id="9" w:name="_Toc1935436590"/>
      <w:bookmarkStart w:id="10" w:name="_Toc1997895912"/>
      <w:r>
        <w:rPr>
          <w:rFonts w:hint="default" w:ascii="Times New Roman Bold" w:hAnsi="Times New Roman Bold" w:cs="Times New Roman Bold"/>
          <w:b/>
          <w:bCs/>
          <w:sz w:val="28"/>
          <w:szCs w:val="28"/>
          <w:lang w:val="en-US"/>
        </w:rPr>
        <w:t>Existing Literature and Theoretical Foundation</w:t>
      </w:r>
      <w:bookmarkEnd w:id="9"/>
      <w:bookmarkEnd w:id="10"/>
    </w:p>
    <w:p w14:paraId="00D37DE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outlineLvl w:val="9"/>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Empirical studies on information shock, change in technology, thematic narratives demonstrate that fluctuations in the market are prone to be based on the narratives instead of support. The fast emergence of digital media has altered how investors get the information and what they are focused on (Liu, Zhao and Kong, 2023).  Capital always has a habit of following in when a new technology or any other intriguing news is an interest of the masses. Investors will seek such assets when they get into the headlines of the media and ultimately pick up the momentum (Kaniel, Starks and Vasudevan, 2007). It is also empirically determined that a cumulative influx of attention typically initiates the rise of capital inflows which suggests that shifts in communal concentration can prompt the shift of funds across the various kinds of assets (Cabrera, 2017). Similar results are obtained by study of mutual funds based on thematic investment: themed funds based on concepts like ESG, renewable energy or sustainable development are still able to draw capital inflows despite an identical fundamental (Qu and Su, 2024).  On the whole, these articles demonstrate that the focus of investors and storytelling behavior stimulates the growth of funds and the market expansion.</w:t>
      </w:r>
    </w:p>
    <w:p w14:paraId="06CB4390">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left="17" w:leftChars="0" w:firstLine="0" w:firstLineChars="0"/>
        <w:textAlignment w:val="baseline"/>
        <w:outlineLvl w:val="1"/>
        <w:rPr>
          <w:rFonts w:hint="default" w:ascii="Times New Roman Bold" w:hAnsi="Times New Roman Bold" w:eastAsia="宋体" w:cs="Times New Roman Bold"/>
          <w:b/>
          <w:bCs/>
          <w:sz w:val="28"/>
          <w:szCs w:val="28"/>
          <w:lang w:val="en-US" w:eastAsia="zh-CN"/>
        </w:rPr>
      </w:pPr>
      <w:bookmarkStart w:id="11" w:name="_Toc947967021"/>
      <w:bookmarkStart w:id="12" w:name="_Toc582288492"/>
      <w:r>
        <w:rPr>
          <w:rFonts w:hint="default" w:ascii="Times New Roman Bold" w:hAnsi="Times New Roman Bold" w:eastAsia="宋体" w:cs="Times New Roman Bold"/>
          <w:b/>
          <w:bCs/>
          <w:sz w:val="28"/>
          <w:szCs w:val="28"/>
          <w:lang w:val="en-US" w:eastAsia="zh-CN"/>
        </w:rPr>
        <w:t>Literature Gap</w:t>
      </w:r>
      <w:bookmarkEnd w:id="11"/>
      <w:bookmarkEnd w:id="12"/>
    </w:p>
    <w:p w14:paraId="75F0B8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Despite the fact that numerous academic studies on investor attention and thematic investment have been published in the academic literature, there are no cases on the topic of artificial intelligence. The quantity of studies to measure the exposure of mutual funds to artificial intelligence and how it influences the response strategies of the fund to the AI technological shock is limited.  Despite the growing number of studies on the topic of adopting artificial intelligence, innovative results or financial performance at the enterprise level (Harb, 2025), the level of understanding of fund managers and institutional investors themselves is comparatively low. Dual flexibility and strategic adaptability are the concepts of management science that have made valuable contributions to (Prange and Schlegelmilch, 2009), but there is still no empirical evidence on whether fund managers modify strategy when putting emphasis on and capital moving to artificial intelligence. The distance that must be filled in is the key to making sense out of how generative artificial intelligence - or any general technological shift - can make a difference in how investors feel, funds operate and investment choices are made.</w:t>
      </w:r>
    </w:p>
    <w:p w14:paraId="5073461C">
      <w:pPr>
        <w:keepNext w:val="0"/>
        <w:keepLines w:val="0"/>
        <w:pageBreakBefore w:val="0"/>
        <w:widowControl/>
        <w:numPr>
          <w:ilvl w:val="1"/>
          <w:numId w:val="2"/>
        </w:numPr>
        <w:kinsoku w:val="0"/>
        <w:wordWrap/>
        <w:overflowPunct/>
        <w:topLinePunct w:val="0"/>
        <w:autoSpaceDE w:val="0"/>
        <w:autoSpaceDN w:val="0"/>
        <w:bidi w:val="0"/>
        <w:adjustRightInd w:val="0"/>
        <w:snapToGrid w:val="0"/>
        <w:spacing w:line="360" w:lineRule="auto"/>
        <w:ind w:left="17" w:leftChars="0" w:firstLine="0" w:firstLineChars="0"/>
        <w:textAlignment w:val="baseline"/>
        <w:outlineLvl w:val="1"/>
        <w:rPr>
          <w:rFonts w:hint="default" w:ascii="Times New Roman Bold" w:hAnsi="Times New Roman Bold" w:eastAsia="宋体" w:cs="Times New Roman Bold"/>
          <w:b/>
          <w:bCs w:val="0"/>
          <w:sz w:val="28"/>
          <w:szCs w:val="28"/>
          <w:lang w:val="en-US" w:eastAsia="zh-CN"/>
        </w:rPr>
      </w:pPr>
      <w:bookmarkStart w:id="13" w:name="_Toc300544854"/>
      <w:bookmarkStart w:id="14" w:name="_Toc439705665"/>
      <w:r>
        <w:rPr>
          <w:rFonts w:hint="default" w:ascii="Times New Roman Bold" w:hAnsi="Times New Roman Bold" w:eastAsia="宋体" w:cs="Times New Roman Bold"/>
          <w:b/>
          <w:bCs w:val="0"/>
          <w:sz w:val="28"/>
          <w:szCs w:val="28"/>
          <w:lang w:val="en-US" w:eastAsia="zh-CN"/>
        </w:rPr>
        <w:t>Potential Contribution</w:t>
      </w:r>
      <w:bookmarkEnd w:id="13"/>
      <w:bookmarkEnd w:id="14"/>
    </w:p>
    <w:p w14:paraId="540C316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In numerous ways, this article has enriched the literature field in this respect. Firstly, the research correlates the exposure of the mutual fund to artificial intelligence with the fund flow, which offers new fund-level data about the impacts of technical discussion in the determination of investment deployment.  Secondly, this paper treats the quite natural exposure of artificial intelligence to the general population as a quasi-natural experiment, thereby disjoining the causal efficiency of exposure to artificial intelligence and capital inflow in strategy adjustment.  Third, the study sheds light on the degree of learning and strategic adaptation in concentrating on the turnover of the portfolio, and a degree of decentralization and active share to determine those indicators of exploratory behavior.  All in all, these features broaden our knowledge of how generative artificial intelligence can transform the apprehensions of investors, fund management approaches and overall trends of capital flow through financial markets.</w:t>
      </w:r>
    </w:p>
    <w:p w14:paraId="2CB6FD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16" w:leftChars="0"/>
        <w:textAlignment w:val="baseline"/>
        <w:outlineLvl w:val="9"/>
        <w:rPr>
          <w:rFonts w:hint="default" w:ascii="Times New Roman" w:hAnsi="Times New Roman" w:eastAsia="宋体" w:cs="Times New Roman"/>
          <w:b w:val="0"/>
          <w:bCs/>
          <w:sz w:val="24"/>
          <w:szCs w:val="24"/>
          <w:lang w:val="en-US" w:eastAsia="zh-CN"/>
        </w:rPr>
      </w:pPr>
    </w:p>
    <w:p w14:paraId="2709D003">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17" w:leftChars="0" w:firstLine="0" w:firstLineChars="0"/>
        <w:textAlignment w:val="baseline"/>
        <w:outlineLvl w:val="0"/>
        <w:rPr>
          <w:rFonts w:hint="default" w:ascii="Times New Roman Bold" w:hAnsi="Times New Roman Bold" w:eastAsia="宋体" w:cs="Times New Roman Bold"/>
          <w:b/>
          <w:bCs w:val="0"/>
          <w:sz w:val="32"/>
          <w:szCs w:val="32"/>
          <w:lang w:val="en-US" w:eastAsia="zh-CN"/>
        </w:rPr>
      </w:pPr>
      <w:bookmarkStart w:id="15" w:name="_Toc375823434"/>
      <w:bookmarkStart w:id="16" w:name="_Toc641882328"/>
      <w:r>
        <w:rPr>
          <w:rFonts w:hint="default" w:ascii="Times New Roman Bold" w:hAnsi="Times New Roman Bold" w:eastAsia="宋体" w:cs="Times New Roman Bold"/>
          <w:b/>
          <w:bCs w:val="0"/>
          <w:sz w:val="32"/>
          <w:szCs w:val="32"/>
          <w:lang w:val="en-US" w:eastAsia="zh-CN"/>
        </w:rPr>
        <w:t>Hypotheses Development</w:t>
      </w:r>
      <w:bookmarkEnd w:id="15"/>
      <w:bookmarkEnd w:id="16"/>
    </w:p>
    <w:p w14:paraId="11116A5C">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jc w:val="left"/>
        <w:textAlignment w:val="baseline"/>
        <w:outlineLvl w:val="9"/>
        <w:rPr>
          <w:rFonts w:hint="default" w:ascii="Times New Roman Regular" w:hAnsi="Times New Roman Regular" w:cs="Times New Roman Regular"/>
          <w:sz w:val="24"/>
          <w:szCs w:val="24"/>
        </w:rPr>
      </w:pPr>
      <w:bookmarkStart w:id="17" w:name="bookmark4"/>
      <w:bookmarkEnd w:id="17"/>
      <w:bookmarkStart w:id="18" w:name="bookmark7"/>
      <w:bookmarkEnd w:id="18"/>
      <w:bookmarkStart w:id="19" w:name="bookmark8"/>
      <w:bookmarkEnd w:id="19"/>
      <w:bookmarkStart w:id="20" w:name="bookmark18"/>
      <w:bookmarkEnd w:id="20"/>
      <w:bookmarkStart w:id="21" w:name="bookmark5"/>
      <w:bookmarkEnd w:id="21"/>
      <w:r>
        <w:rPr>
          <w:rFonts w:hint="default" w:ascii="Times New Roman Regular" w:hAnsi="Times New Roman Regular" w:cs="Times New Roman Regular"/>
          <w:sz w:val="24"/>
          <w:szCs w:val="24"/>
        </w:rPr>
        <w:t xml:space="preserve">Investors’ thinking about </w:t>
      </w:r>
      <w:r>
        <w:rPr>
          <w:rFonts w:hint="default" w:ascii="Times New Roman Regular" w:hAnsi="Times New Roman Regular" w:cs="Times New Roman Regular"/>
          <w:sz w:val="24"/>
          <w:szCs w:val="24"/>
          <w:lang w:val="en-US"/>
        </w:rPr>
        <w:t>technology</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and</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future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growth</w:t>
      </w:r>
      <w:r>
        <w:rPr>
          <w:rFonts w:hint="default" w:ascii="Times New Roman Regular" w:hAnsi="Times New Roman Regular" w:cs="Times New Roman Regular"/>
          <w:sz w:val="24"/>
          <w:szCs w:val="24"/>
        </w:rPr>
        <w:t xml:space="preserve"> has started to be altered by artificial intelligence.</w:t>
      </w:r>
      <w:r>
        <w:rPr>
          <w:rFonts w:hint="eastAsia" w:ascii="Times New Roman Regular" w:hAnsi="Times New Roman Regular" w:eastAsia="宋体" w:cs="Times New Roman Regular"/>
          <w:sz w:val="24"/>
          <w:szCs w:val="24"/>
          <w:lang w:val="en-US" w:eastAsia="zh-CN"/>
        </w:rPr>
        <w:t xml:space="preserve"> </w:t>
      </w:r>
      <w:r>
        <w:rPr>
          <w:rFonts w:hint="default" w:ascii="Times New Roman Regular" w:hAnsi="Times New Roman Regular" w:cs="Times New Roman Regular"/>
          <w:sz w:val="24"/>
          <w:szCs w:val="24"/>
        </w:rPr>
        <w:t>Using “attention” as a perspective, large technological shocks can redirect investors’ attention and reallocate capital across the markets (Chen et al., 2025). Even as recently as the end of 2022, the launch of ChatGPT was such an event that it attracted much attention and increased beliefs about future productivity increases due to AI. Given this context, funds that already held investments in AI firms became increasingly salient and attractive to investors hoping to ride the new wave of innovation.</w:t>
      </w:r>
    </w:p>
    <w:p w14:paraId="7EB25B5D">
      <w:pPr>
        <w:keepNext w:val="0"/>
        <w:keepLines w:val="0"/>
        <w:pageBreakBefore w:val="0"/>
        <w:widowControl/>
        <w:kinsoku w:val="0"/>
        <w:wordWrap/>
        <w:overflowPunct/>
        <w:topLinePunct w:val="0"/>
        <w:autoSpaceDE w:val="0"/>
        <w:autoSpaceDN w:val="0"/>
        <w:bidi w:val="0"/>
        <w:adjustRightInd w:val="0"/>
        <w:snapToGrid w:val="0"/>
        <w:spacing w:line="360" w:lineRule="auto"/>
        <w:ind w:firstLine="716" w:firstLineChars="0"/>
        <w:textAlignment w:val="baseline"/>
        <w:outlineLvl w:val="9"/>
        <w:rPr>
          <w:rFonts w:hint="default" w:ascii="Times New Roman Regular" w:hAnsi="Times New Roman Regular" w:cs="Times New Roman Regular"/>
          <w:sz w:val="24"/>
          <w:szCs w:val="24"/>
        </w:rPr>
      </w:pPr>
      <w:r>
        <w:rPr>
          <w:rFonts w:hint="default" w:ascii="Times New Roman Bold Italic" w:hAnsi="Times New Roman Bold Italic" w:cs="Times New Roman Bold Italic"/>
          <w:b/>
          <w:bCs/>
          <w:i/>
          <w:iCs/>
          <w:sz w:val="24"/>
          <w:szCs w:val="24"/>
        </w:rPr>
        <w:t>H1. Following the release of ChatGPT, funds with exposure to artificial intelligence</w:t>
      </w:r>
      <w:r>
        <w:rPr>
          <w:rFonts w:hint="eastAsia" w:ascii="Times New Roman Bold Italic" w:hAnsi="Times New Roman Bold Italic" w:eastAsia="宋体" w:cs="Times New Roman Bold Italic"/>
          <w:b/>
          <w:bCs/>
          <w:i/>
          <w:iCs/>
          <w:sz w:val="24"/>
          <w:szCs w:val="24"/>
          <w:lang w:val="en-US" w:eastAsia="zh-CN"/>
        </w:rPr>
        <w:t xml:space="preserve"> </w:t>
      </w:r>
      <w:r>
        <w:rPr>
          <w:rFonts w:hint="default" w:ascii="Times New Roman Bold Italic" w:hAnsi="Times New Roman Bold Italic" w:cs="Times New Roman Bold Italic"/>
          <w:b/>
          <w:bCs/>
          <w:i/>
          <w:iCs/>
          <w:sz w:val="24"/>
          <w:szCs w:val="24"/>
        </w:rPr>
        <w:t>experienced</w:t>
      </w:r>
      <w:r>
        <w:rPr>
          <w:rFonts w:hint="eastAsia" w:ascii="Times New Roman Bold Italic" w:hAnsi="Times New Roman Bold Italic" w:eastAsia="宋体" w:cs="Times New Roman Bold Italic"/>
          <w:b/>
          <w:bCs/>
          <w:i/>
          <w:iCs/>
          <w:sz w:val="24"/>
          <w:szCs w:val="24"/>
          <w:lang w:val="en-US" w:eastAsia="zh-CN"/>
        </w:rPr>
        <w:t xml:space="preserve"> </w:t>
      </w:r>
      <w:r>
        <w:rPr>
          <w:rFonts w:hint="default" w:ascii="Times New Roman Bold Italic" w:hAnsi="Times New Roman Bold Italic" w:cs="Times New Roman Bold Italic"/>
          <w:b/>
          <w:bCs/>
          <w:i/>
          <w:iCs/>
          <w:sz w:val="24"/>
          <w:szCs w:val="24"/>
        </w:rPr>
        <w:t>significantly higher capital inflows compared to non-AI funds.</w:t>
      </w:r>
    </w:p>
    <w:p w14:paraId="0477E240">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incorporation of AI exposure may result in new money coming into funds, but it does not follow that every fund will benefit commensurately. Previous performance is likely a factor as well (Jain and Wu, 2000). Research observing capital flows shows that investors are usually biased towards investing in funds that have performed well historically, particularly when the underlying market condition is based on other themes, like ESG or sustainability (Vilas, Andreu and Serrano-Cinca, 2024). Similarly, funds that generally perform better will be viewed as being in a better position to seize upon the AI opportunity and will therefore attract a disproportionate amount of capital inflow compared to their less-well-performing peers.</w:t>
      </w:r>
    </w:p>
    <w:p w14:paraId="0182B6BB">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outlineLvl w:val="9"/>
        <w:rPr>
          <w:rFonts w:hint="default" w:ascii="Times New Roman Regular" w:hAnsi="Times New Roman Regular" w:cs="Times New Roman Regular"/>
          <w:sz w:val="24"/>
          <w:szCs w:val="24"/>
        </w:rPr>
      </w:pPr>
      <w:r>
        <w:rPr>
          <w:rFonts w:hint="default" w:ascii="Times New Roman Bold Italic" w:hAnsi="Times New Roman Bold Italic" w:cs="Times New Roman Bold Italic"/>
          <w:b/>
          <w:bCs/>
          <w:i/>
          <w:iCs/>
          <w:sz w:val="24"/>
          <w:szCs w:val="24"/>
        </w:rPr>
        <w:t>H2. The positive impact of AI exposure on fund inflows is more pronounced among previously high-performing funds (i.e., funds with high α) compared to underperforming funds.</w:t>
      </w:r>
    </w:p>
    <w:p w14:paraId="1A9359FB">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0" w:firstLineChars="0"/>
        <w:textAlignment w:val="baseline"/>
        <w:outlineLvl w:val="9"/>
        <w:rPr>
          <w:rFonts w:hint="default" w:ascii="Times New Roman Bold Italic" w:hAnsi="Times New Roman Bold Italic" w:cs="Times New Roman Bold Italic"/>
          <w:b/>
          <w:bCs/>
          <w:i/>
          <w:iCs/>
          <w:sz w:val="24"/>
          <w:szCs w:val="24"/>
        </w:rPr>
      </w:pPr>
      <w:r>
        <w:rPr>
          <w:rFonts w:hint="default" w:ascii="Times New Roman Regular" w:hAnsi="Times New Roman Regular" w:cs="Times New Roman Regular"/>
          <w:sz w:val="24"/>
          <w:szCs w:val="24"/>
        </w:rPr>
        <w:t>The influence of artificial intelligence extends beyond capital flows. It is changing fund managers’ ways of thinking and responding. Organizational learning theory indicates that discontinuous change induces organizations to leave efficiency-focused routines in favour of exploration and experimentation (Xiao, Cen and Soberg, 2021). These new technological narratives, along with new capital flowing into the asset management space, may cause managers to rebalance their portfolios more regularly, trade more frequently, or increase their exposures to sectors that make intensive use of AI. These actions are forms of adaptation—a method of trying to deal with the opportunities and uncertainties resulting from the emergence of generative AI.</w:t>
      </w:r>
    </w:p>
    <w:p w14:paraId="481282AF">
      <w:pPr>
        <w:keepNext w:val="0"/>
        <w:keepLines w:val="0"/>
        <w:pageBreakBefore w:val="0"/>
        <w:widowControl/>
        <w:kinsoku w:val="0"/>
        <w:wordWrap/>
        <w:overflowPunct/>
        <w:topLinePunct w:val="0"/>
        <w:autoSpaceDE w:val="0"/>
        <w:autoSpaceDN w:val="0"/>
        <w:bidi w:val="0"/>
        <w:adjustRightInd w:val="0"/>
        <w:snapToGrid w:val="0"/>
        <w:spacing w:line="360" w:lineRule="auto"/>
        <w:ind w:firstLine="716" w:firstLineChars="0"/>
        <w:jc w:val="left"/>
        <w:textAlignment w:val="baseline"/>
        <w:outlineLvl w:val="9"/>
        <w:rPr>
          <w:rFonts w:hint="default" w:ascii="Times New Roman Bold Italic" w:hAnsi="Times New Roman Bold Italic" w:cs="Times New Roman Bold Italic"/>
          <w:b/>
          <w:bCs/>
          <w:i/>
          <w:iCs/>
          <w:sz w:val="24"/>
          <w:szCs w:val="24"/>
        </w:rPr>
      </w:pPr>
      <w:r>
        <w:rPr>
          <w:rFonts w:hint="default" w:ascii="Times New Roman Bold Italic" w:hAnsi="Times New Roman Bold Italic" w:cs="Times New Roman Bold Italic"/>
          <w:b/>
          <w:bCs/>
          <w:i/>
          <w:iCs/>
          <w:sz w:val="24"/>
          <w:szCs w:val="24"/>
        </w:rPr>
        <w:t>H3. Consequently, after the release of ChatGPT, AI-exposed funds exhibited more exploratory investment behavior, such as higher turnover rates, greater diversification, or a stronger technology sector bias, especially when there was a significant inflow of capital.</w:t>
      </w:r>
    </w:p>
    <w:p w14:paraId="772EC83F">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outlineLvl w:val="9"/>
        <w:rPr>
          <w:rFonts w:hint="default" w:ascii="Times New Roman Bold Italic" w:hAnsi="Times New Roman Bold Italic" w:cs="Times New Roman Bold Italic"/>
          <w:b/>
          <w:bCs/>
          <w:i/>
          <w:iCs/>
          <w:sz w:val="24"/>
          <w:szCs w:val="24"/>
        </w:rPr>
      </w:pPr>
    </w:p>
    <w:p w14:paraId="29349045">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8" w:line="360" w:lineRule="auto"/>
        <w:ind w:left="17" w:leftChars="0" w:firstLine="0" w:firstLineChars="0"/>
        <w:textAlignment w:val="baseline"/>
        <w:outlineLvl w:val="0"/>
        <w:rPr>
          <w:rFonts w:hint="default" w:ascii="Times New Roman Bold" w:hAnsi="Times New Roman Bold" w:eastAsia="PingFang SC" w:cs="Times New Roman Bold"/>
          <w:b/>
          <w:sz w:val="32"/>
          <w:szCs w:val="32"/>
        </w:rPr>
      </w:pPr>
      <w:bookmarkStart w:id="22" w:name="bookmark20"/>
      <w:bookmarkEnd w:id="22"/>
      <w:bookmarkStart w:id="23" w:name="bookmark9"/>
      <w:bookmarkEnd w:id="23"/>
      <w:bookmarkStart w:id="24" w:name="bookmark10"/>
      <w:bookmarkEnd w:id="24"/>
      <w:bookmarkStart w:id="25" w:name="_Toc715049411"/>
      <w:bookmarkStart w:id="26" w:name="_Toc1305927815"/>
      <w:r>
        <w:rPr>
          <w:rFonts w:hint="default" w:ascii="Times New Roman Bold" w:hAnsi="Times New Roman Bold" w:eastAsia="PingFang SC" w:cs="Times New Roman Bold"/>
          <w:b/>
          <w:bCs/>
          <w:spacing w:val="-12"/>
          <w:sz w:val="32"/>
          <w:szCs w:val="32"/>
        </w:rPr>
        <w:t>Methodology</w:t>
      </w:r>
      <w:bookmarkEnd w:id="25"/>
      <w:bookmarkEnd w:id="26"/>
    </w:p>
    <w:p w14:paraId="4B65B99B">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222" w:line="360" w:lineRule="auto"/>
        <w:ind w:left="0" w:leftChars="0" w:firstLine="0" w:firstLineChars="0"/>
        <w:textAlignment w:val="baseline"/>
        <w:outlineLvl w:val="1"/>
        <w:rPr>
          <w:rFonts w:hint="default" w:ascii="Times New Roman Bold" w:hAnsi="Times New Roman Bold" w:eastAsia="PingFang SC" w:cs="Times New Roman Bold"/>
          <w:b/>
          <w:bCs/>
          <w:spacing w:val="-2"/>
          <w:sz w:val="28"/>
          <w:szCs w:val="28"/>
        </w:rPr>
      </w:pPr>
      <w:bookmarkStart w:id="27" w:name="_Toc516962065"/>
      <w:bookmarkStart w:id="28" w:name="_Toc1445914365"/>
      <w:r>
        <w:rPr>
          <w:rFonts w:hint="default" w:ascii="Times New Roman Bold" w:hAnsi="Times New Roman Bold" w:eastAsia="PingFang SC" w:cs="Times New Roman Bold"/>
          <w:b/>
          <w:bCs/>
          <w:spacing w:val="-2"/>
          <w:sz w:val="28"/>
          <w:szCs w:val="28"/>
        </w:rPr>
        <w:t>Outcome: Fund</w:t>
      </w:r>
      <w:r>
        <w:rPr>
          <w:rFonts w:hint="default" w:ascii="Times New Roman Bold" w:hAnsi="Times New Roman Bold" w:eastAsia="PingFang SC" w:cs="Times New Roman Bold"/>
          <w:b/>
          <w:bCs/>
          <w:spacing w:val="-1"/>
          <w:sz w:val="28"/>
          <w:szCs w:val="28"/>
        </w:rPr>
        <w:t xml:space="preserve"> </w:t>
      </w:r>
      <w:r>
        <w:rPr>
          <w:rFonts w:hint="default" w:ascii="Times New Roman Bold" w:hAnsi="Times New Roman Bold" w:eastAsia="PingFang SC" w:cs="Times New Roman Bold"/>
          <w:b/>
          <w:bCs/>
          <w:spacing w:val="-2"/>
          <w:sz w:val="28"/>
          <w:szCs w:val="28"/>
        </w:rPr>
        <w:t>Flow</w:t>
      </w:r>
      <w:bookmarkEnd w:id="27"/>
      <w:bookmarkEnd w:id="28"/>
    </w:p>
    <w:p w14:paraId="5CCA190D">
      <w:pPr>
        <w:pStyle w:val="3"/>
        <w:keepNext w:val="0"/>
        <w:keepLines w:val="0"/>
        <w:pageBreakBefore w:val="0"/>
        <w:widowControl/>
        <w:kinsoku w:val="0"/>
        <w:wordWrap/>
        <w:overflowPunct/>
        <w:topLinePunct w:val="0"/>
        <w:autoSpaceDE w:val="0"/>
        <w:autoSpaceDN w:val="0"/>
        <w:bidi w:val="0"/>
        <w:adjustRightInd w:val="0"/>
        <w:snapToGrid w:val="0"/>
        <w:spacing w:before="110" w:line="360" w:lineRule="auto"/>
        <w:ind w:left="7" w:right="98"/>
        <w:textAlignment w:val="baseline"/>
        <w:outlineLvl w:val="9"/>
        <w:rPr>
          <w:rFonts w:hint="default" w:ascii="Times New Roman Regular" w:hAnsi="Times New Roman Regular" w:cs="Times New Roman Regular"/>
          <w:spacing w:val="3"/>
          <w:sz w:val="24"/>
          <w:szCs w:val="24"/>
        </w:rPr>
      </w:pPr>
      <w:r>
        <w:rPr>
          <w:rFonts w:hint="default" w:ascii="Times New Roman Regular" w:hAnsi="Times New Roman Regular" w:cs="Times New Roman Regular"/>
          <w:spacing w:val="3"/>
          <w:sz w:val="24"/>
          <w:szCs w:val="24"/>
        </w:rPr>
        <w:t>I</w:t>
      </w:r>
      <w:r>
        <w:rPr>
          <w:rFonts w:hint="default" w:ascii="Times New Roman Regular" w:hAnsi="Times New Roman Regular" w:cs="Times New Roman Regular"/>
          <w:spacing w:val="36"/>
          <w:w w:val="101"/>
          <w:sz w:val="24"/>
          <w:szCs w:val="24"/>
        </w:rPr>
        <w:t xml:space="preserve"> </w:t>
      </w:r>
      <w:r>
        <w:rPr>
          <w:rFonts w:hint="default" w:ascii="Times New Roman Regular" w:hAnsi="Times New Roman Regular" w:cs="Times New Roman Regular"/>
          <w:spacing w:val="3"/>
          <w:sz w:val="24"/>
          <w:szCs w:val="24"/>
        </w:rPr>
        <w:t>measure</w:t>
      </w:r>
      <w:r>
        <w:rPr>
          <w:rFonts w:hint="default" w:ascii="Times New Roman Regular" w:hAnsi="Times New Roman Regular" w:cs="Times New Roman Regular"/>
          <w:spacing w:val="18"/>
          <w:sz w:val="24"/>
          <w:szCs w:val="24"/>
        </w:rPr>
        <w:t xml:space="preserve"> </w:t>
      </w:r>
      <w:r>
        <w:rPr>
          <w:rFonts w:hint="default" w:ascii="Times New Roman Regular" w:hAnsi="Times New Roman Regular" w:cs="Times New Roman Regular"/>
          <w:spacing w:val="3"/>
          <w:sz w:val="24"/>
          <w:szCs w:val="24"/>
        </w:rPr>
        <w:t>mutual</w:t>
      </w:r>
      <w:r>
        <w:rPr>
          <w:rFonts w:hint="default" w:ascii="Times New Roman Regular" w:hAnsi="Times New Roman Regular" w:cs="Times New Roman Regular"/>
          <w:spacing w:val="18"/>
          <w:w w:val="101"/>
          <w:sz w:val="24"/>
          <w:szCs w:val="24"/>
        </w:rPr>
        <w:t xml:space="preserve"> </w:t>
      </w:r>
      <w:r>
        <w:rPr>
          <w:rFonts w:hint="default" w:ascii="Times New Roman Regular" w:hAnsi="Times New Roman Regular" w:cs="Times New Roman Regular"/>
          <w:spacing w:val="3"/>
          <w:sz w:val="24"/>
          <w:szCs w:val="24"/>
        </w:rPr>
        <w:t>fund</w:t>
      </w:r>
      <w:r>
        <w:rPr>
          <w:rFonts w:hint="default" w:ascii="Times New Roman Regular" w:hAnsi="Times New Roman Regular" w:cs="Times New Roman Regular"/>
          <w:spacing w:val="19"/>
          <w:w w:val="101"/>
          <w:sz w:val="24"/>
          <w:szCs w:val="24"/>
        </w:rPr>
        <w:t xml:space="preserve"> </w:t>
      </w:r>
      <w:r>
        <w:rPr>
          <w:rFonts w:hint="default" w:ascii="Times New Roman Regular" w:hAnsi="Times New Roman Regular" w:cs="Times New Roman Regular"/>
          <w:spacing w:val="3"/>
          <w:sz w:val="24"/>
          <w:szCs w:val="24"/>
        </w:rPr>
        <w:t>capital</w:t>
      </w:r>
      <w:r>
        <w:rPr>
          <w:rFonts w:hint="default" w:ascii="Times New Roman Regular" w:hAnsi="Times New Roman Regular" w:cs="Times New Roman Regular"/>
          <w:spacing w:val="21"/>
          <w:w w:val="101"/>
          <w:sz w:val="24"/>
          <w:szCs w:val="24"/>
        </w:rPr>
        <w:t xml:space="preserve"> </w:t>
      </w:r>
      <w:r>
        <w:rPr>
          <w:rFonts w:hint="default" w:ascii="Times New Roman Regular" w:hAnsi="Times New Roman Regular" w:cs="Times New Roman Regular"/>
          <w:spacing w:val="3"/>
          <w:sz w:val="24"/>
          <w:szCs w:val="24"/>
        </w:rPr>
        <w:t>flows</w:t>
      </w:r>
      <w:r>
        <w:rPr>
          <w:rFonts w:hint="default" w:ascii="Times New Roman Regular" w:hAnsi="Times New Roman Regular" w:cs="Times New Roman Regular"/>
          <w:spacing w:val="15"/>
          <w:w w:val="101"/>
          <w:sz w:val="24"/>
          <w:szCs w:val="24"/>
        </w:rPr>
        <w:t xml:space="preserve"> </w:t>
      </w:r>
      <w:r>
        <w:rPr>
          <w:rFonts w:hint="default" w:ascii="Times New Roman Regular" w:hAnsi="Times New Roman Regular" w:cs="Times New Roman Regular"/>
          <w:spacing w:val="3"/>
          <w:sz w:val="24"/>
          <w:szCs w:val="24"/>
        </w:rPr>
        <w:t>by</w:t>
      </w:r>
      <w:r>
        <w:rPr>
          <w:rFonts w:hint="default" w:ascii="Times New Roman Regular" w:hAnsi="Times New Roman Regular" w:cs="Times New Roman Regular"/>
          <w:spacing w:val="15"/>
          <w:w w:val="101"/>
          <w:sz w:val="24"/>
          <w:szCs w:val="24"/>
        </w:rPr>
        <w:t xml:space="preserve"> </w:t>
      </w:r>
      <w:r>
        <w:rPr>
          <w:rFonts w:hint="default" w:ascii="Times New Roman Regular" w:hAnsi="Times New Roman Regular" w:cs="Times New Roman Regular"/>
          <w:spacing w:val="3"/>
          <w:sz w:val="24"/>
          <w:szCs w:val="24"/>
        </w:rPr>
        <w:t>removing</w:t>
      </w:r>
      <w:r>
        <w:rPr>
          <w:rFonts w:hint="default" w:ascii="Times New Roman Regular" w:hAnsi="Times New Roman Regular" w:cs="Times New Roman Regular"/>
          <w:spacing w:val="17"/>
          <w:w w:val="101"/>
          <w:sz w:val="24"/>
          <w:szCs w:val="24"/>
        </w:rPr>
        <w:t xml:space="preserve"> </w:t>
      </w:r>
      <w:r>
        <w:rPr>
          <w:rFonts w:hint="default" w:ascii="Times New Roman Regular" w:hAnsi="Times New Roman Regular" w:cs="Times New Roman Regular"/>
          <w:spacing w:val="3"/>
          <w:sz w:val="24"/>
          <w:szCs w:val="24"/>
        </w:rPr>
        <w:t>the</w:t>
      </w:r>
      <w:r>
        <w:rPr>
          <w:rFonts w:hint="default" w:ascii="Times New Roman Regular" w:hAnsi="Times New Roman Regular" w:cs="Times New Roman Regular"/>
          <w:spacing w:val="18"/>
          <w:sz w:val="24"/>
          <w:szCs w:val="24"/>
        </w:rPr>
        <w:t xml:space="preserve"> </w:t>
      </w:r>
      <w:r>
        <w:rPr>
          <w:rFonts w:hint="default" w:ascii="Times New Roman Regular" w:hAnsi="Times New Roman Regular" w:cs="Times New Roman Regular"/>
          <w:spacing w:val="3"/>
          <w:sz w:val="24"/>
          <w:szCs w:val="24"/>
        </w:rPr>
        <w:t>mechanical</w:t>
      </w:r>
      <w:r>
        <w:rPr>
          <w:rFonts w:hint="default" w:ascii="Times New Roman Regular" w:hAnsi="Times New Roman Regular" w:cs="Times New Roman Regular"/>
          <w:spacing w:val="19"/>
          <w:w w:val="101"/>
          <w:sz w:val="24"/>
          <w:szCs w:val="24"/>
        </w:rPr>
        <w:t xml:space="preserve"> </w:t>
      </w:r>
      <w:r>
        <w:rPr>
          <w:rFonts w:hint="default" w:ascii="Times New Roman Regular" w:hAnsi="Times New Roman Regular" w:cs="Times New Roman Regular"/>
          <w:spacing w:val="3"/>
          <w:sz w:val="24"/>
          <w:szCs w:val="24"/>
        </w:rPr>
        <w:t>effect</w:t>
      </w:r>
      <w:r>
        <w:rPr>
          <w:rFonts w:hint="default" w:ascii="Times New Roman Regular" w:hAnsi="Times New Roman Regular" w:cs="Times New Roman Regular"/>
          <w:spacing w:val="20"/>
          <w:w w:val="101"/>
          <w:sz w:val="24"/>
          <w:szCs w:val="24"/>
        </w:rPr>
        <w:t xml:space="preserve"> </w:t>
      </w:r>
      <w:r>
        <w:rPr>
          <w:rFonts w:hint="default" w:ascii="Times New Roman Regular" w:hAnsi="Times New Roman Regular" w:cs="Times New Roman Regular"/>
          <w:spacing w:val="3"/>
          <w:sz w:val="24"/>
          <w:szCs w:val="24"/>
        </w:rPr>
        <w:t>of investment</w:t>
      </w:r>
      <w:r>
        <w:rPr>
          <w:rFonts w:hint="default" w:ascii="Times New Roman Regular" w:hAnsi="Times New Roman Regular" w:cs="Times New Roman Regular"/>
          <w:spacing w:val="15"/>
          <w:w w:val="101"/>
          <w:sz w:val="24"/>
          <w:szCs w:val="24"/>
        </w:rPr>
        <w:t xml:space="preserve"> </w:t>
      </w:r>
      <w:r>
        <w:rPr>
          <w:rFonts w:hint="default" w:ascii="Times New Roman Regular" w:hAnsi="Times New Roman Regular" w:cs="Times New Roman Regular"/>
          <w:spacing w:val="3"/>
          <w:sz w:val="24"/>
          <w:szCs w:val="24"/>
        </w:rPr>
        <w:t>returns</w:t>
      </w:r>
      <w:r>
        <w:rPr>
          <w:rFonts w:hint="default" w:ascii="Times New Roman Regular" w:hAnsi="Times New Roman Regular" w:cs="Times New Roman Regular"/>
          <w:spacing w:val="19"/>
          <w:sz w:val="24"/>
          <w:szCs w:val="24"/>
        </w:rPr>
        <w:t xml:space="preserve"> </w:t>
      </w:r>
      <w:r>
        <w:rPr>
          <w:rFonts w:hint="default" w:ascii="Times New Roman Regular" w:hAnsi="Times New Roman Regular" w:cs="Times New Roman Regular"/>
          <w:spacing w:val="3"/>
          <w:sz w:val="24"/>
          <w:szCs w:val="24"/>
        </w:rPr>
        <w:t>from</w:t>
      </w:r>
      <w:r>
        <w:rPr>
          <w:rFonts w:hint="default" w:ascii="Times New Roman Regular" w:hAnsi="Times New Roman Regular" w:cs="Times New Roman Regular"/>
          <w:spacing w:val="19"/>
          <w:w w:val="101"/>
          <w:sz w:val="24"/>
          <w:szCs w:val="24"/>
        </w:rPr>
        <w:t xml:space="preserve"> </w:t>
      </w:r>
      <w:r>
        <w:rPr>
          <w:rFonts w:hint="default" w:ascii="Times New Roman Regular" w:hAnsi="Times New Roman Regular" w:cs="Times New Roman Regular"/>
          <w:spacing w:val="3"/>
          <w:sz w:val="24"/>
          <w:szCs w:val="24"/>
        </w:rPr>
        <w:t>changes</w:t>
      </w:r>
      <w:r>
        <w:rPr>
          <w:rFonts w:hint="default" w:ascii="Times New Roman Regular" w:hAnsi="Times New Roman Regular" w:cs="Times New Roman Regular"/>
          <w:spacing w:val="18"/>
          <w:sz w:val="24"/>
          <w:szCs w:val="24"/>
        </w:rPr>
        <w:t xml:space="preserve"> </w:t>
      </w:r>
      <w:r>
        <w:rPr>
          <w:rFonts w:hint="default" w:ascii="Times New Roman Regular" w:hAnsi="Times New Roman Regular" w:cs="Times New Roman Regular"/>
          <w:spacing w:val="3"/>
          <w:sz w:val="24"/>
          <w:szCs w:val="24"/>
        </w:rPr>
        <w:t>in</w:t>
      </w:r>
      <w:r>
        <w:rPr>
          <w:rFonts w:hint="default" w:ascii="Times New Roman Regular" w:hAnsi="Times New Roman Regular" w:cs="Times New Roman Regular"/>
          <w:spacing w:val="22"/>
          <w:sz w:val="24"/>
          <w:szCs w:val="24"/>
        </w:rPr>
        <w:t xml:space="preserve"> </w:t>
      </w:r>
      <w:r>
        <w:rPr>
          <w:rFonts w:hint="default" w:ascii="Times New Roman Regular" w:hAnsi="Times New Roman Regular" w:cs="Times New Roman Regular"/>
          <w:spacing w:val="3"/>
          <w:sz w:val="24"/>
          <w:szCs w:val="24"/>
        </w:rPr>
        <w:t>assets</w:t>
      </w:r>
      <w:r>
        <w:rPr>
          <w:rFonts w:hint="default" w:ascii="Times New Roman Regular" w:hAnsi="Times New Roman Regular" w:cs="Times New Roman Regular"/>
          <w:spacing w:val="16"/>
          <w:w w:val="101"/>
          <w:sz w:val="24"/>
          <w:szCs w:val="24"/>
        </w:rPr>
        <w:t xml:space="preserve"> </w:t>
      </w:r>
      <w:r>
        <w:rPr>
          <w:rFonts w:hint="default" w:ascii="Times New Roman Regular" w:hAnsi="Times New Roman Regular" w:cs="Times New Roman Regular"/>
          <w:spacing w:val="3"/>
          <w:sz w:val="24"/>
          <w:szCs w:val="24"/>
        </w:rPr>
        <w:t>under</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pacing w:val="4"/>
          <w:sz w:val="24"/>
          <w:szCs w:val="24"/>
        </w:rPr>
        <w:t>management (AUM). For f</w:t>
      </w:r>
      <w:r>
        <w:rPr>
          <w:rFonts w:hint="default" w:ascii="Times New Roman Regular" w:hAnsi="Times New Roman Regular" w:cs="Times New Roman Regular"/>
          <w:spacing w:val="3"/>
          <w:sz w:val="24"/>
          <w:szCs w:val="24"/>
        </w:rPr>
        <w:t xml:space="preserve">und </w:t>
      </w:r>
      <w:r>
        <w:rPr>
          <w:rFonts w:hint="default" w:ascii="Times New Roman Regular" w:hAnsi="Times New Roman Regular" w:eastAsia="PingFang SC" w:cs="Times New Roman Regular"/>
          <w:i/>
          <w:iCs/>
          <w:spacing w:val="3"/>
          <w:sz w:val="24"/>
          <w:szCs w:val="24"/>
        </w:rPr>
        <w:t>i</w:t>
      </w:r>
      <w:r>
        <w:rPr>
          <w:rFonts w:hint="default" w:ascii="Times New Roman Regular" w:hAnsi="Times New Roman Regular" w:eastAsia="PingFang SC" w:cs="Times New Roman Regular"/>
          <w:spacing w:val="-11"/>
          <w:sz w:val="24"/>
          <w:szCs w:val="24"/>
        </w:rPr>
        <w:t xml:space="preserve"> </w:t>
      </w:r>
      <w:r>
        <w:rPr>
          <w:rFonts w:hint="default" w:ascii="Times New Roman Regular" w:hAnsi="Times New Roman Regular" w:cs="Times New Roman Regular"/>
          <w:spacing w:val="3"/>
          <w:sz w:val="24"/>
          <w:szCs w:val="24"/>
        </w:rPr>
        <w:t>in</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3"/>
          <w:sz w:val="24"/>
          <w:szCs w:val="24"/>
        </w:rPr>
        <w:t>period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eastAsia="PingFang SC" w:cs="Times New Roman Regular"/>
          <w:i/>
          <w:iCs/>
          <w:spacing w:val="3"/>
          <w:sz w:val="24"/>
          <w:szCs w:val="24"/>
        </w:rPr>
        <w:t>t</w:t>
      </w:r>
      <w:r>
        <w:rPr>
          <w:rFonts w:hint="default" w:ascii="Times New Roman Regular" w:hAnsi="Times New Roman Regular" w:cs="Times New Roman Regular"/>
          <w:spacing w:val="3"/>
          <w:sz w:val="24"/>
          <w:szCs w:val="24"/>
        </w:rPr>
        <w:t>,</w:t>
      </w:r>
    </w:p>
    <w:p w14:paraId="501EB491">
      <w:pPr>
        <w:pStyle w:val="3"/>
        <w:keepNext w:val="0"/>
        <w:keepLines w:val="0"/>
        <w:pageBreakBefore w:val="0"/>
        <w:widowControl/>
        <w:kinsoku w:val="0"/>
        <w:wordWrap/>
        <w:overflowPunct/>
        <w:topLinePunct w:val="0"/>
        <w:autoSpaceDE w:val="0"/>
        <w:autoSpaceDN w:val="0"/>
        <w:bidi w:val="0"/>
        <w:adjustRightInd w:val="0"/>
        <w:snapToGrid w:val="0"/>
        <w:spacing w:before="110" w:line="360" w:lineRule="auto"/>
        <w:ind w:left="6" w:right="96"/>
        <w:jc w:val="center"/>
        <w:textAlignment w:val="baseline"/>
        <w:outlineLvl w:val="9"/>
        <w:rPr>
          <w:rFonts w:hint="default" w:hAnsi="Times New Roman" w:cs="Times New Roman"/>
          <w:i w:val="0"/>
          <w:sz w:val="24"/>
          <w:lang w:val="en-US"/>
        </w:rPr>
      </w:pPr>
      <m:oMathPara>
        <m:oMathParaPr>
          <m:jc m:val="center"/>
        </m:oMathParaPr>
        <m:oMath>
          <m:r>
            <m:rPr>
              <m:nor/>
            </m:rPr>
            <w:rPr>
              <w:rFonts w:hint="default" w:ascii="Times New Roman" w:hAnsi="Times New Roman" w:cs="Times New Roman"/>
              <w:i/>
              <w:sz w:val="24"/>
              <w:lang w:val="en-US"/>
            </w:rPr>
            <m:t xml:space="preserve">                                                   </m:t>
          </m:r>
          <m:r>
            <m:rPr>
              <m:nor/>
            </m:rPr>
            <w:rPr>
              <w:rFonts w:hint="default" w:ascii="Times New Roman" w:hAnsi="Times New Roman" w:cs="Times New Roman"/>
              <w:i/>
              <w:sz w:val="24"/>
            </w:rPr>
            <m:t>Flo</m:t>
          </m:r>
          <m:sSub>
            <m:sSubPr>
              <m:ctrlPr>
                <w:rPr>
                  <w:rFonts w:hint="default" w:ascii="DejaVu Math TeX Gyre" w:hAnsi="DejaVu Math TeX Gyre" w:cs="Times New Roman"/>
                  <w:sz w:val="24"/>
                </w:rPr>
              </m:ctrlPr>
            </m:sSubPr>
            <m:e>
              <m:r>
                <m:rPr>
                  <m:nor/>
                </m:rPr>
                <w:rPr>
                  <w:rFonts w:hint="default" w:ascii="Times New Roman" w:hAnsi="Times New Roman" w:cs="Times New Roman"/>
                  <w:i/>
                  <w:sz w:val="24"/>
                </w:rPr>
                <m:t>w</m:t>
              </m:r>
              <m:ctrlPr>
                <w:rPr>
                  <w:rFonts w:hint="default" w:ascii="DejaVu Math TeX Gyre" w:hAnsi="DejaVu Math TeX Gyre"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ctrlPr>
                <w:rPr>
                  <w:rFonts w:hint="default" w:ascii="DejaVu Math TeX Gyre" w:hAnsi="DejaVu Math TeX Gyre" w:cs="Times New Roman"/>
                  <w:sz w:val="24"/>
                </w:rPr>
              </m:ctrlPr>
            </m:sub>
          </m:sSub>
          <m:r>
            <m:rPr>
              <m:nor/>
              <m:sty m:val="p"/>
            </m:rPr>
            <w:rPr>
              <w:rFonts w:hint="default" w:ascii="Times New Roman" w:hAnsi="Times New Roman" w:cs="Times New Roman"/>
              <w:b w:val="0"/>
              <w:i w:val="0"/>
              <w:sz w:val="24"/>
            </w:rPr>
            <m:t>=</m:t>
          </m:r>
          <m:f>
            <m:fPr>
              <m:ctrlPr>
                <w:rPr>
                  <w:rFonts w:hint="default" w:ascii="DejaVu Math TeX Gyre" w:hAnsi="DejaVu Math TeX Gyre" w:cs="Times New Roman"/>
                  <w:i/>
                  <w:sz w:val="24"/>
                </w:rPr>
              </m:ctrlPr>
            </m:fPr>
            <m:num>
              <m:r>
                <m:rPr>
                  <m:nor/>
                </m:rPr>
                <w:rPr>
                  <w:rFonts w:hint="default" w:ascii="Times New Roman" w:hAnsi="Times New Roman" w:cs="Times New Roman"/>
                  <w:i/>
                  <w:sz w:val="24"/>
                </w:rPr>
                <m:t>AU</m:t>
              </m:r>
              <m:sSub>
                <m:sSubPr>
                  <m:ctrlPr>
                    <w:rPr>
                      <w:rFonts w:hint="default" w:ascii="DejaVu Math TeX Gyre" w:hAnsi="DejaVu Math TeX Gyre" w:cs="Times New Roman"/>
                      <w:sz w:val="24"/>
                    </w:rPr>
                  </m:ctrlPr>
                </m:sSubPr>
                <m:e>
                  <m:r>
                    <m:rPr>
                      <m:nor/>
                    </m:rPr>
                    <w:rPr>
                      <w:rFonts w:hint="default" w:ascii="Times New Roman" w:hAnsi="Times New Roman" w:cs="Times New Roman"/>
                      <w:i/>
                      <w:sz w:val="24"/>
                    </w:rPr>
                    <m:t>M</m:t>
                  </m:r>
                  <m:ctrlPr>
                    <w:rPr>
                      <w:rFonts w:hint="default" w:ascii="DejaVu Math TeX Gyre" w:hAnsi="DejaVu Math TeX Gyre"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ctrlPr>
                    <w:rPr>
                      <w:rFonts w:hint="default" w:ascii="DejaVu Math TeX Gyre" w:hAnsi="DejaVu Math TeX Gyre"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AU</m:t>
              </m:r>
              <m:sSub>
                <m:sSubPr>
                  <m:ctrlPr>
                    <w:rPr>
                      <w:rFonts w:hint="default" w:ascii="DejaVu Math TeX Gyre" w:hAnsi="DejaVu Math TeX Gyre" w:cs="Times New Roman"/>
                      <w:sz w:val="24"/>
                    </w:rPr>
                  </m:ctrlPr>
                </m:sSubPr>
                <m:e>
                  <m:r>
                    <m:rPr>
                      <m:nor/>
                    </m:rPr>
                    <w:rPr>
                      <w:rFonts w:hint="default" w:ascii="Times New Roman" w:hAnsi="Times New Roman" w:cs="Times New Roman"/>
                      <w:i/>
                      <w:sz w:val="24"/>
                    </w:rPr>
                    <m:t>M</m:t>
                  </m:r>
                  <m:ctrlPr>
                    <w:rPr>
                      <w:rFonts w:hint="default" w:ascii="DejaVu Math TeX Gyre" w:hAnsi="DejaVu Math TeX Gyre"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−1</m:t>
                  </m:r>
                  <m:ctrlPr>
                    <w:rPr>
                      <w:rFonts w:hint="default" w:ascii="DejaVu Math TeX Gyre" w:hAnsi="DejaVu Math TeX Gyre" w:cs="Times New Roman"/>
                      <w:sz w:val="24"/>
                    </w:rPr>
                  </m:ctrlPr>
                </m:sub>
              </m:sSub>
              <m:r>
                <m:rPr>
                  <m:nor/>
                  <m:sty m:val="p"/>
                </m:rPr>
                <w:rPr>
                  <w:rFonts w:hint="default" w:ascii="Times New Roman" w:hAnsi="Times New Roman" w:cs="Times New Roman"/>
                  <w:b w:val="0"/>
                  <w:i w:val="0"/>
                  <w:sz w:val="24"/>
                </w:rPr>
                <m:t>(1+</m:t>
              </m:r>
              <m:sSub>
                <m:sSubPr>
                  <m:ctrlPr>
                    <w:rPr>
                      <w:rFonts w:hint="default" w:ascii="DejaVu Math TeX Gyre" w:hAnsi="DejaVu Math TeX Gyre" w:cs="Times New Roman"/>
                      <w:sz w:val="24"/>
                    </w:rPr>
                  </m:ctrlPr>
                </m:sSubPr>
                <m:e>
                  <m:r>
                    <m:rPr>
                      <m:nor/>
                    </m:rPr>
                    <w:rPr>
                      <w:rFonts w:hint="default" w:ascii="Times New Roman" w:hAnsi="Times New Roman" w:cs="Times New Roman"/>
                      <w:i/>
                      <w:sz w:val="24"/>
                    </w:rPr>
                    <m:t>R</m:t>
                  </m:r>
                  <m:ctrlPr>
                    <w:rPr>
                      <w:rFonts w:hint="default" w:ascii="DejaVu Math TeX Gyre" w:hAnsi="DejaVu Math TeX Gyre"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ctrlPr>
                    <w:rPr>
                      <w:rFonts w:hint="default" w:ascii="DejaVu Math TeX Gyre" w:hAnsi="DejaVu Math TeX Gyre" w:cs="Times New Roman"/>
                      <w:sz w:val="24"/>
                    </w:rPr>
                  </m:ctrlPr>
                </m:sub>
              </m:sSub>
              <m:r>
                <m:rPr>
                  <m:nor/>
                  <m:sty m:val="p"/>
                </m:rPr>
                <w:rPr>
                  <w:rFonts w:hint="default" w:ascii="Times New Roman" w:hAnsi="Times New Roman" w:cs="Times New Roman"/>
                  <w:b w:val="0"/>
                  <w:i w:val="0"/>
                  <w:sz w:val="24"/>
                </w:rPr>
                <m:t>)</m:t>
              </m:r>
              <m:ctrlPr>
                <w:rPr>
                  <w:rFonts w:hint="default" w:ascii="DejaVu Math TeX Gyre" w:hAnsi="DejaVu Math TeX Gyre" w:cs="Times New Roman"/>
                  <w:sz w:val="24"/>
                </w:rPr>
              </m:ctrlPr>
            </m:num>
            <m:den>
              <m:r>
                <m:rPr>
                  <m:nor/>
                </m:rPr>
                <w:rPr>
                  <w:rFonts w:hint="default" w:ascii="Times New Roman" w:hAnsi="Times New Roman" w:cs="Times New Roman"/>
                  <w:i/>
                  <w:sz w:val="24"/>
                </w:rPr>
                <m:t>AU</m:t>
              </m:r>
              <m:sSub>
                <m:sSubPr>
                  <m:ctrlPr>
                    <w:rPr>
                      <w:rFonts w:hint="default" w:ascii="DejaVu Math TeX Gyre" w:hAnsi="DejaVu Math TeX Gyre" w:cs="Times New Roman"/>
                      <w:sz w:val="24"/>
                    </w:rPr>
                  </m:ctrlPr>
                </m:sSubPr>
                <m:e>
                  <m:r>
                    <m:rPr>
                      <m:nor/>
                    </m:rPr>
                    <w:rPr>
                      <w:rFonts w:hint="default" w:ascii="Times New Roman" w:hAnsi="Times New Roman" w:cs="Times New Roman"/>
                      <w:i/>
                      <w:sz w:val="24"/>
                    </w:rPr>
                    <m:t>M</m:t>
                  </m:r>
                  <m:ctrlPr>
                    <w:rPr>
                      <w:rFonts w:hint="default" w:ascii="DejaVu Math TeX Gyre" w:hAnsi="DejaVu Math TeX Gyre"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−1</m:t>
                  </m:r>
                  <m:ctrlPr>
                    <w:rPr>
                      <w:rFonts w:hint="default" w:ascii="DejaVu Math TeX Gyre" w:hAnsi="DejaVu Math TeX Gyre" w:cs="Times New Roman"/>
                      <w:sz w:val="24"/>
                    </w:rPr>
                  </m:ctrlPr>
                </m:sub>
              </m:sSub>
              <m:ctrlPr>
                <w:rPr>
                  <w:rFonts w:hint="default" w:ascii="DejaVu Math TeX Gyre" w:hAnsi="DejaVu Math TeX Gyre" w:cs="Times New Roman"/>
                  <w:sz w:val="24"/>
                </w:rPr>
              </m:ctrlPr>
            </m:den>
          </m:f>
          <m:r>
            <m:rPr>
              <m:nor/>
              <m:sty m:val="p"/>
            </m:rPr>
            <w:rPr>
              <w:rFonts w:hint="default" w:ascii="Times New Roman" w:hAnsi="Times New Roman" w:cs="Times New Roman"/>
              <w:b w:val="0"/>
              <w:i w:val="0"/>
              <w:sz w:val="24"/>
              <w:lang w:val="en-US"/>
            </w:rPr>
            <m:t xml:space="preserve">                                                    (1)</m:t>
          </m:r>
        </m:oMath>
      </m:oMathPara>
    </w:p>
    <w:p w14:paraId="05B42292">
      <w:pPr>
        <w:pStyle w:val="3"/>
        <w:keepNext w:val="0"/>
        <w:keepLines w:val="0"/>
        <w:pageBreakBefore w:val="0"/>
        <w:widowControl/>
        <w:kinsoku w:val="0"/>
        <w:wordWrap/>
        <w:overflowPunct/>
        <w:topLinePunct w:val="0"/>
        <w:autoSpaceDE w:val="0"/>
        <w:autoSpaceDN w:val="0"/>
        <w:bidi w:val="0"/>
        <w:adjustRightInd w:val="0"/>
        <w:snapToGrid w:val="0"/>
        <w:spacing w:before="110" w:line="360" w:lineRule="auto"/>
        <w:ind w:left="6" w:right="96"/>
        <w:jc w:val="left"/>
        <w:textAlignment w:val="baseline"/>
        <w:outlineLvl w:val="9"/>
        <w:rPr>
          <w:rFonts w:hint="default" w:ascii="Times New Roman Regular" w:hAnsi="Times New Roman Regular" w:cs="Times New Roman Regular"/>
          <w:spacing w:val="10"/>
          <w:sz w:val="24"/>
          <w:szCs w:val="24"/>
        </w:rPr>
      </w:pPr>
      <w:r>
        <w:rPr>
          <w:rFonts w:hint="default" w:ascii="Times New Roman Regular" w:hAnsi="Times New Roman Regular" w:cs="Times New Roman Regular"/>
          <w:spacing w:val="3"/>
          <w:sz w:val="24"/>
          <w:szCs w:val="24"/>
        </w:rPr>
        <w:t>where AUM</w:t>
      </w:r>
      <w:r>
        <w:rPr>
          <w:rFonts w:hint="default" w:ascii="Times New Roman Regular" w:hAnsi="Times New Roman Regular" w:eastAsia="PingFang SC" w:cs="Times New Roman Regular"/>
          <w:i/>
          <w:iCs/>
          <w:spacing w:val="3"/>
          <w:sz w:val="24"/>
          <w:szCs w:val="24"/>
        </w:rPr>
        <w:t>i</w:t>
      </w:r>
      <w:r>
        <w:rPr>
          <w:rFonts w:hint="default" w:ascii="Times New Roman Regular" w:hAnsi="Times New Roman Regular" w:eastAsia="Arial" w:cs="Times New Roman Regular"/>
          <w:spacing w:val="3"/>
          <w:position w:val="-2"/>
          <w:sz w:val="24"/>
          <w:szCs w:val="24"/>
        </w:rPr>
        <w:t>,</w:t>
      </w:r>
      <w:r>
        <w:rPr>
          <w:rFonts w:hint="default" w:ascii="Times New Roman Regular" w:hAnsi="Times New Roman Regular" w:eastAsia="PingFang SC" w:cs="Times New Roman Regular"/>
          <w:i/>
          <w:iCs/>
          <w:spacing w:val="3"/>
          <w:position w:val="-2"/>
          <w:sz w:val="24"/>
          <w:szCs w:val="24"/>
        </w:rPr>
        <w:t>t</w:t>
      </w:r>
      <w:r>
        <w:rPr>
          <w:rFonts w:hint="default" w:ascii="Times New Roman Regular" w:hAnsi="Times New Roman Regular" w:eastAsia="PingFang SC" w:cs="Times New Roman Regular"/>
          <w:spacing w:val="26"/>
          <w:position w:val="-2"/>
          <w:sz w:val="24"/>
          <w:szCs w:val="24"/>
        </w:rPr>
        <w:t xml:space="preserve"> </w:t>
      </w:r>
      <w:r>
        <w:rPr>
          <w:rFonts w:hint="default" w:ascii="Times New Roman Regular" w:hAnsi="Times New Roman Regular" w:cs="Times New Roman Regular"/>
          <w:spacing w:val="3"/>
          <w:sz w:val="24"/>
          <w:szCs w:val="24"/>
        </w:rPr>
        <w:t xml:space="preserve">denotes end-of-period assets under management and </w:t>
      </w:r>
      <w:r>
        <w:rPr>
          <w:rFonts w:hint="default" w:ascii="Times New Roman Regular" w:hAnsi="Times New Roman Regular" w:eastAsia="PingFang SC" w:cs="Times New Roman Regular"/>
          <w:i/>
          <w:iCs/>
          <w:spacing w:val="3"/>
          <w:position w:val="-1"/>
          <w:sz w:val="24"/>
          <w:szCs w:val="24"/>
        </w:rPr>
        <w:t>R</w:t>
      </w:r>
      <w:r>
        <w:rPr>
          <w:rFonts w:hint="default" w:ascii="Times New Roman Regular" w:hAnsi="Times New Roman Regular" w:eastAsia="PingFang SC" w:cs="Times New Roman Regular"/>
          <w:spacing w:val="-56"/>
          <w:position w:val="-1"/>
          <w:sz w:val="24"/>
          <w:szCs w:val="24"/>
        </w:rPr>
        <w:t xml:space="preserve"> </w:t>
      </w:r>
      <w:r>
        <w:rPr>
          <w:rFonts w:hint="default" w:ascii="Times New Roman Regular" w:hAnsi="Times New Roman Regular" w:eastAsia="PingFang SC" w:cs="Times New Roman Regular"/>
          <w:i/>
          <w:iCs/>
          <w:spacing w:val="3"/>
          <w:position w:val="-1"/>
          <w:sz w:val="24"/>
          <w:szCs w:val="24"/>
        </w:rPr>
        <w:t>i</w:t>
      </w:r>
      <w:r>
        <w:rPr>
          <w:rFonts w:hint="default" w:ascii="Times New Roman Regular" w:hAnsi="Times New Roman Regular" w:eastAsia="Arial" w:cs="Times New Roman Regular"/>
          <w:spacing w:val="3"/>
          <w:position w:val="-2"/>
          <w:sz w:val="24"/>
          <w:szCs w:val="24"/>
        </w:rPr>
        <w:t>,</w:t>
      </w:r>
      <w:r>
        <w:rPr>
          <w:rFonts w:hint="default" w:ascii="Times New Roman Regular" w:hAnsi="Times New Roman Regular" w:eastAsia="PingFang SC" w:cs="Times New Roman Regular"/>
          <w:i/>
          <w:iCs/>
          <w:spacing w:val="3"/>
          <w:position w:val="-2"/>
          <w:sz w:val="24"/>
          <w:szCs w:val="24"/>
        </w:rPr>
        <w:t>t</w:t>
      </w:r>
      <w:r>
        <w:rPr>
          <w:rFonts w:hint="default" w:ascii="Times New Roman Regular" w:hAnsi="Times New Roman Regular" w:eastAsia="PingFang SC" w:cs="Times New Roman Regular"/>
          <w:spacing w:val="23"/>
          <w:position w:val="-2"/>
          <w:sz w:val="24"/>
          <w:szCs w:val="24"/>
        </w:rPr>
        <w:t xml:space="preserve"> </w:t>
      </w:r>
      <w:r>
        <w:rPr>
          <w:rFonts w:hint="default" w:ascii="Times New Roman Regular" w:hAnsi="Times New Roman Regular" w:cs="Times New Roman Regular"/>
          <w:spacing w:val="3"/>
          <w:sz w:val="24"/>
          <w:szCs w:val="24"/>
        </w:rPr>
        <w:t>is</w:t>
      </w:r>
      <w:r>
        <w:rPr>
          <w:rFonts w:hint="eastAsia" w:ascii="Times New Roman Regular" w:hAnsi="Times New Roman Regular" w:eastAsia="宋体" w:cs="Times New Roman Regular"/>
          <w:spacing w:val="3"/>
          <w:sz w:val="24"/>
          <w:szCs w:val="24"/>
          <w:lang w:val="en-US" w:eastAsia="zh-CN"/>
        </w:rPr>
        <w:t xml:space="preserve"> </w:t>
      </w:r>
      <w:r>
        <w:rPr>
          <w:rFonts w:hint="default" w:ascii="Times New Roman Regular" w:hAnsi="Times New Roman Regular" w:cs="Times New Roman Regular"/>
          <w:spacing w:val="3"/>
          <w:sz w:val="24"/>
          <w:szCs w:val="24"/>
        </w:rPr>
        <w:t>the fund gross return for peri</w:t>
      </w:r>
      <w:r>
        <w:rPr>
          <w:rFonts w:hint="default" w:ascii="Times New Roman Regular" w:hAnsi="Times New Roman Regular" w:cs="Times New Roman Regular"/>
          <w:spacing w:val="2"/>
          <w:sz w:val="24"/>
          <w:szCs w:val="24"/>
        </w:rPr>
        <w:t>od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eastAsia="PingFang SC" w:cs="Times New Roman Regular"/>
          <w:i/>
          <w:iCs/>
          <w:spacing w:val="2"/>
          <w:sz w:val="24"/>
          <w:szCs w:val="24"/>
        </w:rPr>
        <w:t>t</w:t>
      </w:r>
      <w:r>
        <w:rPr>
          <w:rFonts w:hint="eastAsia" w:ascii="Times New Roman Regular" w:hAnsi="Times New Roman Regular" w:eastAsia="PingFang SC" w:cs="Times New Roman Regular"/>
          <w:i/>
          <w:iCs/>
          <w:spacing w:val="2"/>
          <w:sz w:val="24"/>
          <w:szCs w:val="24"/>
          <w:lang w:val="en-US" w:eastAsia="zh-CN"/>
        </w:rPr>
        <w:t xml:space="preserve"> </w:t>
      </w:r>
      <w:r>
        <w:rPr>
          <w:rFonts w:hint="default" w:ascii="Times New Roman Regular" w:hAnsi="Times New Roman Regular" w:cs="Times New Roman Regular"/>
          <w:spacing w:val="2"/>
          <w:sz w:val="24"/>
          <w:szCs w:val="24"/>
        </w:rPr>
        <w:t>(Sirri</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pacing w:val="2"/>
          <w:sz w:val="24"/>
          <w:szCs w:val="24"/>
        </w:rPr>
        <w:t>an</w:t>
      </w:r>
      <w:r>
        <w:rPr>
          <w:rFonts w:hint="eastAsia" w:ascii="Times New Roman Regular" w:hAnsi="Times New Roman Regular" w:eastAsia="宋体" w:cs="Times New Roman Regular"/>
          <w:spacing w:val="2"/>
          <w:sz w:val="24"/>
          <w:szCs w:val="24"/>
          <w:lang w:val="en-US" w:eastAsia="zh-CN"/>
        </w:rPr>
        <w:t xml:space="preserve">d </w:t>
      </w:r>
      <w:r>
        <w:rPr>
          <w:rFonts w:hint="default" w:ascii="Times New Roman Regular" w:hAnsi="Times New Roman Regular" w:cs="Times New Roman Regular"/>
          <w:spacing w:val="2"/>
          <w:sz w:val="24"/>
          <w:szCs w:val="24"/>
        </w:rPr>
        <w:t>Tufano,</w:t>
      </w:r>
      <w:r>
        <w:rPr>
          <w:rFonts w:hint="eastAsia" w:ascii="Times New Roman Regular" w:hAnsi="Times New Roman Regular" w:eastAsia="宋体" w:cs="Times New Roman Regular"/>
          <w:spacing w:val="2"/>
          <w:sz w:val="24"/>
          <w:szCs w:val="24"/>
          <w:lang w:val="en-US" w:eastAsia="zh-CN"/>
        </w:rPr>
        <w:t xml:space="preserve"> </w:t>
      </w:r>
      <w:r>
        <w:rPr>
          <w:rFonts w:hint="default" w:ascii="Times New Roman Regular" w:hAnsi="Times New Roman Regular" w:cs="Times New Roman Regular"/>
          <w:spacing w:val="10"/>
          <w:sz w:val="24"/>
          <w:szCs w:val="24"/>
        </w:rPr>
        <w:t>1998).</w:t>
      </w:r>
      <w:r>
        <w:rPr>
          <w:rFonts w:hint="default" w:ascii="Times New Roman Regular" w:hAnsi="Times New Roman Regular" w:cs="Times New Roman Regular"/>
          <w:spacing w:val="30"/>
          <w:sz w:val="24"/>
          <w:szCs w:val="24"/>
        </w:rPr>
        <w:t xml:space="preserve"> </w:t>
      </w:r>
      <w:r>
        <w:rPr>
          <w:rFonts w:hint="default" w:ascii="Times New Roman Regular" w:hAnsi="Times New Roman Regular" w:cs="Times New Roman Regular"/>
          <w:sz w:val="24"/>
          <w:szCs w:val="24"/>
        </w:rPr>
        <w:t>Equation</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\l "bookmark20"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pacing w:val="10"/>
          <w:sz w:val="24"/>
          <w:szCs w:val="24"/>
        </w:rPr>
        <w:t>1</w:t>
      </w:r>
      <w:r>
        <w:rPr>
          <w:rFonts w:hint="default" w:ascii="Times New Roman Regular" w:hAnsi="Times New Roman Regular" w:cs="Times New Roman Regular"/>
          <w:spacing w:val="10"/>
          <w:sz w:val="24"/>
          <w:szCs w:val="24"/>
        </w:rPr>
        <w:fldChar w:fldCharType="end"/>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yields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net</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new</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money</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as</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a</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fraction</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lagged</w:t>
      </w:r>
      <w:r>
        <w:rPr>
          <w:rFonts w:hint="default" w:ascii="Times New Roman Regular" w:hAnsi="Times New Roman Regular" w:cs="Times New Roman Regular"/>
          <w:spacing w:val="10"/>
          <w:sz w:val="24"/>
          <w:szCs w:val="24"/>
        </w:rPr>
        <w:t xml:space="preserve"> </w:t>
      </w:r>
      <w:r>
        <w:rPr>
          <w:rFonts w:hint="default" w:ascii="Times New Roman Regular" w:hAnsi="Times New Roman Regular" w:cs="Times New Roman Regular"/>
          <w:sz w:val="24"/>
          <w:szCs w:val="24"/>
        </w:rPr>
        <w:t>AUM</w:t>
      </w:r>
      <w:r>
        <w:rPr>
          <w:rStyle w:val="12"/>
          <w:rFonts w:hint="default" w:ascii="Times New Roman Regular" w:hAnsi="Times New Roman Regular" w:cs="Times New Roman Regular"/>
          <w:sz w:val="24"/>
          <w:szCs w:val="24"/>
        </w:rPr>
        <w:footnoteReference w:id="1"/>
      </w:r>
      <w:r>
        <w:rPr>
          <w:rFonts w:hint="default" w:ascii="Times New Roman Regular" w:hAnsi="Times New Roman Regular" w:cs="Times New Roman Regular"/>
          <w:spacing w:val="10"/>
          <w:sz w:val="24"/>
          <w:szCs w:val="24"/>
        </w:rPr>
        <w:t>.</w:t>
      </w:r>
    </w:p>
    <w:p w14:paraId="6FAFACB6">
      <w:pPr>
        <w:pStyle w:val="3"/>
        <w:keepNext w:val="0"/>
        <w:keepLines w:val="0"/>
        <w:pageBreakBefore w:val="0"/>
        <w:widowControl/>
        <w:kinsoku w:val="0"/>
        <w:wordWrap/>
        <w:overflowPunct/>
        <w:topLinePunct w:val="0"/>
        <w:autoSpaceDE w:val="0"/>
        <w:autoSpaceDN w:val="0"/>
        <w:bidi w:val="0"/>
        <w:adjustRightInd w:val="0"/>
        <w:snapToGrid w:val="0"/>
        <w:spacing w:before="110" w:line="360" w:lineRule="auto"/>
        <w:ind w:left="6" w:right="96"/>
        <w:jc w:val="left"/>
        <w:textAlignment w:val="baseline"/>
        <w:outlineLvl w:val="9"/>
        <w:rPr>
          <w:rFonts w:hint="default" w:ascii="Times New Roman Regular" w:hAnsi="Times New Roman Regular" w:cs="Times New Roman Regular"/>
          <w:spacing w:val="10"/>
          <w:sz w:val="24"/>
          <w:szCs w:val="24"/>
        </w:rPr>
      </w:pPr>
    </w:p>
    <w:p w14:paraId="2B93BB58">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textAlignment w:val="baseline"/>
        <w:outlineLvl w:val="1"/>
        <w:rPr>
          <w:rFonts w:hint="default" w:ascii="Times New Roman Bold" w:hAnsi="Times New Roman Bold" w:cs="Times New Roman Bold"/>
          <w:b/>
          <w:bCs/>
          <w:spacing w:val="3"/>
          <w:sz w:val="28"/>
          <w:szCs w:val="28"/>
        </w:rPr>
      </w:pPr>
      <w:bookmarkStart w:id="29" w:name="bookmark21"/>
      <w:bookmarkEnd w:id="29"/>
      <w:bookmarkStart w:id="30" w:name="bookmark11"/>
      <w:bookmarkEnd w:id="30"/>
      <w:bookmarkStart w:id="31" w:name="_Toc2010074340"/>
      <w:bookmarkStart w:id="32" w:name="_Toc557783103"/>
      <w:r>
        <w:rPr>
          <w:rFonts w:hint="default" w:ascii="Times New Roman Bold" w:hAnsi="Times New Roman Bold" w:eastAsia="PingFang SC" w:cs="Times New Roman Bold"/>
          <w:b/>
          <w:bCs/>
          <w:spacing w:val="-6"/>
          <w:sz w:val="28"/>
          <w:szCs w:val="28"/>
          <w:lang w:val="en-US" w:eastAsia="zh-CN"/>
        </w:rPr>
        <w:t>Key Treatment, Shock, and Timing</w:t>
      </w:r>
      <w:bookmarkEnd w:id="31"/>
      <w:bookmarkEnd w:id="32"/>
    </w:p>
    <w:p w14:paraId="0AB8E40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textAlignment w:val="baseline"/>
        <w:outlineLvl w:val="9"/>
        <w:rPr>
          <w:rFonts w:hint="default" w:ascii="Times New Roman Regular" w:hAnsi="Times New Roman Regular" w:cs="Times New Roman Regular"/>
          <w:spacing w:val="3"/>
          <w:sz w:val="24"/>
          <w:szCs w:val="24"/>
        </w:rPr>
      </w:pPr>
      <w:r>
        <w:rPr>
          <w:rFonts w:hint="default" w:ascii="Times New Roman Regular" w:hAnsi="Times New Roman Regular" w:cs="Times New Roman Regular"/>
          <w:spacing w:val="4"/>
          <w:sz w:val="24"/>
          <w:szCs w:val="24"/>
        </w:rPr>
        <w:t>I define AI exposur</w:t>
      </w:r>
      <w:r>
        <w:rPr>
          <w:rFonts w:hint="default" w:ascii="Times New Roman Regular" w:hAnsi="Times New Roman Regular" w:cs="Times New Roman Regular"/>
          <w:spacing w:val="3"/>
          <w:sz w:val="24"/>
          <w:szCs w:val="24"/>
        </w:rPr>
        <w:t>e using fund holdings before the AI</w:t>
      </w:r>
      <w:r>
        <w:rPr>
          <w:rFonts w:hint="default" w:ascii="Times New Roman Regular" w:hAnsi="Times New Roman Regular" w:cs="Times New Roman Regular"/>
          <w:spacing w:val="12"/>
          <w:w w:val="101"/>
          <w:sz w:val="24"/>
          <w:szCs w:val="24"/>
        </w:rPr>
        <w:t xml:space="preserve"> </w:t>
      </w:r>
      <w:r>
        <w:rPr>
          <w:rFonts w:hint="default" w:ascii="Times New Roman Regular" w:hAnsi="Times New Roman Regular" w:cs="Times New Roman Regular"/>
          <w:spacing w:val="3"/>
          <w:sz w:val="24"/>
          <w:szCs w:val="24"/>
        </w:rPr>
        <w:t>shock:</w:t>
      </w:r>
    </w:p>
    <w:p w14:paraId="2BEF297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firstLine="500" w:firstLineChars="0"/>
        <w:textAlignment w:val="baseline"/>
        <w:outlineLvl w:val="9"/>
        <w:rPr>
          <w:rFonts w:hint="default" w:hAnsi="Times New Roman" w:eastAsia="Arial" w:cs="Times New Roman"/>
          <w:b w:val="0"/>
          <w:bCs w:val="0"/>
          <w:i w:val="0"/>
          <w:snapToGrid w:val="0"/>
          <w:color w:val="000000"/>
          <w:kern w:val="0"/>
          <w:sz w:val="24"/>
          <w:szCs w:val="21"/>
          <w:lang w:val="en-US" w:eastAsia="en-US" w:bidi="ar-SA"/>
        </w:rPr>
      </w:pPr>
      <w:r>
        <w:rPr>
          <w:rFonts w:hint="default" w:ascii="Times New Roman Bold" w:hAnsi="Times New Roman Bold" w:cs="Times New Roman Bold"/>
          <w:b/>
          <w:bCs/>
          <w:spacing w:val="3"/>
          <w:sz w:val="24"/>
          <w:szCs w:val="24"/>
        </w:rPr>
        <w:t>• Continuous exposure:</w:t>
      </w:r>
      <m:oMath>
        <m:r>
          <m:rPr>
            <m:nor/>
            <m:sty m:val="b"/>
          </m:rPr>
          <w:rPr>
            <w:rFonts w:hint="default" w:ascii="Times New Roman" w:hAnsi="Times New Roman Bold" w:cs="Times New Roman Bold"/>
            <w:b/>
            <w:bCs/>
            <w:i w:val="0"/>
            <w:spacing w:val="3"/>
            <w:sz w:val="24"/>
            <w:szCs w:val="24"/>
            <w:lang w:val="en-US"/>
          </w:rPr>
          <m:t xml:space="preserve"> </m:t>
        </m:r>
        <m:r>
          <m:rPr>
            <m:nor/>
          </m:rPr>
          <w:rPr>
            <w:rFonts w:hint="default" w:ascii="Times New Roman" w:hAnsi="Times New Roman" w:eastAsia="Arial" w:cs="Times New Roman"/>
            <w:i/>
            <w:sz w:val="24"/>
          </w:rPr>
          <m:t>AIS</m:t>
        </m:r>
        <m:r>
          <m:rPr>
            <m:nor/>
            <m:sty m:val="p"/>
          </m:rPr>
          <w:rPr>
            <w:rFonts w:hint="default" w:ascii="Times New Roman" w:hAnsi="Times New Roman" w:eastAsia="Arial" w:cs="Times New Roman"/>
            <w:b w:val="0"/>
            <w:i w:val="0"/>
            <w:sz w:val="24"/>
          </w:rPr>
          <m:t>h</m:t>
        </m:r>
        <m:r>
          <m:rPr>
            <m:nor/>
          </m:rPr>
          <w:rPr>
            <w:rFonts w:hint="default" w:ascii="Times New Roman" w:hAnsi="Times New Roman" w:eastAsia="Arial" w:cs="Times New Roman"/>
            <w:i/>
            <w:sz w:val="24"/>
          </w:rPr>
          <m:t>ar</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e</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nary>
          <m:naryPr>
            <m:chr m:val="∑"/>
            <m:limLoc m:val="undOvr"/>
            <m:supHide m:val="1"/>
            <m:ctrlPr>
              <w:rPr>
                <w:rFonts w:hint="default" w:ascii="DejaVu Math TeX Gyre" w:hAnsi="DejaVu Math TeX Gyre" w:eastAsia="Arial" w:cs="Times New Roman"/>
                <w:i/>
                <w:sz w:val="24"/>
              </w:rPr>
            </m:ctrlPr>
          </m:naryPr>
          <m:sub>
            <m:r>
              <m:rPr>
                <m:nor/>
              </m:rPr>
              <w:rPr>
                <w:rFonts w:hint="default" w:ascii="Times New Roman" w:hAnsi="Times New Roman" w:eastAsia="Arial" w:cs="Times New Roman"/>
                <w:i/>
                <w:sz w:val="24"/>
              </w:rPr>
              <m:t>j</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AI</m:t>
            </m:r>
            <m:ctrlPr>
              <w:rPr>
                <w:rFonts w:hint="default" w:ascii="DejaVu Math TeX Gyre" w:hAnsi="DejaVu Math TeX Gyre" w:eastAsia="Arial" w:cs="Times New Roman"/>
                <w:sz w:val="24"/>
              </w:rPr>
            </m:ctrlPr>
          </m:sub>
          <m:sup>
            <m:ctrlPr>
              <w:rPr>
                <w:rFonts w:hint="default" w:ascii="DejaVu Math TeX Gyre" w:hAnsi="DejaVu Math TeX Gyre" w:eastAsia="Arial" w:cs="Times New Roman"/>
                <w:sz w:val="24"/>
              </w:rPr>
            </m:ctrlPr>
          </m:sup>
          <m:e>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w</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j</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ctrlPr>
              <w:rPr>
                <w:rFonts w:hint="default" w:ascii="DejaVu Math TeX Gyre" w:hAnsi="DejaVu Math TeX Gyre" w:eastAsia="Arial" w:cs="Times New Roman"/>
                <w:sz w:val="24"/>
              </w:rPr>
            </m:ctrlPr>
          </m:e>
        </m:nary>
      </m:oMath>
      <w:r>
        <w:rPr>
          <w:rFonts w:hint="default" w:hAnsi="DejaVu Math TeX Gyre" w:cs="Times New Roman"/>
          <w:i w:val="0"/>
          <w:sz w:val="24"/>
          <w:lang w:val="en-US"/>
        </w:rPr>
        <w:t xml:space="preserve">, </w:t>
      </w:r>
      <w:r>
        <w:rPr>
          <w:rFonts w:hint="default" w:ascii="Times New Roman" w:hAnsi="Times New Roman" w:cs="Times New Roman"/>
          <w:b w:val="0"/>
          <w:bCs w:val="0"/>
          <w:i w:val="0"/>
          <w:sz w:val="24"/>
          <w:lang w:val="en-US"/>
        </w:rPr>
        <w:t xml:space="preserve">representing the portfolio weight of fund </w:t>
      </w:r>
      <w:r>
        <w:rPr>
          <w:rFonts w:hint="default" w:ascii="Times New Roman Italic" w:hAnsi="Times New Roman Italic" w:cs="Times New Roman Italic"/>
          <w:b w:val="0"/>
          <w:bCs w:val="0"/>
          <w:i/>
          <w:iCs/>
          <w:sz w:val="24"/>
          <w:lang w:val="en-US"/>
        </w:rPr>
        <w:t>i</w:t>
      </w:r>
      <w:r>
        <w:rPr>
          <w:rFonts w:hint="default" w:ascii="Times New Roman" w:hAnsi="Times New Roman" w:cs="Times New Roman"/>
          <w:b w:val="0"/>
          <w:bCs w:val="0"/>
          <w:i w:val="0"/>
          <w:sz w:val="24"/>
          <w:lang w:val="en-US"/>
        </w:rPr>
        <w:t xml:space="preserve"> in- vested in AI-related firms at time </w:t>
      </w:r>
      <w:r>
        <w:rPr>
          <w:rFonts w:hint="default" w:ascii="Times New Roman Italic" w:hAnsi="Times New Roman Italic" w:cs="Times New Roman Italic"/>
          <w:b w:val="0"/>
          <w:bCs w:val="0"/>
          <w:i/>
          <w:iCs/>
          <w:sz w:val="24"/>
          <w:lang w:val="en-US"/>
        </w:rPr>
        <w:t>t.</w:t>
      </w:r>
      <w:r>
        <w:rPr>
          <w:rFonts w:hint="default" w:ascii="Times New Roman" w:hAnsi="Times New Roman" w:cs="Times New Roman"/>
          <w:b w:val="0"/>
          <w:bCs w:val="0"/>
          <w:i w:val="0"/>
          <w:sz w:val="24"/>
          <w:lang w:val="en-US"/>
        </w:rPr>
        <w:t xml:space="preserve"> The pre-determined exposure used for treatment classification is computed as </w:t>
      </w:r>
      <m:oMath>
        <m:r>
          <m:rPr>
            <m:nor/>
          </m:rPr>
          <w:rPr>
            <w:rFonts w:hint="default" w:ascii="Times New Roman" w:hAnsi="Times New Roman" w:eastAsia="Arial" w:cs="Times New Roman"/>
            <w:i/>
            <w:sz w:val="24"/>
          </w:rPr>
          <m:t>A</m:t>
        </m:r>
        <m:sSubSup>
          <m:sSubSupPr>
            <m:ctrlPr>
              <w:rPr>
                <w:rFonts w:hint="default" w:ascii="DejaVu Math TeX Gyre" w:hAnsi="DejaVu Math TeX Gyre" w:eastAsia="Arial" w:cs="Times New Roman"/>
                <w:sz w:val="24"/>
              </w:rPr>
            </m:ctrlPr>
          </m:sSubSupPr>
          <m:e>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up>
            <m:r>
              <m:rPr>
                <m:nor/>
              </m:rPr>
              <w:rPr>
                <w:rFonts w:hint="default" w:ascii="Times New Roman" w:hAnsi="Times New Roman" w:eastAsia="Arial" w:cs="Times New Roman"/>
                <w:i/>
                <w:sz w:val="24"/>
              </w:rPr>
              <m:t>pre</m:t>
            </m:r>
            <m:ctrlPr>
              <w:rPr>
                <w:rFonts w:hint="default" w:ascii="DejaVu Math TeX Gyre" w:hAnsi="DejaVu Math TeX Gyre" w:eastAsia="Arial" w:cs="Times New Roman"/>
                <w:sz w:val="24"/>
              </w:rPr>
            </m:ctrlPr>
          </m:sup>
        </m:sSubSup>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av</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g</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rPr>
          <w:rPr>
            <w:rFonts w:hint="default" w:ascii="Times New Roman" w:hAnsi="Times New Roman" w:eastAsia="Arial" w:cs="Times New Roman"/>
            <w:i/>
            <w:sz w:val="24"/>
          </w:rPr>
          <m:t>AIS</m:t>
        </m:r>
        <m:r>
          <m:rPr>
            <m:nor/>
            <m:sty m:val="p"/>
          </m:rPr>
          <w:rPr>
            <w:rFonts w:hint="default" w:ascii="Times New Roman" w:hAnsi="Times New Roman" w:eastAsia="Arial" w:cs="Times New Roman"/>
            <w:b w:val="0"/>
            <w:i w:val="0"/>
            <w:sz w:val="24"/>
          </w:rPr>
          <m:t>h</m:t>
        </m:r>
        <m:r>
          <m:rPr>
            <m:nor/>
          </m:rPr>
          <w:rPr>
            <w:rFonts w:hint="default" w:ascii="Times New Roman" w:hAnsi="Times New Roman" w:eastAsia="Arial" w:cs="Times New Roman"/>
            <w:i/>
            <w:sz w:val="24"/>
          </w:rPr>
          <m:t>ar</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e</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Arial"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Arial" w:cs="Times New Roman"/>
            <w:i/>
            <w:sz w:val="24"/>
          </w:rPr>
          <m:t>Nov</m:t>
        </m:r>
        <m:r>
          <m:rPr>
            <m:nor/>
            <m:sty m:val="p"/>
          </m:rPr>
          <w:rPr>
            <w:rFonts w:hint="default" w:ascii="Times New Roman" w:hAnsi="Times New Roman" w:eastAsia="Arial" w:cs="Times New Roman"/>
            <w:b w:val="0"/>
            <w:i w:val="0"/>
            <w:sz w:val="24"/>
          </w:rPr>
          <m:t>2022</m:t>
        </m:r>
      </m:oMath>
      <w:r>
        <w:rPr>
          <w:rFonts w:hint="default" w:hAnsi="Times New Roman" w:cs="Times New Roman"/>
          <w:i w:val="0"/>
          <w:sz w:val="24"/>
          <w:lang w:val="en-US"/>
        </w:rPr>
        <w:t>.</w:t>
      </w:r>
    </w:p>
    <w:p w14:paraId="5C65787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firstLine="500" w:firstLineChars="0"/>
        <w:textAlignment w:val="baseline"/>
        <w:outlineLvl w:val="9"/>
        <w:rPr>
          <w:rFonts w:hint="default" w:hAnsi="Times New Roman" w:cs="Times New Roman"/>
          <w:i w:val="0"/>
          <w:sz w:val="24"/>
          <w:lang w:val="en-US"/>
        </w:rPr>
      </w:pPr>
      <w:r>
        <w:rPr>
          <w:rFonts w:hint="default" w:ascii="Times New Roman Bold" w:hAnsi="Times New Roman Bold" w:cs="Times New Roman Bold"/>
          <w:b/>
          <w:bCs/>
          <w:i w:val="0"/>
          <w:sz w:val="24"/>
          <w:lang w:val="en-US" w:eastAsia="en-US"/>
        </w:rPr>
        <w:t xml:space="preserve">• Binary exposure: </w:t>
      </w:r>
      <m:oMath>
        <m:r>
          <m:rPr>
            <m:nor/>
          </m:rPr>
          <w:rPr>
            <w:rFonts w:hint="default" w:ascii="Times New Roman" w:hAnsi="Times New Roman" w:eastAsia="Arial" w:cs="Times New Roman"/>
            <w:i/>
            <w:sz w:val="24"/>
          </w:rPr>
          <m:t>AIExpose</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d</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=1(</m:t>
        </m:r>
        <m:r>
          <m:rPr>
            <m:nor/>
          </m:rPr>
          <w:rPr>
            <w:rFonts w:hint="default" w:ascii="Times New Roman" w:hAnsi="Times New Roman" w:eastAsia="Arial" w:cs="Times New Roman"/>
            <w:i/>
            <w:sz w:val="24"/>
          </w:rPr>
          <m:t>A</m:t>
        </m:r>
        <m:sSubSup>
          <m:sSubSupPr>
            <m:ctrlPr>
              <w:rPr>
                <w:rFonts w:hint="default" w:ascii="DejaVu Math TeX Gyre" w:hAnsi="DejaVu Math TeX Gyre" w:eastAsia="Arial" w:cs="Times New Roman"/>
                <w:sz w:val="24"/>
              </w:rPr>
            </m:ctrlPr>
          </m:sSubSupPr>
          <m:e>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up>
            <m:r>
              <m:rPr>
                <m:nor/>
              </m:rPr>
              <w:rPr>
                <w:rFonts w:hint="default" w:ascii="Times New Roman" w:hAnsi="Times New Roman" w:eastAsia="Arial" w:cs="Times New Roman"/>
                <w:i/>
                <w:sz w:val="24"/>
              </w:rPr>
              <m:t>pre</m:t>
            </m:r>
            <m:ctrlPr>
              <w:rPr>
                <w:rFonts w:hint="default" w:ascii="DejaVu Math TeX Gyre" w:hAnsi="DejaVu Math TeX Gyre" w:eastAsia="Arial" w:cs="Times New Roman"/>
                <w:sz w:val="24"/>
              </w:rPr>
            </m:ctrlPr>
          </m:sup>
        </m:sSubSup>
        <m:r>
          <m:rPr>
            <m:nor/>
            <m:sty m:val="p"/>
          </m:rPr>
          <w:rPr>
            <w:rFonts w:hint="default" w:ascii="DejaVu Math TeX Gyre" w:hAnsi="DejaVu Math TeX Gyre" w:eastAsia="宋体" w:cs="Times New Roman"/>
            <w:b w:val="0"/>
            <w:i w:val="0"/>
            <w:sz w:val="24"/>
            <w:lang w:val="en-US" w:eastAsia="zh-CN"/>
          </w:rPr>
          <m:t xml:space="preserve"> </m:t>
        </m:r>
        <m:r>
          <m:rPr>
            <m:nor/>
            <m:sty m:val="p"/>
          </m:rPr>
          <w:rPr>
            <w:rFonts w:hint="default" w:ascii="Times New Roman" w:hAnsi="Times New Roman" w:eastAsia="Arial" w:cs="Times New Roman"/>
            <w:b w:val="0"/>
            <w:i w:val="0"/>
            <w:sz w:val="24"/>
          </w:rPr>
          <m:t>&gt;</m:t>
        </m:r>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Arial" w:cs="Times New Roman"/>
            <w:i/>
            <w:sz w:val="24"/>
          </w:rPr>
          <m:t>τ</m:t>
        </m:r>
        <m:r>
          <m:rPr>
            <m:nor/>
            <m:sty m:val="p"/>
          </m:rPr>
          <w:rPr>
            <w:rFonts w:hint="default" w:ascii="Times New Roman" w:hAnsi="Times New Roman" w:eastAsia="Arial" w:cs="Times New Roman"/>
            <w:b w:val="0"/>
            <w:i w:val="0"/>
            <w:sz w:val="24"/>
          </w:rPr>
          <m:t>)</m:t>
        </m:r>
      </m:oMath>
      <w:r>
        <w:rPr>
          <w:rFonts w:hint="default" w:hAnsi="Times New Roman" w:cs="Times New Roman"/>
          <w:i w:val="0"/>
          <w:sz w:val="24"/>
          <w:lang w:val="en-US"/>
        </w:rPr>
        <w:t xml:space="preserve">, </w:t>
      </w:r>
      <w:r>
        <w:rPr>
          <w:rFonts w:hint="default" w:ascii="Times New Roman Regular" w:hAnsi="Times New Roman Regular" w:cs="Times New Roman Regular"/>
          <w:i w:val="0"/>
          <w:sz w:val="24"/>
          <w:lang w:val="en-US"/>
        </w:rPr>
        <w:t>where τ = 50%. A fund is classified as AI-exposed if its average AI-related holdings before November 2022 exceed 50% of its total portfolio.</w:t>
      </w:r>
    </w:p>
    <w:p w14:paraId="6A37991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textAlignment w:val="baseline"/>
        <w:outlineLvl w:val="9"/>
        <w:rPr>
          <w:rFonts w:hint="default" w:ascii="Times New Roman Regular" w:hAnsi="Times New Roman Regular" w:eastAsia="Arial" w:cs="Times New Roman Regular"/>
          <w:b w:val="0"/>
          <w:bCs w:val="0"/>
          <w:i w:val="0"/>
          <w:snapToGrid w:val="0"/>
          <w:color w:val="000000"/>
          <w:kern w:val="0"/>
          <w:sz w:val="24"/>
          <w:szCs w:val="21"/>
          <w:lang w:val="en-US" w:eastAsia="en-US" w:bidi="ar-SA"/>
        </w:rPr>
      </w:pP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An investee firm is identified as AI-related if it demonstrates substantial AI engagement </w:t>
      </w:r>
      <w:r>
        <w:rPr>
          <w:rFonts w:hint="default" w:ascii="Times New Roman Regular" w:hAnsi="Times New Roman Regular" w:cs="Times New Roman Regular"/>
          <w:b w:val="0"/>
          <w:bCs w:val="0"/>
          <w:i w:val="0"/>
          <w:snapToGrid w:val="0"/>
          <w:color w:val="000000"/>
          <w:kern w:val="0"/>
          <w:sz w:val="24"/>
          <w:szCs w:val="21"/>
          <w:lang w:val="en-US" w:eastAsia="en-US" w:bidi="ar-SA"/>
        </w:rPr>
        <w:t>-</w:t>
      </w: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such as intensive AI-related hiring activity or belonging to AI-relevant industries (e.g., semiconductors, cloud computing, or model development) (Babina et al., 2024).</w:t>
      </w:r>
    </w:p>
    <w:p w14:paraId="7EA34AC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textAlignment w:val="baseline"/>
        <w:outlineLvl w:val="9"/>
        <w:rPr>
          <w:rFonts w:hint="default" w:ascii="Times New Roman Regular" w:hAnsi="Times New Roman Regular" w:eastAsia="宋体" w:cs="Times New Roman Regular"/>
          <w:b w:val="0"/>
          <w:bCs w:val="0"/>
          <w:i w:val="0"/>
          <w:snapToGrid w:val="0"/>
          <w:color w:val="000000"/>
          <w:kern w:val="0"/>
          <w:sz w:val="24"/>
          <w:szCs w:val="21"/>
          <w:lang w:val="en-US" w:eastAsia="zh-CN" w:bidi="ar-SA"/>
        </w:rPr>
      </w:pP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The AI shock indicator </w:t>
      </w:r>
      <w:r>
        <w:rPr>
          <w:rFonts w:hint="eastAsia" w:ascii="Times New Roman Regular" w:hAnsi="Times New Roman Regular" w:eastAsia="宋体" w:cs="Times New Roman Regular"/>
          <w:b w:val="0"/>
          <w:bCs w:val="0"/>
          <w:i w:val="0"/>
          <w:snapToGrid w:val="0"/>
          <w:color w:val="000000"/>
          <w:kern w:val="0"/>
          <w:sz w:val="24"/>
          <w:szCs w:val="21"/>
          <w:lang w:val="en-US" w:eastAsia="zh-CN" w:bidi="ar-SA"/>
        </w:rPr>
        <w:t xml:space="preserve">is </w:t>
      </w:r>
      <w:r>
        <w:rPr>
          <w:rFonts w:hint="default" w:ascii="Times New Roman Regular" w:hAnsi="Times New Roman Regular" w:eastAsia="宋体" w:cs="Times New Roman Regular"/>
          <w:b w:val="0"/>
          <w:bCs w:val="0"/>
          <w:i w:val="0"/>
          <w:snapToGrid w:val="0"/>
          <w:color w:val="000000"/>
          <w:kern w:val="0"/>
          <w:sz w:val="24"/>
          <w:szCs w:val="21"/>
          <w:lang w:val="en-US" w:eastAsia="zh-CN" w:bidi="ar-SA"/>
        </w:rPr>
        <w:t>defined as:</w:t>
      </w:r>
    </w:p>
    <w:p w14:paraId="424C343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textAlignment w:val="baseline"/>
        <w:outlineLvl w:val="9"/>
        <w:rPr>
          <w:rFonts w:hint="default" w:ascii="Times New Roman Regular" w:hAnsi="Times New Roman Regular" w:eastAsia="Arial" w:cs="Times New Roman Regular"/>
          <w:b w:val="0"/>
          <w:bCs w:val="0"/>
          <w:i w:val="0"/>
          <w:snapToGrid w:val="0"/>
          <w:color w:val="000000"/>
          <w:kern w:val="0"/>
          <w:sz w:val="24"/>
          <w:szCs w:val="21"/>
          <w:lang w:val="en-US" w:eastAsia="en-US" w:bidi="ar-SA"/>
        </w:rPr>
      </w:pPr>
      <m:oMathPara>
        <m:oMath>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Post</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d>
            <m:dPr>
              <m:begChr m:val="{"/>
              <m:endChr m:val=""/>
              <m:ctrlPr>
                <w:rPr>
                  <w:rFonts w:hint="default" w:ascii="DejaVu Math TeX Gyre" w:hAnsi="DejaVu Math TeX Gyre" w:eastAsia="宋体" w:cs="Times New Roman"/>
                  <w:i/>
                  <w:sz w:val="24"/>
                </w:rPr>
              </m:ctrlPr>
            </m:dPr>
            <m:e>
              <m:m>
                <m:mPr>
                  <m:mcs>
                    <m:mc>
                      <m:mcPr>
                        <m:count m:val="2"/>
                        <m:mcJc m:val="left"/>
                      </m:mcPr>
                    </m:mc>
                  </m:mcs>
                  <m:plcHide m:val="1"/>
                  <m:ctrlPr>
                    <w:rPr>
                      <w:rFonts w:hint="default" w:ascii="DejaVu Math TeX Gyre" w:hAnsi="DejaVu Math TeX Gyre" w:eastAsia="宋体" w:cs="Times New Roman"/>
                      <w:i/>
                      <w:sz w:val="24"/>
                    </w:rPr>
                  </m:ctrlPr>
                </m:mPr>
                <m:mr>
                  <m:e>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e>
                  <m:e>
                    <m:r>
                      <m:rPr>
                        <m:nor/>
                      </m:rPr>
                      <w:rPr>
                        <w:rFonts w:hint="default" w:ascii="Times New Roman" w:hAnsi="Times New Roman" w:eastAsia="宋体" w:cs="Times New Roman"/>
                        <w:i/>
                        <w:sz w:val="24"/>
                      </w:rPr>
                      <m:t>for</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periods</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after</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public</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release</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of</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atGPT</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Nov</m:t>
                    </m:r>
                    <m:r>
                      <m:rPr>
                        <m:nor/>
                        <m:sty m:val="p"/>
                      </m:rPr>
                      <w:rPr>
                        <w:rFonts w:hint="default" w:ascii="Times New Roman" w:hAnsi="Times New Roman" w:eastAsia="宋体" w:cs="Times New Roman"/>
                        <w:b w:val="0"/>
                        <w:i w:val="0"/>
                        <w:sz w:val="24"/>
                      </w:rPr>
                      <m:t xml:space="preserve"> 2022),</m:t>
                    </m:r>
                    <m:ctrlPr>
                      <w:rPr>
                        <w:rFonts w:hint="default" w:ascii="DejaVu Math TeX Gyre" w:hAnsi="DejaVu Math TeX Gyre" w:eastAsia="宋体" w:cs="Times New Roman"/>
                        <w:sz w:val="24"/>
                      </w:rPr>
                    </m:ctrlPr>
                  </m:e>
                </m:mr>
                <m:mr>
                  <m:e>
                    <m:r>
                      <m:rPr>
                        <m:nor/>
                        <m:sty m:val="p"/>
                      </m:rPr>
                      <w:rPr>
                        <w:rFonts w:hint="default" w:ascii="Times New Roman" w:hAnsi="Times New Roman" w:eastAsia="宋体" w:cs="Times New Roman"/>
                        <w:b w:val="0"/>
                        <w:i w:val="0"/>
                        <w:sz w:val="24"/>
                      </w:rPr>
                      <m:t>0,</m:t>
                    </m:r>
                    <m:ctrlPr>
                      <w:rPr>
                        <w:rFonts w:hint="default" w:ascii="DejaVu Math TeX Gyre" w:hAnsi="DejaVu Math TeX Gyre" w:eastAsia="宋体" w:cs="Times New Roman"/>
                        <w:sz w:val="24"/>
                      </w:rPr>
                    </m:ctrlPr>
                  </m:e>
                  <m:e>
                    <m:r>
                      <m:rPr>
                        <m:nor/>
                      </m:rPr>
                      <w:rPr>
                        <w:rFonts w:hint="default" w:ascii="Times New Roman" w:hAnsi="Times New Roman" w:eastAsia="宋体" w:cs="Times New Roman"/>
                        <w:i/>
                        <w:sz w:val="24"/>
                      </w:rPr>
                      <m:t>ot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erwise</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
              <m:ctrlPr>
                <w:rPr>
                  <w:rFonts w:hint="default" w:ascii="DejaVu Math TeX Gyre" w:hAnsi="DejaVu Math TeX Gyre" w:eastAsia="宋体" w:cs="Times New Roman"/>
                  <w:i/>
                  <w:sz w:val="24"/>
                </w:rPr>
              </m:ctrlPr>
            </m:e>
          </m:d>
        </m:oMath>
      </m:oMathPara>
    </w:p>
    <w:p w14:paraId="3F5CA461">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textAlignment w:val="baseline"/>
        <w:outlineLvl w:val="1"/>
        <w:rPr>
          <w:rFonts w:hint="default" w:ascii="Times New Roman Bold" w:hAnsi="Times New Roman Bold" w:cs="Times New Roman Bold"/>
          <w:b/>
          <w:bCs/>
          <w:i w:val="0"/>
          <w:snapToGrid w:val="0"/>
          <w:color w:val="000000"/>
          <w:kern w:val="0"/>
          <w:sz w:val="24"/>
          <w:szCs w:val="21"/>
          <w:lang w:val="en-US" w:eastAsia="en-US" w:bidi="ar-SA"/>
        </w:rPr>
      </w:pPr>
      <w:bookmarkStart w:id="33" w:name="_Toc1254181423"/>
      <w:bookmarkStart w:id="34" w:name="_Toc894492966"/>
      <w:r>
        <w:rPr>
          <w:rFonts w:hint="default" w:ascii="Times New Roman Bold" w:hAnsi="Times New Roman Bold" w:cs="Times New Roman Bold"/>
          <w:b/>
          <w:bCs/>
          <w:i w:val="0"/>
          <w:snapToGrid w:val="0"/>
          <w:color w:val="000000"/>
          <w:kern w:val="0"/>
          <w:sz w:val="28"/>
          <w:szCs w:val="22"/>
          <w:lang w:val="en-US" w:eastAsia="en-US" w:bidi="ar-SA"/>
        </w:rPr>
        <w:t>Baseline DiD for RQ1 (Fund Flow Effect)</w:t>
      </w:r>
      <w:bookmarkEnd w:id="33"/>
      <w:bookmarkEnd w:id="34"/>
    </w:p>
    <w:p w14:paraId="5CA930F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cs="Times New Roman"/>
          <w:b w:val="0"/>
          <w:bCs w:val="0"/>
          <w:i w:val="0"/>
          <w:snapToGrid w:val="0"/>
          <w:color w:val="000000"/>
          <w:kern w:val="0"/>
          <w:sz w:val="24"/>
          <w:szCs w:val="21"/>
          <w:lang w:val="en-US" w:eastAsia="en-US" w:bidi="ar-SA"/>
        </w:rPr>
      </w:pPr>
      <w:r>
        <w:rPr>
          <w:rFonts w:hint="default" w:ascii="Times New Roman" w:hAnsi="Times New Roman" w:cs="Times New Roman"/>
          <w:b w:val="0"/>
          <w:bCs w:val="0"/>
          <w:i w:val="0"/>
          <w:snapToGrid w:val="0"/>
          <w:color w:val="000000"/>
          <w:kern w:val="0"/>
          <w:sz w:val="24"/>
          <w:szCs w:val="21"/>
          <w:lang w:val="en-US" w:eastAsia="en-US" w:bidi="ar-SA"/>
        </w:rPr>
        <w:t>To examine whether AI-exposed funds attract more capital inflows after the ChatGPT shock, the following difference-in-differences (DiD) model is estimated:</w:t>
      </w:r>
    </w:p>
    <w:p w14:paraId="29F5E0A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Regular" w:hAnsi="Times New Roman Regular" w:eastAsia="宋体" w:cs="Times New Roman Regular"/>
          <w:b w:val="0"/>
          <w:bCs w:val="0"/>
          <w:i w:val="0"/>
          <w:snapToGrid w:val="0"/>
          <w:color w:val="000000"/>
          <w:kern w:val="0"/>
          <w:sz w:val="24"/>
          <w:szCs w:val="21"/>
          <w:lang w:val="en-US" w:eastAsia="zh-CN" w:bidi="ar-SA"/>
        </w:rPr>
      </w:pPr>
      <m:oMathPara>
        <m:oMath>
          <m:r>
            <m:rPr>
              <m:nor/>
              <m:sty m:val="p"/>
            </m:rPr>
            <w:rPr>
              <w:rFonts w:hint="default" w:ascii="Times New Roman" w:hAnsi="Times New Roman" w:eastAsia="宋体" w:cs="Times New Roman"/>
              <w:b w:val="0"/>
              <w:i w:val="0"/>
              <w:sz w:val="24"/>
              <w:lang w:val="en-US" w:eastAsia="zh-CN"/>
            </w:rPr>
            <m:t xml:space="preserve">                                        </m:t>
          </m:r>
          <m:r>
            <m:rPr>
              <m:nor/>
            </m:rPr>
            <w:rPr>
              <w:rFonts w:hint="default" w:ascii="Times New Roman" w:hAnsi="Times New Roman" w:eastAsia="Arial" w:cs="Times New Roman"/>
              <w:i/>
              <w:sz w:val="24"/>
            </w:rPr>
            <m:t>Flo</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w</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α</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β</m:t>
          </m:r>
          <m:r>
            <m:rPr>
              <m:nor/>
              <m:sty m:val="p"/>
            </m:rPr>
            <w:rPr>
              <w:rFonts w:hint="default" w:ascii="Times New Roman" w:hAnsi="Times New Roman" w:eastAsia="Arial" w:cs="Times New Roman"/>
              <w:b w:val="0"/>
              <w:i w:val="0"/>
              <w:sz w:val="24"/>
            </w:rPr>
            <m:t>₁(</m:t>
          </m:r>
          <m:r>
            <m:rPr>
              <m:nor/>
            </m:rPr>
            <w:rPr>
              <w:rFonts w:hint="default" w:ascii="Times New Roman" w:hAnsi="Times New Roman" w:eastAsia="Arial" w:cs="Times New Roman"/>
              <w:i/>
              <w:sz w:val="24"/>
            </w:rPr>
            <m:t>AIExpose</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d</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Pos</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θ</m:t>
          </m:r>
          <m:r>
            <m:rPr>
              <m:nor/>
              <m:sty m:val="p"/>
            </m:rPr>
            <w:rPr>
              <w:rFonts w:hint="default" w:ascii="Times New Roman" w:hAnsi="Times New Roman" w:eastAsia="Arial" w:cs="Times New Roman"/>
              <w:b w:val="0"/>
              <w:i w:val="0"/>
              <w:sz w:val="24"/>
            </w:rPr>
            <m:t>'</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X</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μ</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τ</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η</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s</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r>
                <m:rPr>
                  <m:nor/>
                  <m:sty m:val="p"/>
                </m:rPr>
                <w:rPr>
                  <w:rFonts w:hint="default" w:ascii="Times New Roman" w:hAnsi="Times New Roman" w:eastAsia="Arial" w:cs="Times New Roman"/>
                  <w:b w:val="0"/>
                  <w:i w:val="0"/>
                  <w:sz w:val="24"/>
                </w:rPr>
                <m:t>)</m:t>
              </m:r>
              <m:ctrlPr>
                <w:rPr>
                  <w:rFonts w:hint="default" w:ascii="DejaVu Math TeX Gyre" w:hAnsi="DejaVu Math TeX Gyre" w:eastAsia="Arial" w:cs="Times New Roman"/>
                  <w:sz w:val="24"/>
                </w:rPr>
              </m:ctrlPr>
            </m:sub>
          </m:sSub>
          <m:r>
            <m:rPr>
              <m:nor/>
              <m:sty m:val="p"/>
            </m:rPr>
            <w:rPr>
              <w:rFonts w:hint="default" w:ascii="Times New Roman" w:hAnsi="Times New Roman" w:eastAsia="Arial" w:cs="Times New Roman"/>
              <w:b w:val="0"/>
              <w:i w:val="0"/>
              <w:sz w:val="24"/>
            </w:rPr>
            <m:t>+</m:t>
          </m:r>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ε</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r>
            <m:rPr>
              <m:sty m:val="p"/>
            </m:rPr>
            <w:rPr>
              <w:rFonts w:hint="default" w:ascii="DejaVu Math TeX Gyre" w:hAnsi="DejaVu Math TeX Gyre" w:eastAsia="宋体" w:cs="Times New Roman"/>
              <w:sz w:val="24"/>
              <w:lang w:val="en-US" w:eastAsia="zh-CN"/>
            </w:rPr>
            <m:t xml:space="preserve">                        </m:t>
          </m:r>
          <m:r>
            <m:rPr>
              <m:nor/>
              <m:sty m:val="p"/>
            </m:rPr>
            <w:rPr>
              <w:rFonts w:hint="default" w:ascii="Times New Roman" w:hAnsi="Times New Roman" w:eastAsia="宋体" w:cs="Times New Roman Regular"/>
              <w:b w:val="0"/>
              <w:i w:val="0"/>
              <w:sz w:val="24"/>
              <w:lang w:val="en-US" w:eastAsia="zh-CN"/>
            </w:rPr>
            <m:t>(2)</m:t>
          </m:r>
        </m:oMath>
      </m:oMathPara>
    </w:p>
    <w:p w14:paraId="5ABC170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Regular" w:hAnsi="Times New Roman Regular" w:eastAsia="Arial" w:cs="Times New Roman Regular"/>
          <w:b w:val="0"/>
          <w:bCs w:val="0"/>
          <w:i w:val="0"/>
          <w:snapToGrid w:val="0"/>
          <w:color w:val="000000"/>
          <w:kern w:val="0"/>
          <w:sz w:val="24"/>
          <w:szCs w:val="21"/>
          <w:lang w:val="en-US" w:eastAsia="en-US" w:bidi="ar-SA"/>
        </w:rPr>
      </w:pP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Here, </w:t>
      </w:r>
      <m:oMath>
        <m:sSub>
          <m:sSubPr>
            <m:ctrlPr>
              <w:rPr>
                <w:rFonts w:hint="default" w:ascii="DejaVu Math TeX Gyre" w:hAnsi="DejaVu Math TeX Gyre" w:eastAsia="Arial" w:cs="Times New Roman"/>
                <w:sz w:val="24"/>
              </w:rPr>
            </m:ctrlPr>
          </m:sSubPr>
          <m:e>
            <m:r>
              <m:rPr>
                <m:nor/>
                <m:sty m:val="p"/>
              </m:rPr>
              <w:rPr>
                <w:rFonts w:hint="default" w:ascii="Times New Roman" w:hAnsi="Times New Roman" w:eastAsia="Arial" w:cs="Times New Roman"/>
                <w:b w:val="0"/>
                <w:i w:val="0"/>
                <w:sz w:val="24"/>
              </w:rPr>
              <m:t>AIExposed</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Sub>
      </m:oMath>
      <w:r>
        <w:rPr>
          <w:rFonts w:hint="eastAsia" w:hAnsi="DejaVu Math TeX Gyre" w:eastAsia="宋体" w:cs="Times New Roman"/>
          <w:i w:val="0"/>
          <w:sz w:val="24"/>
          <w:lang w:val="en-US" w:eastAsia="zh-CN"/>
        </w:rPr>
        <w:t xml:space="preserve"> </w:t>
      </w: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equals one if more than 50% of fund </w:t>
      </w:r>
      <w:r>
        <w:rPr>
          <w:rFonts w:hint="default" w:ascii="Times New Roman Italic" w:hAnsi="Times New Roman Italic" w:eastAsia="Arial" w:cs="Times New Roman Italic"/>
          <w:b w:val="0"/>
          <w:bCs w:val="0"/>
          <w:i/>
          <w:iCs/>
          <w:snapToGrid w:val="0"/>
          <w:color w:val="000000"/>
          <w:kern w:val="0"/>
          <w:sz w:val="24"/>
          <w:szCs w:val="21"/>
          <w:lang w:val="en-US" w:eastAsia="en-US" w:bidi="ar-SA"/>
        </w:rPr>
        <w:t xml:space="preserve">i's </w:t>
      </w:r>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portfolio is invested in AI-related firms, and </w:t>
      </w:r>
      <m:oMath>
        <m:sSub>
          <m:sSubPr>
            <m:ctrlPr>
              <w:rPr>
                <w:rFonts w:hint="default" w:ascii="DejaVu Math TeX Gyre" w:hAnsi="DejaVu Math TeX Gyre" w:eastAsia="Arial" w:cs="Times New Roman"/>
                <w:sz w:val="24"/>
              </w:rPr>
            </m:ctrlPr>
          </m:sSubPr>
          <m:e>
            <m:r>
              <m:rPr>
                <m:nor/>
                <m:sty m:val="p"/>
              </m:rPr>
              <w:rPr>
                <w:rFonts w:hint="default" w:ascii="Times New Roman" w:hAnsi="Times New Roman" w:eastAsia="Arial" w:cs="Times New Roman"/>
                <w:b w:val="0"/>
                <w:i w:val="0"/>
                <w:sz w:val="24"/>
              </w:rPr>
              <m:t>Post</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equals one for periods after the release of ChatGPT in November 2022. </w:t>
      </w:r>
      <m:oMath>
        <m:sSub>
          <m:sSubPr>
            <m:ctrlPr>
              <w:rPr>
                <w:rFonts w:hint="default" w:ascii="DejaVu Math TeX Gyre" w:hAnsi="DejaVu Math TeX Gyre" w:eastAsia="Arial" w:cs="Times New Roman"/>
                <w:sz w:val="24"/>
              </w:rPr>
            </m:ctrlPr>
          </m:sSubPr>
          <m:e>
            <m:r>
              <m:rPr>
                <m:nor/>
                <m:sty m:val="b"/>
              </m:rPr>
              <w:rPr>
                <w:rFonts w:hint="default" w:ascii="Times New Roman" w:hAnsi="Times New Roman" w:eastAsia="Arial" w:cs="Times New Roman"/>
                <w:b/>
                <w:sz w:val="24"/>
              </w:rPr>
              <m:t>X</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is a vector of fund-level controls, while </w:t>
      </w:r>
      <m:oMath>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μ</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i</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w:t>
      </w:r>
      <m:oMath>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τ</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t</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and </w:t>
      </w:r>
      <m:oMath>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η</m:t>
            </m:r>
            <m:ctrlPr>
              <w:rPr>
                <w:rFonts w:hint="default" w:ascii="DejaVu Math TeX Gyre" w:hAnsi="DejaVu Math TeX Gyre" w:eastAsia="Arial" w:cs="Times New Roman"/>
                <w:sz w:val="24"/>
              </w:rPr>
            </m:ctrlPr>
          </m:e>
          <m:sub>
            <m:r>
              <m:rPr>
                <m:nor/>
              </m:rPr>
              <w:rPr>
                <w:rFonts w:hint="default" w:ascii="Times New Roman" w:hAnsi="Times New Roman" w:eastAsia="Arial" w:cs="Times New Roman"/>
                <w:i/>
                <w:sz w:val="24"/>
              </w:rPr>
              <m:t>s</m:t>
            </m:r>
            <m:r>
              <m:rPr>
                <m:nor/>
                <m:sty m:val="p"/>
              </m:rPr>
              <w:rPr>
                <w:rFonts w:hint="default" w:ascii="Times New Roman" w:hAnsi="Times New Roman" w:eastAsia="Arial" w:cs="Times New Roman"/>
                <w:b w:val="0"/>
                <w:i w:val="0"/>
                <w:sz w:val="24"/>
              </w:rPr>
              <m:t>(</m:t>
            </m:r>
            <m:r>
              <m:rPr>
                <m:nor/>
              </m:rPr>
              <w:rPr>
                <w:rFonts w:hint="default" w:ascii="Times New Roman" w:hAnsi="Times New Roman" w:eastAsia="Arial" w:cs="Times New Roman"/>
                <w:i/>
                <w:sz w:val="24"/>
              </w:rPr>
              <m:t>t</m:t>
            </m:r>
            <m:r>
              <m:rPr>
                <m:nor/>
                <m:sty m:val="p"/>
              </m:rPr>
              <w:rPr>
                <w:rFonts w:hint="default" w:ascii="Times New Roman" w:hAnsi="Times New Roman" w:eastAsia="Arial" w:cs="Times New Roman"/>
                <w:b w:val="0"/>
                <w:i w:val="0"/>
                <w:sz w:val="24"/>
              </w:rPr>
              <m:t>)</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denote fund, time, and industry-by-time fixed effects, respectively. A positive and significant </w:t>
      </w:r>
      <m:oMath>
        <m:sSub>
          <m:sSubPr>
            <m:ctrlPr>
              <w:rPr>
                <w:rFonts w:hint="default" w:ascii="DejaVu Math TeX Gyre" w:hAnsi="DejaVu Math TeX Gyre" w:eastAsia="Arial" w:cs="Times New Roman"/>
                <w:sz w:val="24"/>
              </w:rPr>
            </m:ctrlPr>
          </m:sSubPr>
          <m:e>
            <m:r>
              <m:rPr>
                <m:nor/>
              </m:rPr>
              <w:rPr>
                <w:rFonts w:hint="default" w:ascii="Times New Roman" w:hAnsi="Times New Roman" w:eastAsia="Arial" w:cs="Times New Roman"/>
                <w:i/>
                <w:sz w:val="24"/>
              </w:rPr>
              <m:t>β</m:t>
            </m:r>
            <m:ctrlPr>
              <w:rPr>
                <w:rFonts w:hint="default" w:ascii="DejaVu Math TeX Gyre" w:hAnsi="DejaVu Math TeX Gyre" w:eastAsia="Arial" w:cs="Times New Roman"/>
                <w:sz w:val="24"/>
              </w:rPr>
            </m:ctrlPr>
          </m:e>
          <m:sub>
            <m:r>
              <m:rPr>
                <m:nor/>
                <m:sty m:val="p"/>
              </m:rPr>
              <w:rPr>
                <w:rFonts w:hint="default" w:ascii="Times New Roman" w:hAnsi="Times New Roman" w:eastAsia="Arial" w:cs="Times New Roman"/>
                <w:b w:val="0"/>
                <w:i w:val="0"/>
                <w:sz w:val="24"/>
              </w:rPr>
              <m:t>1</m:t>
            </m:r>
            <m:ctrlPr>
              <w:rPr>
                <w:rFonts w:hint="default" w:ascii="DejaVu Math TeX Gyre" w:hAnsi="DejaVu Math TeX Gyre" w:eastAsia="Arial" w:cs="Times New Roman"/>
                <w:sz w:val="24"/>
              </w:rPr>
            </m:ctrlPr>
          </m:sub>
        </m:sSub>
      </m:oMath>
      <w:r>
        <w:rPr>
          <w:rFonts w:hint="default" w:ascii="Times New Roman Regular" w:hAnsi="Times New Roman Regular" w:eastAsia="Arial" w:cs="Times New Roman Regular"/>
          <w:b w:val="0"/>
          <w:bCs w:val="0"/>
          <w:i w:val="0"/>
          <w:snapToGrid w:val="0"/>
          <w:color w:val="000000"/>
          <w:kern w:val="0"/>
          <w:sz w:val="24"/>
          <w:szCs w:val="21"/>
          <w:lang w:val="en-US" w:eastAsia="en-US" w:bidi="ar-SA"/>
        </w:rPr>
        <w:t xml:space="preserve"> indicates that AI-exposed funds experienced stronger capital inflows following the emergence of generative AI.</w:t>
      </w:r>
    </w:p>
    <w:p w14:paraId="0BF04E64">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jc w:val="left"/>
        <w:textAlignment w:val="baseline"/>
        <w:outlineLvl w:val="1"/>
        <w:rPr>
          <w:rFonts w:hint="default" w:ascii="Times New Roman Bold" w:hAnsi="Times New Roman Bold" w:eastAsia="宋体" w:cs="Times New Roman Bold"/>
          <w:b/>
          <w:bCs/>
          <w:i w:val="0"/>
          <w:snapToGrid w:val="0"/>
          <w:color w:val="000000"/>
          <w:kern w:val="0"/>
          <w:sz w:val="28"/>
          <w:szCs w:val="28"/>
          <w:lang w:val="en-US" w:eastAsia="zh-CN" w:bidi="ar-SA"/>
        </w:rPr>
      </w:pPr>
      <w:bookmarkStart w:id="35" w:name="_Toc1475181056"/>
      <w:bookmarkStart w:id="36" w:name="_Toc1357750562"/>
      <w:r>
        <w:rPr>
          <w:rFonts w:hint="default" w:ascii="Times New Roman Bold" w:hAnsi="Times New Roman Bold" w:eastAsia="宋体" w:cs="Times New Roman Bold"/>
          <w:b/>
          <w:bCs/>
          <w:i w:val="0"/>
          <w:snapToGrid w:val="0"/>
          <w:color w:val="000000"/>
          <w:kern w:val="0"/>
          <w:sz w:val="28"/>
          <w:szCs w:val="28"/>
          <w:lang w:val="en-US" w:eastAsia="zh-CN" w:bidi="ar-SA"/>
        </w:rPr>
        <w:t>Event-Study (Parallel Trend Check)</w:t>
      </w:r>
      <w:bookmarkEnd w:id="35"/>
      <w:bookmarkEnd w:id="36"/>
    </w:p>
    <w:p w14:paraId="0EDCC76F">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r>
        <w:rPr>
          <w:rFonts w:hint="default" w:ascii="Times New Roman" w:hAnsi="Times New Roman" w:eastAsia="宋体" w:cs="Times New Roman"/>
          <w:b w:val="0"/>
          <w:bCs w:val="0"/>
          <w:i w:val="0"/>
          <w:snapToGrid w:val="0"/>
          <w:color w:val="000000"/>
          <w:kern w:val="0"/>
          <w:sz w:val="24"/>
          <w:szCs w:val="24"/>
          <w:lang w:val="en-US" w:eastAsia="zh-CN" w:bidi="ar-SA"/>
        </w:rPr>
        <w:t>To validate the parallel-trends assumption and explore dynamic effects, I estimate an event-time specification:</w:t>
      </w:r>
    </w:p>
    <w:p w14:paraId="2F00816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Regular" w:hAnsi="Times New Roman Regular" w:eastAsia="宋体" w:cs="Times New Roman Regular"/>
          <w:i w:val="0"/>
          <w:sz w:val="24"/>
          <w:lang w:val="en-US" w:eastAsia="zh-CN"/>
        </w:rPr>
      </w:pPr>
      <m:oMath>
        <m:m>
          <m:mPr>
            <m:mcs>
              <m:mc>
                <m:mcPr>
                  <m:count m:val="1"/>
                  <m:mcJc m:val="center"/>
                </m:mcPr>
              </m:mc>
            </m:mcs>
            <m:plcHide m:val="1"/>
            <m:ctrlPr>
              <w:rPr>
                <w:rFonts w:hint="default" w:ascii="DejaVu Math TeX Gyre" w:hAnsi="DejaVu Math TeX Gyre" w:eastAsia="宋体" w:cs="Times New Roman"/>
                <w:i/>
                <w:sz w:val="24"/>
              </w:rPr>
            </m:ctrlPr>
          </m:mPr>
          <m:mr>
            <m:e>
              <m:r>
                <m:rPr/>
                <w:rPr>
                  <w:rFonts w:hint="default" w:ascii="DejaVu Math TeX Gyre" w:hAnsi="DejaVu Math TeX Gyre" w:eastAsia="宋体" w:cs="Times New Roman"/>
                  <w:sz w:val="24"/>
                  <w:lang w:val="en-US" w:eastAsia="zh-CN"/>
                </w:rPr>
                <m:t xml:space="preserve">                     </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Flow</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nary>
                <m:naryPr>
                  <m:chr m:val="∑"/>
                  <m:limLoc m:val="undOvr"/>
                  <m:supHide m:val="1"/>
                  <m:ctrlPr>
                    <w:rPr>
                      <w:rFonts w:hint="default" w:ascii="DejaVu Math TeX Gyre" w:hAnsi="DejaVu Math TeX Gyre" w:eastAsia="宋体" w:cs="Times New Roman"/>
                      <w:i/>
                      <w:sz w:val="24"/>
                    </w:rPr>
                  </m:ctrlPr>
                </m:naryPr>
                <m:sub>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up>
                  <m:ctrlPr>
                    <w:rPr>
                      <w:rFonts w:hint="default" w:ascii="DejaVu Math TeX Gyre" w:hAnsi="DejaVu Math TeX Gyre" w:eastAsia="宋体" w:cs="Times New Roman"/>
                      <w:sz w:val="24"/>
                    </w:rPr>
                  </m:ctrlPr>
                </m:sup>
                <m:e>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k</m:t>
                      </m:r>
                      <m:ctrlPr>
                        <w:rPr>
                          <w:rFonts w:hint="default" w:ascii="DejaVu Math TeX Gyre" w:hAnsi="DejaVu Math TeX Gyre" w:eastAsia="宋体" w:cs="Times New Roman"/>
                          <w:sz w:val="24"/>
                        </w:rPr>
                      </m:ctrlPr>
                    </m:sub>
                  </m:sSub>
                  <m:ctrlPr>
                    <w:rPr>
                      <w:rFonts w:hint="default" w:ascii="DejaVu Math TeX Gyre" w:hAnsi="DejaVu Math TeX Gyre" w:eastAsia="宋体" w:cs="Times New Roman"/>
                      <w:sz w:val="24"/>
                    </w:rPr>
                  </m:ctrlPr>
                </m:e>
              </m:nary>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sty m:val="p"/>
                  <m:scr m:val="double-struck"/>
                </m:rPr>
                <w:rPr>
                  <w:rFonts w:hint="default" w:ascii="Times New Roman" w:hAnsi="Times New Roman" w:eastAsia="MS Mincho" w:cs="MS Mincho"/>
                  <w:b w:val="0"/>
                  <w:i w:val="0"/>
                  <w:sz w:val="24"/>
                </w:rPr>
                <m:t>1</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θ</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b"/>
                    </m:rPr>
                    <w:rPr>
                      <w:rFonts w:hint="default" w:ascii="Times New Roman" w:hAnsi="Times New Roman" w:eastAsia="宋体" w:cs="Times New Roman"/>
                      <w:b/>
                      <w:sz w:val="24"/>
                    </w:rPr>
                    <m:t>X</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μ</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τ</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η</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s</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ε</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
      </m:oMath>
      <w:r>
        <w:rPr>
          <w:rFonts w:hint="eastAsia" w:hAnsi="DejaVu Math TeX Gyre" w:eastAsia="宋体" w:cs="Times New Roman"/>
          <w:i w:val="0"/>
          <w:sz w:val="24"/>
          <w:lang w:val="en-US" w:eastAsia="zh-CN"/>
        </w:rPr>
        <w:t xml:space="preserve">                   </w:t>
      </w:r>
      <w:r>
        <w:rPr>
          <w:rFonts w:hint="default" w:ascii="Times New Roman Regular" w:hAnsi="Times New Roman Regular" w:eastAsia="宋体" w:cs="Times New Roman Regular"/>
          <w:i w:val="0"/>
          <w:sz w:val="24"/>
          <w:lang w:val="en-US" w:eastAsia="zh-CN"/>
        </w:rPr>
        <w:t>(3)</w:t>
      </w:r>
    </w:p>
    <w:p w14:paraId="51FD9E0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m:oMath>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DejaVu Math TeX Gyre" w:hAnsi="DejaVu Math TeX Gyre" w:eastAsia="宋体" w:cs="Times New Roman"/>
                <w:sz w:val="24"/>
              </w:rPr>
            </m:ctrlPr>
          </m:sub>
        </m:sSub>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denotes the event year (2022). Each </w:t>
      </w:r>
      <m:oMath>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k</m:t>
            </m:r>
            <m:ctrlPr>
              <w:rPr>
                <w:rFonts w:hint="default" w:ascii="DejaVu Math TeX Gyre" w:hAnsi="DejaVu Math TeX Gyre" w:eastAsia="宋体" w:cs="Times New Roman"/>
                <w:sz w:val="24"/>
              </w:rPr>
            </m:ctrlPr>
          </m:sub>
        </m:sSub>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captures the relative flow difference at time </w:t>
      </w:r>
      <m:oMath>
        <m:r>
          <m:rPr>
            <m:nor/>
          </m:rPr>
          <w:rPr>
            <w:rFonts w:hint="default" w:ascii="Times New Roman" w:hAnsi="Times New Roman" w:eastAsia="宋体" w:cs="Times New Roman"/>
            <w:i/>
            <w:sz w:val="24"/>
          </w:rPr>
          <m:t>k</m:t>
        </m:r>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years from the ChatGPT release, with </w:t>
      </w:r>
      <m:oMath>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−1</m:t>
        </m:r>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omitted as the reference period. Insignificant pre-event</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coefficients</w:t>
      </w:r>
      <m:oMath>
        <m:r>
          <m:rPr>
            <m:nor/>
            <m:sty m:val="p"/>
          </m:rPr>
          <w:rPr>
            <w:rFonts w:hint="default" w:ascii="Times New Roman" w:hAnsi="Times New Roman" w:eastAsia="宋体" w:cs="Times New Roman"/>
            <w:b w:val="0"/>
            <w:bCs w:val="0"/>
            <w:i w:val="0"/>
            <w:snapToGrid w:val="0"/>
            <w:color w:val="000000"/>
            <w:kern w:val="0"/>
            <w:sz w:val="24"/>
            <w:szCs w:val="24"/>
            <w:lang w:val="en-US" w:eastAsia="zh-CN" w:bidi="ar-SA"/>
          </w:rPr>
          <m:t xml:space="preserve"> </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&lt;</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0)</m:t>
        </m:r>
      </m:oMath>
      <w:r>
        <w:rPr>
          <w:rFonts w:hint="eastAsia" w:hAnsi="Times New Roman" w:eastAsia="宋体" w:cs="Times New Roman"/>
          <w:i w:val="0"/>
          <w:sz w:val="24"/>
          <w:lang w:val="en-US" w:eastAsia="zh-CN"/>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 xml:space="preserve">support the parallel-trend assumption, while positive post-event coefficients </w:t>
      </w:r>
      <m:oMath>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&gt;</m:t>
        </m:r>
        <m:r>
          <m:rPr>
            <m:nor/>
            <m:sty m:val="p"/>
          </m:rPr>
          <w:rPr>
            <w:rFonts w:hint="default" w:ascii="Times New Roman" w:hAnsi="Times New Roman"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0)</m:t>
        </m:r>
      </m:oMath>
      <w:r>
        <w:rPr>
          <w:rFonts w:hint="eastAsia" w:hAnsi="Times New Roman" w:eastAsia="宋体" w:cs="Times New Roman"/>
          <w:i w:val="0"/>
          <w:sz w:val="24"/>
          <w:lang w:val="en-US" w:eastAsia="zh-CN"/>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suggest that AI-exposed funds attracted persistent inflows after 2022.</w:t>
      </w:r>
    </w:p>
    <w:p w14:paraId="5BA11654">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jc w:val="left"/>
        <w:textAlignment w:val="baseline"/>
        <w:outlineLvl w:val="1"/>
        <w:rPr>
          <w:rFonts w:hint="default" w:ascii="Times New Roman Bold" w:hAnsi="Times New Roman Bold" w:eastAsia="宋体" w:cs="Times New Roman Bold"/>
          <w:b/>
          <w:bCs/>
          <w:i w:val="0"/>
          <w:snapToGrid w:val="0"/>
          <w:color w:val="000000"/>
          <w:kern w:val="0"/>
          <w:sz w:val="28"/>
          <w:szCs w:val="28"/>
          <w:lang w:val="en-US" w:eastAsia="zh-CN" w:bidi="ar-SA"/>
        </w:rPr>
      </w:pPr>
      <w:bookmarkStart w:id="37" w:name="_Toc669303577"/>
      <w:bookmarkStart w:id="38" w:name="_Toc552462512"/>
      <w:r>
        <w:rPr>
          <w:rFonts w:hint="default" w:ascii="Times New Roman Bold" w:hAnsi="Times New Roman Bold" w:eastAsia="宋体" w:cs="Times New Roman Bold"/>
          <w:b/>
          <w:bCs/>
          <w:i w:val="0"/>
          <w:snapToGrid w:val="0"/>
          <w:color w:val="000000"/>
          <w:kern w:val="0"/>
          <w:sz w:val="28"/>
          <w:szCs w:val="28"/>
          <w:lang w:val="en-US" w:eastAsia="zh-CN" w:bidi="ar-SA"/>
        </w:rPr>
        <w:t>Moderation by Prior Performance for RQ2</w:t>
      </w:r>
      <w:bookmarkEnd w:id="37"/>
      <w:bookmarkEnd w:id="38"/>
    </w:p>
    <w:p w14:paraId="702B966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r>
        <w:rPr>
          <w:rFonts w:hint="default" w:ascii="Times New Roman" w:hAnsi="Times New Roman" w:eastAsia="宋体" w:cs="Times New Roman"/>
          <w:b w:val="0"/>
          <w:bCs w:val="0"/>
          <w:i w:val="0"/>
          <w:snapToGrid w:val="0"/>
          <w:color w:val="000000"/>
          <w:kern w:val="0"/>
          <w:sz w:val="24"/>
          <w:szCs w:val="24"/>
          <w:lang w:val="en-US" w:eastAsia="zh-CN" w:bidi="ar-SA"/>
        </w:rPr>
        <w:t>To test whether prior performance amplifies the post-event AI fund flow effect, prior performance is defined following existing literature (DeMiguel et al., 2023) as</w:t>
      </w:r>
    </w:p>
    <w:p w14:paraId="77C19C6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hAnsi="DejaVu Math TeX Gyre" w:eastAsia="宋体" w:cs="Times New Roman"/>
          <w:b w:val="0"/>
          <w:bCs w:val="0"/>
          <w:i w:val="0"/>
          <w:snapToGrid w:val="0"/>
          <w:color w:val="000000"/>
          <w:kern w:val="0"/>
          <w:sz w:val="24"/>
          <w:szCs w:val="24"/>
          <w:lang w:val="en-US" w:eastAsia="zh-CN" w:bidi="ar-SA"/>
        </w:rPr>
      </w:pPr>
      <m:oMathPara>
        <m:oMath>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Good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d>
            <m:dPr>
              <m:begChr m:val="{"/>
              <m:endChr m:val=""/>
              <m:ctrlPr>
                <w:rPr>
                  <w:rFonts w:hint="default" w:ascii="DejaVu Math TeX Gyre" w:hAnsi="DejaVu Math TeX Gyre" w:eastAsia="宋体" w:cs="Times New Roman"/>
                  <w:i/>
                  <w:sz w:val="24"/>
                </w:rPr>
              </m:ctrlPr>
            </m:dPr>
            <m:e>
              <m:m>
                <m:mPr>
                  <m:mcs>
                    <m:mc>
                      <m:mcPr>
                        <m:count m:val="2"/>
                        <m:mcJc m:val="left"/>
                      </m:mcPr>
                    </m:mc>
                  </m:mcs>
                  <m:plcHide m:val="1"/>
                  <m:ctrlPr>
                    <w:rPr>
                      <w:rFonts w:hint="default" w:ascii="DejaVu Math TeX Gyre" w:hAnsi="DejaVu Math TeX Gyre" w:eastAsia="宋体" w:cs="Times New Roman"/>
                      <w:i/>
                      <w:sz w:val="24"/>
                    </w:rPr>
                  </m:ctrlPr>
                </m:mPr>
                <m:mr>
                  <m:e>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e>
                  <m:e>
                    <m:r>
                      <m:rPr>
                        <m:nor/>
                      </m:rPr>
                      <w:rPr>
                        <w:rFonts w:hint="default" w:ascii="Times New Roman" w:hAnsi="Times New Roman" w:eastAsia="宋体" w:cs="Times New Roman"/>
                        <w:i/>
                        <w:sz w:val="24"/>
                      </w:rPr>
                      <m:t>if</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fund</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s</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prior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year</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abnormal</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return</m:t>
                    </m:r>
                    <m:r>
                      <m:rPr>
                        <m:nor/>
                        <m:sty m:val="p"/>
                      </m:rPr>
                      <w:rPr>
                        <w:rFonts w:hint="default" w:ascii="Times New Roman" w:hAnsi="Times New Roman" w:eastAsia="宋体" w:cs="Times New Roman"/>
                        <w:b w:val="0"/>
                        <w:i w:val="0"/>
                        <w:sz w:val="24"/>
                      </w:rPr>
                      <m:t xml:space="preserve"> (</m:t>
                    </m:r>
                    <m:r>
                      <m:rPr>
                        <m:nor/>
                        <m:sty m:val="p"/>
                      </m:rPr>
                      <w:rPr>
                        <w:rFonts w:hint="default" w:ascii="Times New Roman" w:hAnsi="Times New Roman" w:eastAsia="宋体" w:cs="Arial"/>
                        <w:b w:val="0"/>
                        <w:i w:val="0"/>
                        <w:sz w:val="24"/>
                      </w:rPr>
                      <m:t>α</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exceeds</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cross</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sectional</m:t>
                    </m:r>
                    <m:r>
                      <m:rPr>
                        <m:nor/>
                        <m:sty m:val="p"/>
                      </m:rPr>
                      <w:rPr>
                        <w:rFonts w:hint="default" w:ascii="Times New Roman" w:hAnsi="Times New Roman" w:eastAsia="宋体" w:cs="Times New Roman"/>
                        <w:b w:val="0"/>
                        <w:i w:val="0"/>
                        <w:sz w:val="24"/>
                      </w:rPr>
                      <m:t xml:space="preserve"> </m:t>
                    </m:r>
                    <m:r>
                      <m:rPr>
                        <m:nor/>
                      </m:rPr>
                      <w:rPr>
                        <w:rFonts w:hint="default" w:ascii="Times New Roman" w:hAnsi="Times New Roman" w:eastAsia="宋体" w:cs="Times New Roman"/>
                        <w:i/>
                        <w:sz w:val="24"/>
                      </w:rPr>
                      <m:t>median</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r>
                  <m:e>
                    <m:r>
                      <m:rPr>
                        <m:nor/>
                        <m:sty m:val="p"/>
                      </m:rPr>
                      <w:rPr>
                        <w:rFonts w:hint="default" w:ascii="Times New Roman" w:hAnsi="Times New Roman" w:eastAsia="宋体" w:cs="Times New Roman"/>
                        <w:b w:val="0"/>
                        <w:i w:val="0"/>
                        <w:sz w:val="24"/>
                      </w:rPr>
                      <m:t>0,</m:t>
                    </m:r>
                    <m:ctrlPr>
                      <w:rPr>
                        <w:rFonts w:hint="default" w:ascii="DejaVu Math TeX Gyre" w:hAnsi="DejaVu Math TeX Gyre" w:eastAsia="宋体" w:cs="Times New Roman"/>
                        <w:sz w:val="24"/>
                      </w:rPr>
                    </m:ctrlPr>
                  </m:e>
                  <m:e>
                    <m:r>
                      <m:rPr>
                        <m:nor/>
                      </m:rPr>
                      <w:rPr>
                        <w:rFonts w:hint="default" w:ascii="Times New Roman" w:hAnsi="Times New Roman" w:eastAsia="宋体" w:cs="Times New Roman"/>
                        <w:i/>
                        <w:sz w:val="24"/>
                      </w:rPr>
                      <m:t>ot</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erwise</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
              <m:ctrlPr>
                <w:rPr>
                  <w:rFonts w:hint="default" w:ascii="DejaVu Math TeX Gyre" w:hAnsi="DejaVu Math TeX Gyre" w:eastAsia="宋体" w:cs="Times New Roman"/>
                  <w:i/>
                  <w:sz w:val="24"/>
                </w:rPr>
              </m:ctrlPr>
            </m:e>
          </m:d>
        </m:oMath>
      </m:oMathPara>
    </w:p>
    <w:p w14:paraId="33BC2E9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Regular" w:hAnsi="Times New Roman Regular" w:eastAsia="宋体" w:cs="Times New Roman Regular"/>
          <w:b w:val="0"/>
          <w:bCs w:val="0"/>
          <w:i w:val="0"/>
          <w:snapToGrid w:val="0"/>
          <w:color w:val="000000"/>
          <w:kern w:val="0"/>
          <w:sz w:val="24"/>
          <w:szCs w:val="24"/>
          <w:lang w:val="en-US" w:eastAsia="zh-CN" w:bidi="ar-SA"/>
        </w:rPr>
      </w:pPr>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The following triple-difference (DDD) model is then estimated:</w:t>
      </w:r>
    </w:p>
    <w:p w14:paraId="090F7E6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hAnsi="DejaVu Math TeX Gyre" w:eastAsia="宋体" w:cs="Times New Roman"/>
          <w:i w:val="0"/>
          <w:sz w:val="24"/>
        </w:rPr>
      </w:pPr>
      <m:oMathPara>
        <m:oMath>
          <m:m>
            <m:mPr>
              <m:mcs>
                <m:mc>
                  <m:mcPr>
                    <m:count m:val="1"/>
                    <m:mcJc m:val="right"/>
                  </m:mcPr>
                </m:mc>
                <m:mc>
                  <m:mcPr>
                    <m:count m:val="1"/>
                    <m:mcJc m:val="left"/>
                  </m:mcPr>
                </m:mc>
              </m:mcs>
              <m:cGp m:val="60"/>
              <m:cGpRule m:val="3"/>
              <m:plcHide m:val="1"/>
              <m:ctrlPr>
                <w:rPr>
                  <w:rFonts w:hint="default" w:ascii="DejaVu Math TeX Gyre" w:hAnsi="DejaVu Math TeX Gyre" w:eastAsia="宋体" w:cs="Times New Roman"/>
                  <w:i/>
                  <w:sz w:val="24"/>
                </w:rPr>
              </m:ctrlPr>
            </m:mPr>
            <m:mr>
              <m:e>
                <m:sSub>
                  <m:sSubPr>
                    <m:ctrlPr>
                      <w:rPr>
                        <w:rFonts w:hint="default" w:ascii="DejaVu Math TeX Gyre" w:hAnsi="DejaVu Math TeX Gyre" w:eastAsia="宋体" w:cs="Times New Roman"/>
                        <w:sz w:val="24"/>
                      </w:rPr>
                    </m:ctrlPr>
                  </m:sSubPr>
                  <m:e>
                    <m:r>
                      <m:rPr>
                        <m:nor/>
                        <m:sty m:val="p"/>
                      </m:rPr>
                      <w:rPr>
                        <w:rFonts w:hint="default" w:ascii="DejaVu Math TeX Gyre" w:hAnsi="DejaVu Math TeX Gyre" w:eastAsia="宋体" w:cs="Times New Roman"/>
                        <w:b w:val="0"/>
                        <w:i w:val="0"/>
                        <w:sz w:val="24"/>
                        <w:lang w:val="en-US"/>
                      </w:rPr>
                      <m:t xml:space="preserve">                   </m:t>
                    </m:r>
                    <m:r>
                      <m:rPr>
                        <m:nor/>
                        <m:sty m:val="p"/>
                      </m:rPr>
                      <w:rPr>
                        <w:rFonts w:hint="default" w:ascii="Times New Roman" w:hAnsi="Times New Roman" w:eastAsia="宋体" w:cs="Times New Roman"/>
                        <w:b w:val="0"/>
                        <w:i w:val="0"/>
                        <w:sz w:val="24"/>
                      </w:rPr>
                      <m:t>Flow</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ctrlPr>
                  <w:rPr>
                    <w:rFonts w:hint="default" w:ascii="DejaVu Math TeX Gyre" w:hAnsi="DejaVu Math TeX Gyre"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Post</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Post</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Good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r>
              <m:e>
                <m:ctrlPr>
                  <w:rPr>
                    <w:rFonts w:hint="default" w:ascii="DejaVu Math TeX Gyre" w:hAnsi="DejaVu Math TeX Gyre" w:eastAsia="宋体" w:cs="Times New Roman"/>
                    <w:sz w:val="24"/>
                  </w:rPr>
                </m:ctrlPr>
              </m:e>
              <m:e>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λ</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Good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λ</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Good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λ</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3</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Post</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Good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e>
            </m:mr>
            <m:mr>
              <m:e>
                <m:ctrlPr>
                  <w:rPr>
                    <w:rFonts w:hint="default" w:ascii="DejaVu Math TeX Gyre" w:hAnsi="DejaVu Math TeX Gyre" w:eastAsia="宋体" w:cs="Times New Roman"/>
                    <w:sz w:val="24"/>
                  </w:rPr>
                </m:ctrlPr>
              </m:e>
              <m:e>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θ</m:t>
                </m:r>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sty m:val="b"/>
                      </m:rPr>
                      <w:rPr>
                        <w:rFonts w:hint="default" w:ascii="Times New Roman" w:hAnsi="Times New Roman" w:eastAsia="宋体" w:cs="Times New Roman"/>
                        <w:b/>
                        <w:sz w:val="24"/>
                      </w:rPr>
                      <m:t>X</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μ</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τ</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η</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s</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ε</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ctrlPr>
                      <w:rPr>
                        <w:rFonts w:hint="default" w:ascii="DejaVu Math TeX Gyre" w:hAnsi="DejaVu Math TeX Gyre" w:eastAsia="宋体" w:cs="Times New Roman"/>
                        <w:sz w:val="24"/>
                      </w:rPr>
                    </m:ctrlPr>
                  </m:sub>
                </m:sSub>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(4)</m:t>
                </m:r>
                <m:ctrlPr>
                  <w:rPr>
                    <w:rFonts w:hint="default" w:ascii="DejaVu Math TeX Gyre" w:hAnsi="DejaVu Math TeX Gyre" w:eastAsia="宋体" w:cs="Times New Roman"/>
                    <w:sz w:val="24"/>
                  </w:rPr>
                </m:ctrlPr>
              </m:e>
            </m:mr>
          </m:m>
        </m:oMath>
      </m:oMathPara>
    </w:p>
    <w:p w14:paraId="618B76E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Bold" w:hAnsi="Times New Roman Bold" w:eastAsia="宋体" w:cs="Times New Roman Bold"/>
          <w:b/>
          <w:bCs/>
          <w:i w:val="0"/>
          <w:sz w:val="28"/>
          <w:szCs w:val="28"/>
          <w:lang w:val="en-US" w:eastAsia="zh-CN"/>
        </w:rPr>
      </w:pPr>
      <m:oMath>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DejaVu Math TeX Gyre" w:hAnsi="DejaVu Math TeX Gyre" w:eastAsia="宋体" w:cs="Times New Roman"/>
                <w:sz w:val="24"/>
              </w:rPr>
            </m:ctrlPr>
          </m:sub>
        </m:sSub>
      </m:oMath>
      <w:r>
        <w:rPr>
          <w:rFonts w:hint="default" w:ascii="Times New Roman Regular" w:hAnsi="Times New Roman Regular" w:eastAsia="宋体" w:cs="Times New Roman Regular"/>
          <w:i w:val="0"/>
          <w:sz w:val="24"/>
          <w:lang w:val="en-US" w:eastAsia="zh-CN"/>
        </w:rPr>
        <w:t xml:space="preserve"> captures the average post-event difference in flows between AI-exposed and non-AI funds, while </w:t>
      </w:r>
      <m:oMath>
        <m:sSub>
          <m:sSubPr>
            <m:ctrlPr>
              <w:rPr>
                <w:rFonts w:hint="default" w:ascii="DejaVu Math TeX Gyre" w:hAnsi="DejaVu Math TeX Gyre" w:eastAsia="宋体" w:cs="Times New Roman"/>
                <w:sz w:val="24"/>
              </w:rPr>
            </m:ctrlPr>
          </m:sSubPr>
          <m:e>
            <m:r>
              <m:rPr>
                <m:nor/>
              </m:rPr>
              <w:rPr>
                <w:rFonts w:hint="default" w:ascii="Times New Roman" w:hAnsi="Times New Roman" w:eastAsia="宋体" w:cs="Times New Roman"/>
                <w:i/>
                <w:sz w:val="24"/>
              </w:rPr>
              <m:t>β</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DejaVu Math TeX Gyre" w:hAnsi="DejaVu Math TeX Gyre" w:eastAsia="宋体" w:cs="Times New Roman"/>
                <w:sz w:val="24"/>
              </w:rPr>
            </m:ctrlPr>
          </m:sub>
        </m:sSub>
      </m:oMath>
      <w:r>
        <w:rPr>
          <w:rFonts w:hint="default" w:hAnsi="DejaVu Math TeX Gyre" w:eastAsia="宋体" w:cs="Times New Roman"/>
          <w:i w:val="0"/>
          <w:sz w:val="24"/>
          <w:lang w:val="en-US"/>
        </w:rPr>
        <w:t xml:space="preserve"> </w:t>
      </w:r>
      <w:r>
        <w:rPr>
          <w:rFonts w:hint="default" w:ascii="Times New Roman Regular" w:hAnsi="Times New Roman Regular" w:eastAsia="宋体" w:cs="Times New Roman Regular"/>
          <w:i w:val="0"/>
          <w:sz w:val="24"/>
          <w:lang w:val="en-US" w:eastAsia="zh-CN"/>
        </w:rPr>
        <w:t>measures whether this effect is stronger among funds with good prior performance.</w:t>
      </w:r>
    </w:p>
    <w:p w14:paraId="1958B238">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jc w:val="left"/>
        <w:textAlignment w:val="baseline"/>
        <w:outlineLvl w:val="1"/>
        <w:rPr>
          <w:rFonts w:hint="default" w:ascii="Times New Roman Bold" w:hAnsi="Times New Roman Bold" w:eastAsia="宋体" w:cs="Times New Roman Bold"/>
          <w:b/>
          <w:bCs/>
          <w:i w:val="0"/>
          <w:sz w:val="28"/>
          <w:szCs w:val="28"/>
          <w:lang w:val="en-US" w:eastAsia="zh-CN"/>
        </w:rPr>
      </w:pPr>
      <w:bookmarkStart w:id="39" w:name="_Toc465875653"/>
      <w:bookmarkStart w:id="40" w:name="_Toc1665633203"/>
      <w:r>
        <w:rPr>
          <w:rFonts w:hint="default" w:ascii="Times New Roman Bold" w:hAnsi="Times New Roman Bold" w:eastAsia="宋体" w:cs="Times New Roman Bold"/>
          <w:b/>
          <w:bCs/>
          <w:i w:val="0"/>
          <w:sz w:val="28"/>
          <w:szCs w:val="28"/>
          <w:lang w:val="en-US" w:eastAsia="zh-CN"/>
        </w:rPr>
        <w:t>Strategy Adjustment for RQ3: From Exploitative to Exploratory Behavior</w:t>
      </w:r>
      <w:bookmarkEnd w:id="39"/>
      <w:bookmarkEnd w:id="40"/>
    </w:p>
    <w:p w14:paraId="1B5A1F1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This section examines whether AI-exposed funds adjust their investment strategies following the Chat-</w:t>
      </w:r>
    </w:p>
    <w:p w14:paraId="77D3BBC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GPT release, shifting from exploitative (efficiency-oriented) to exploratory (innovation-oriented) behav-</w:t>
      </w:r>
    </w:p>
    <w:p w14:paraId="127CC77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ior. Drawing on organizational learning theory, technological disruptions often induce firms to explore</w:t>
      </w:r>
    </w:p>
    <w:p w14:paraId="4C98D95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new opportunities rather than optimize existing routines (Scholten, Sharkey Scott and Fynes, 2019). To</w:t>
      </w:r>
    </w:p>
    <w:p w14:paraId="5503ED7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test this mechanism, I estimate a triple-difference model interacting AI exposure, the post-ChatGPT pe-</w:t>
      </w:r>
    </w:p>
    <w:p w14:paraId="216B1F9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riod, and fund flow:</w:t>
      </w:r>
    </w:p>
    <w:p w14:paraId="5E31D98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drawing>
          <wp:inline distT="0" distB="0" distL="114300" distR="114300">
            <wp:extent cx="6376035" cy="167005"/>
            <wp:effectExtent l="0" t="0" r="24765" b="10795"/>
            <wp:docPr id="6" name="334E55B0-647D-440b-865C-3EC943EB4CBC-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34E55B0-647D-440b-865C-3EC943EB4CBC-1" descr="wpsoffice"/>
                    <pic:cNvPicPr>
                      <a:picLocks noChangeAspect="1"/>
                    </pic:cNvPicPr>
                  </pic:nvPicPr>
                  <pic:blipFill>
                    <a:blip r:embed="rId10"/>
                    <a:stretch>
                      <a:fillRect/>
                    </a:stretch>
                  </pic:blipFill>
                  <pic:spPr>
                    <a:xfrm>
                      <a:off x="0" y="0"/>
                      <a:ext cx="6376035" cy="167005"/>
                    </a:xfrm>
                    <a:prstGeom prst="rect">
                      <a:avLst/>
                    </a:prstGeom>
                  </pic:spPr>
                </pic:pic>
              </a:graphicData>
            </a:graphic>
          </wp:inline>
        </w:drawing>
      </w:r>
    </w:p>
    <w:p w14:paraId="427FF84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Regular" w:hAnsi="Times New Roman Regular" w:eastAsia="宋体" w:cs="Times New Roman Regular"/>
          <w:b w:val="0"/>
          <w:bCs w:val="0"/>
          <w:i w:val="0"/>
          <w:snapToGrid w:val="0"/>
          <w:color w:val="000000"/>
          <w:kern w:val="0"/>
          <w:sz w:val="24"/>
          <w:szCs w:val="24"/>
          <w:lang w:val="en-US" w:eastAsia="zh-CN" w:bidi="ar-SA"/>
        </w:rPr>
      </w:pPr>
      <m:oMath>
        <m:sSub>
          <m:sSubPr>
            <m:ctrlPr>
              <w:rPr>
                <w:rFonts w:hint="default" w:ascii="DejaVu Math TeX Gyre" w:hAnsi="DejaVu Math TeX Gyre" w:eastAsia="宋体" w:cs="Times New Roman Bold Italic"/>
                <w:b/>
                <w:bCs/>
                <w:i/>
                <w:iCs/>
                <w:sz w:val="24"/>
              </w:rPr>
            </m:ctrlPr>
          </m:sSubPr>
          <m:e>
            <m:r>
              <m:rPr>
                <m:nor/>
                <m:sty m:val="bi"/>
              </m:rPr>
              <w:rPr>
                <w:rFonts w:hint="default" w:ascii="Times New Roman" w:hAnsi="Times New Roman" w:eastAsia="宋体" w:cs="Times New Roman Bold Italic"/>
                <w:b/>
                <w:bCs/>
                <w:i/>
                <w:iCs/>
                <w:sz w:val="24"/>
              </w:rPr>
              <m:t>ExploreMetric</m:t>
            </m:r>
            <m:ctrlPr>
              <w:rPr>
                <w:rFonts w:hint="default" w:ascii="DejaVu Math TeX Gyre" w:hAnsi="DejaVu Math TeX Gyre" w:eastAsia="宋体" w:cs="Times New Roman Bold Italic"/>
                <w:b/>
                <w:bCs/>
                <w:i/>
                <w:iCs/>
                <w:sz w:val="24"/>
              </w:rPr>
            </m:ctrlPr>
          </m:e>
          <m:sub>
            <m:r>
              <m:rPr>
                <m:nor/>
                <m:sty m:val="bi"/>
              </m:rPr>
              <w:rPr>
                <w:rFonts w:hint="default" w:ascii="Times New Roman" w:hAnsi="Times New Roman" w:eastAsia="宋体" w:cs="Times New Roman Bold Italic"/>
                <w:b/>
                <w:bCs/>
                <w:i/>
                <w:iCs/>
                <w:sz w:val="24"/>
              </w:rPr>
              <m:t>i</m:t>
            </m:r>
            <m:r>
              <m:rPr>
                <m:nor/>
                <m:sty m:val="b"/>
              </m:rPr>
              <w:rPr>
                <w:rFonts w:hint="default" w:ascii="Times New Roman" w:hAnsi="Times New Roman" w:eastAsia="宋体" w:cs="Times New Roman Bold Italic"/>
                <w:b/>
                <w:bCs/>
                <w:i w:val="0"/>
                <w:iCs/>
                <w:sz w:val="24"/>
              </w:rPr>
              <m:t>,</m:t>
            </m:r>
            <m:r>
              <m:rPr>
                <m:nor/>
                <m:sty m:val="bi"/>
              </m:rPr>
              <w:rPr>
                <w:rFonts w:hint="default" w:ascii="Times New Roman" w:hAnsi="Times New Roman" w:eastAsia="宋体" w:cs="Times New Roman Bold Italic"/>
                <w:b/>
                <w:bCs/>
                <w:i/>
                <w:iCs/>
                <w:sz w:val="24"/>
              </w:rPr>
              <m:t>t</m:t>
            </m:r>
            <m:ctrlPr>
              <w:rPr>
                <w:rFonts w:hint="default" w:ascii="DejaVu Math TeX Gyre" w:hAnsi="DejaVu Math TeX Gyre" w:eastAsia="宋体" w:cs="Times New Roman Bold Italic"/>
                <w:b/>
                <w:bCs/>
                <w:i/>
                <w:iCs/>
                <w:sz w:val="24"/>
              </w:rPr>
            </m:ctrlPr>
          </m:sub>
        </m:sSub>
      </m:oMath>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 xml:space="preserve"> includes measures such as turnover, diversification (</w:t>
      </w:r>
      <m:oMath>
        <m:r>
          <m:rPr>
            <m:nor/>
            <m:sty m:val="p"/>
          </m:rPr>
          <w:rPr>
            <w:rFonts w:hint="default" w:ascii="Times New Roman" w:hAnsi="Times New Roman" w:eastAsia="宋体" w:cs="Times New Roman"/>
            <w:b w:val="0"/>
            <w:i w:val="0"/>
            <w:sz w:val="24"/>
          </w:rPr>
          <m:t>Δ</m:t>
        </m:r>
      </m:oMath>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HHI), and activeness relative to benchmarks</w:t>
      </w:r>
      <w:r>
        <w:rPr>
          <w:rFonts w:hint="eastAsia" w:ascii="Times New Roman Regular" w:hAnsi="Times New Roman Regular" w:eastAsia="宋体" w:cs="Times New Roman Regular"/>
          <w:b w:val="0"/>
          <w:bCs w:val="0"/>
          <w:i w:val="0"/>
          <w:snapToGrid w:val="0"/>
          <w:color w:val="000000"/>
          <w:kern w:val="0"/>
          <w:sz w:val="24"/>
          <w:szCs w:val="24"/>
          <w:lang w:val="en-US" w:eastAsia="zh-CN" w:bidi="ar-SA"/>
        </w:rPr>
        <w:t xml:space="preserve"> (Lu, Huang and Li, 2023)</w:t>
      </w:r>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w:t>
      </w:r>
      <w:r>
        <w:rPr>
          <w:rFonts w:hint="eastAsia" w:ascii="Times New Roman Regular" w:hAnsi="Times New Roman Regular" w:eastAsia="宋体" w:cs="Times New Roman Regular"/>
          <w:b w:val="0"/>
          <w:bCs w:val="0"/>
          <w:i w:val="0"/>
          <w:snapToGrid w:val="0"/>
          <w:color w:val="000000"/>
          <w:kern w:val="0"/>
          <w:sz w:val="24"/>
          <w:szCs w:val="24"/>
          <w:lang w:val="en-US" w:eastAsia="zh-CN" w:bidi="ar-SA"/>
        </w:rPr>
        <w:t xml:space="preserve"> </w:t>
      </w:r>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 xml:space="preserve">A positive </w:t>
      </w:r>
      <m:oMath>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ϕ</m:t>
            </m:r>
            <m:ctrlPr>
              <w:rPr>
                <w:rFonts w:hint="default" w:ascii="DejaVu Math TeX Gyre" w:hAnsi="DejaVu Math TeX Gyre"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DejaVu Math TeX Gyre" w:hAnsi="DejaVu Math TeX Gyre" w:eastAsia="宋体" w:cs="Times New Roman"/>
                <w:sz w:val="24"/>
              </w:rPr>
            </m:ctrlPr>
          </m:sub>
        </m:sSub>
      </m:oMath>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 xml:space="preserve"> (or negative </w:t>
      </w:r>
      <m:oMath>
        <m:r>
          <m:rPr>
            <m:nor/>
            <m:sty m:val="p"/>
          </m:rPr>
          <w:rPr>
            <w:rFonts w:hint="default" w:ascii="Times New Roman" w:hAnsi="Times New Roman" w:eastAsia="宋体" w:cs="Times New Roman"/>
            <w:b w:val="0"/>
            <w:i w:val="0"/>
            <w:sz w:val="24"/>
          </w:rPr>
          <m:t>Δ</m:t>
        </m:r>
      </m:oMath>
      <w:r>
        <w:rPr>
          <w:rFonts w:hint="default" w:ascii="Times New Roman Regular" w:hAnsi="Times New Roman Regular" w:eastAsia="宋体" w:cs="Times New Roman Regular"/>
          <w:b w:val="0"/>
          <w:bCs w:val="0"/>
          <w:i w:val="0"/>
          <w:snapToGrid w:val="0"/>
          <w:color w:val="000000"/>
          <w:kern w:val="0"/>
          <w:sz w:val="24"/>
          <w:szCs w:val="24"/>
          <w:lang w:val="en-US" w:eastAsia="zh-CN" w:bidi="ar-SA"/>
        </w:rPr>
        <w:t>HHI) indicates stronger exploratory reallocation among AI-exposed funds with larger inflows, reflecting adaptive responses to the generative AI shock.</w:t>
      </w:r>
    </w:p>
    <w:p w14:paraId="2A33125D">
      <w:pPr>
        <w:keepNext w:val="0"/>
        <w:keepLines w:val="0"/>
        <w:pageBreakBefore w:val="0"/>
        <w:widowControl/>
        <w:numPr>
          <w:ilvl w:val="1"/>
          <w:numId w:val="2"/>
        </w:numPr>
        <w:kinsoku w:val="0"/>
        <w:wordWrap/>
        <w:overflowPunct/>
        <w:topLinePunct w:val="0"/>
        <w:autoSpaceDE w:val="0"/>
        <w:autoSpaceDN w:val="0"/>
        <w:bidi w:val="0"/>
        <w:adjustRightInd w:val="0"/>
        <w:snapToGrid w:val="0"/>
        <w:spacing w:before="105" w:line="360" w:lineRule="auto"/>
        <w:ind w:left="0" w:leftChars="0" w:firstLine="0" w:firstLineChars="0"/>
        <w:jc w:val="left"/>
        <w:textAlignment w:val="baseline"/>
        <w:outlineLvl w:val="1"/>
        <w:rPr>
          <w:rFonts w:hint="default" w:ascii="Times New Roman Bold" w:hAnsi="Times New Roman Bold" w:eastAsia="宋体" w:cs="Times New Roman Bold"/>
          <w:b/>
          <w:bCs/>
          <w:i w:val="0"/>
          <w:snapToGrid w:val="0"/>
          <w:color w:val="000000"/>
          <w:kern w:val="0"/>
          <w:sz w:val="28"/>
          <w:szCs w:val="28"/>
          <w:lang w:val="en-US" w:eastAsia="zh-CN" w:bidi="ar-SA"/>
        </w:rPr>
      </w:pPr>
      <w:bookmarkStart w:id="41" w:name="_Toc246723009"/>
      <w:bookmarkStart w:id="42" w:name="_Toc1847904176"/>
      <w:r>
        <w:rPr>
          <w:rFonts w:hint="default" w:ascii="Times New Roman Bold" w:hAnsi="Times New Roman Bold" w:eastAsia="宋体" w:cs="Times New Roman Bold"/>
          <w:b/>
          <w:bCs/>
          <w:i w:val="0"/>
          <w:snapToGrid w:val="0"/>
          <w:color w:val="000000"/>
          <w:kern w:val="0"/>
          <w:sz w:val="28"/>
          <w:szCs w:val="28"/>
          <w:lang w:val="en-US" w:eastAsia="zh-CN" w:bidi="ar-SA"/>
        </w:rPr>
        <w:t>Robustness Check for RQ1–RQ3: Continuous AI Exposure</w:t>
      </w:r>
      <w:bookmarkEnd w:id="41"/>
      <w:bookmarkEnd w:id="42"/>
    </w:p>
    <w:p w14:paraId="4A5FBD8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r>
        <w:rPr>
          <w:rFonts w:hint="default" w:ascii="Times New Roman" w:hAnsi="Times New Roman" w:eastAsia="宋体" w:cs="Times New Roman"/>
          <w:b w:val="0"/>
          <w:bCs w:val="0"/>
          <w:i w:val="0"/>
          <w:snapToGrid w:val="0"/>
          <w:color w:val="000000"/>
          <w:kern w:val="0"/>
          <w:sz w:val="24"/>
          <w:szCs w:val="24"/>
          <w:lang w:val="en-US" w:eastAsia="zh-CN" w:bidi="ar-SA"/>
        </w:rPr>
        <w:t>To ensure that the results are not driven by the binary classification of AI exposure,</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all baseline and extended models are re-estimated using a continuous measure of pre-determined AI exposure,</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 xml:space="preserve">denoted as </w:t>
      </w:r>
      <m:oMath>
        <m:sSubSup>
          <m:sSubSupPr>
            <m:ctrlPr>
              <w:rPr>
                <w:rFonts w:hint="default" w:ascii="DejaVu Math TeX Gyre" w:hAnsi="DejaVu Math TeX Gyre" w:eastAsia="宋体" w:cs="Times New Roman"/>
                <w:sz w:val="24"/>
              </w:rPr>
            </m:ctrlPr>
          </m:sSubSupPr>
          <m:e>
            <m:r>
              <m:rPr>
                <m:nor/>
                <m:sty m:val="p"/>
              </m:rPr>
              <w:rPr>
                <w:rFonts w:hint="default" w:ascii="Times New Roman" w:hAnsi="Times New Roman" w:eastAsia="宋体" w:cs="Times New Roman"/>
                <w:b w:val="0"/>
                <w:i w:val="0"/>
                <w:sz w:val="24"/>
              </w:rPr>
              <m:t>AI</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up>
            <m:r>
              <m:rPr>
                <m:nor/>
                <m:sty m:val="p"/>
              </m:rPr>
              <w:rPr>
                <w:rFonts w:hint="default" w:ascii="Times New Roman" w:hAnsi="Times New Roman" w:eastAsia="宋体" w:cs="Times New Roman"/>
                <w:b w:val="0"/>
                <w:i w:val="0"/>
                <w:sz w:val="24"/>
              </w:rPr>
              <m:t>pre</m:t>
            </m:r>
            <m:ctrlPr>
              <w:rPr>
                <w:rFonts w:hint="default" w:ascii="DejaVu Math TeX Gyre" w:hAnsi="DejaVu Math TeX Gyre" w:eastAsia="宋体" w:cs="Times New Roman"/>
                <w:sz w:val="24"/>
              </w:rPr>
            </m:ctrlPr>
          </m:sup>
        </m:sSubSup>
      </m:oMath>
      <w:r>
        <w:rPr>
          <w:rFonts w:hint="default" w:ascii="Times New Roman" w:hAnsi="Times New Roman" w:eastAsia="宋体" w:cs="Times New Roman"/>
          <w:b w:val="0"/>
          <w:bCs w:val="0"/>
          <w:i w:val="0"/>
          <w:snapToGrid w:val="0"/>
          <w:color w:val="000000"/>
          <w:kern w:val="0"/>
          <w:sz w:val="24"/>
          <w:szCs w:val="24"/>
          <w:lang w:val="en-US" w:eastAsia="zh-CN" w:bidi="ar-SA"/>
        </w:rPr>
        <w:t>, which represents the average share of AI-related assets in each fund’s portfolio</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prior to</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November 2022. The estimation framework remains identical to the previous DiD and triple-difference specifications,</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 xml:space="preserve">except that the binary variable </w:t>
      </w:r>
      <m:oMath>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is replaced by </w:t>
      </w:r>
      <m:oMath>
        <m:sSubSup>
          <m:sSubSupPr>
            <m:ctrlPr>
              <w:rPr>
                <w:rFonts w:hint="default" w:ascii="DejaVu Math TeX Gyre" w:hAnsi="DejaVu Math TeX Gyre" w:eastAsia="宋体" w:cs="Times New Roman"/>
                <w:sz w:val="24"/>
              </w:rPr>
            </m:ctrlPr>
          </m:sSubSupPr>
          <m:e>
            <m:r>
              <m:rPr>
                <m:nor/>
                <m:sty m:val="p"/>
              </m:rPr>
              <w:rPr>
                <w:rFonts w:hint="default" w:ascii="Times New Roman" w:hAnsi="Times New Roman" w:eastAsia="宋体" w:cs="Times New Roman"/>
                <w:b w:val="0"/>
                <w:i w:val="0"/>
                <w:sz w:val="24"/>
              </w:rPr>
              <m:t>AI</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up>
            <m:r>
              <m:rPr>
                <m:nor/>
                <m:sty m:val="p"/>
              </m:rPr>
              <w:rPr>
                <w:rFonts w:hint="default" w:ascii="Times New Roman" w:hAnsi="Times New Roman" w:eastAsia="宋体" w:cs="Times New Roman"/>
                <w:b w:val="0"/>
                <w:i w:val="0"/>
                <w:sz w:val="24"/>
              </w:rPr>
              <m:t>pre</m:t>
            </m:r>
            <m:ctrlPr>
              <w:rPr>
                <w:rFonts w:hint="default" w:ascii="DejaVu Math TeX Gyre" w:hAnsi="DejaVu Math TeX Gyre" w:eastAsia="宋体" w:cs="Times New Roman"/>
                <w:sz w:val="24"/>
              </w:rPr>
            </m:ctrlPr>
          </m:sup>
        </m:sSubSup>
      </m:oMath>
      <w:r>
        <w:rPr>
          <w:rFonts w:hint="default" w:ascii="Times New Roman" w:hAnsi="Times New Roman" w:eastAsia="宋体" w:cs="Times New Roman"/>
          <w:b w:val="0"/>
          <w:bCs w:val="0"/>
          <w:i w:val="0"/>
          <w:snapToGrid w:val="0"/>
          <w:color w:val="000000"/>
          <w:kern w:val="0"/>
          <w:sz w:val="24"/>
          <w:szCs w:val="24"/>
          <w:lang w:val="en-US" w:eastAsia="zh-CN" w:bidi="ar-SA"/>
        </w:rPr>
        <w:t>:</w:t>
      </w:r>
    </w:p>
    <w:p w14:paraId="66E5A3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r>
        <w:rPr>
          <w:rFonts w:hint="default" w:ascii="Times New Roman" w:hAnsi="Times New Roman" w:eastAsia="宋体" w:cs="Times New Roman"/>
          <w:b w:val="0"/>
          <w:bCs w:val="0"/>
          <w:i w:val="0"/>
          <w:snapToGrid w:val="0"/>
          <w:color w:val="000000"/>
          <w:kern w:val="0"/>
          <w:sz w:val="24"/>
          <w:szCs w:val="24"/>
          <w:lang w:val="en-US" w:eastAsia="zh-CN" w:bidi="ar-SA"/>
        </w:rPr>
        <w:drawing>
          <wp:inline distT="0" distB="0" distL="114300" distR="114300">
            <wp:extent cx="6376035" cy="174625"/>
            <wp:effectExtent l="0" t="0" r="24765" b="3175"/>
            <wp:docPr id="7" name="334E55B0-647D-440b-865C-3EC943EB4CBC-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34E55B0-647D-440b-865C-3EC943EB4CBC-2" descr="wpsoffice"/>
                    <pic:cNvPicPr>
                      <a:picLocks noChangeAspect="1"/>
                    </pic:cNvPicPr>
                  </pic:nvPicPr>
                  <pic:blipFill>
                    <a:blip r:embed="rId11"/>
                    <a:stretch>
                      <a:fillRect/>
                    </a:stretch>
                  </pic:blipFill>
                  <pic:spPr>
                    <a:xfrm>
                      <a:off x="0" y="0"/>
                      <a:ext cx="6376035" cy="174625"/>
                    </a:xfrm>
                    <a:prstGeom prst="rect">
                      <a:avLst/>
                    </a:prstGeom>
                  </pic:spPr>
                </pic:pic>
              </a:graphicData>
            </a:graphic>
          </wp:inline>
        </w:drawing>
      </w:r>
    </w:p>
    <w:p w14:paraId="07D5FAF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r>
        <w:rPr>
          <w:rFonts w:hint="default" w:ascii="Times New Roman" w:hAnsi="Times New Roman" w:eastAsia="宋体" w:cs="Times New Roman"/>
          <w:b w:val="0"/>
          <w:bCs w:val="0"/>
          <w:i w:val="0"/>
          <w:snapToGrid w:val="0"/>
          <w:color w:val="000000"/>
          <w:kern w:val="0"/>
          <w:sz w:val="24"/>
          <w:szCs w:val="24"/>
          <w:lang w:val="en-US" w:eastAsia="zh-CN" w:bidi="ar-SA"/>
        </w:rPr>
        <w:t>A positive and statistically significant interaction term would confirm that the results are robust to alternative exposure measures,</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indicating that the observed effects are driven by the intensity of pre-shock AI exposure rather than the binary classification.</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As an additional robustness check, alternative cutoff thresholds</w:t>
      </w:r>
      <w:r>
        <w:rPr>
          <w:rFonts w:hint="eastAsia" w:ascii="Times New Roman" w:hAnsi="Times New Roman" w:eastAsia="宋体" w:cs="Times New Roman"/>
          <w:b w:val="0"/>
          <w:bCs w:val="0"/>
          <w:i w:val="0"/>
          <w:snapToGrid w:val="0"/>
          <w:color w:val="000000"/>
          <w:kern w:val="0"/>
          <w:sz w:val="24"/>
          <w:szCs w:val="24"/>
          <w:lang w:val="en-US" w:eastAsia="zh-CN" w:bidi="ar-SA"/>
        </w:rPr>
        <w:t xml:space="preserve"> </w:t>
      </w:r>
      <w:r>
        <w:rPr>
          <w:rFonts w:hint="default" w:ascii="Times New Roman" w:hAnsi="Times New Roman" w:eastAsia="宋体" w:cs="Times New Roman"/>
          <w:b w:val="0"/>
          <w:bCs w:val="0"/>
          <w:i w:val="0"/>
          <w:snapToGrid w:val="0"/>
          <w:color w:val="000000"/>
          <w:kern w:val="0"/>
          <w:sz w:val="24"/>
          <w:szCs w:val="24"/>
          <w:lang w:val="en-US" w:eastAsia="zh-CN" w:bidi="ar-SA"/>
        </w:rPr>
        <w:t>(</w:t>
      </w:r>
      <m:oMath>
        <m:r>
          <m:rPr>
            <m:nor/>
          </m:rPr>
          <w:rPr>
            <w:rFonts w:hint="default" w:ascii="Times New Roman" w:hAnsi="Times New Roman" w:eastAsia="宋体" w:cs="Times New Roman"/>
            <w:i/>
            <w:sz w:val="24"/>
          </w:rPr>
          <m:t>τ</m:t>
        </m:r>
        <m:r>
          <m:rPr>
            <m:nor/>
            <m:sty m:val="p"/>
          </m:rPr>
          <w:rPr>
            <w:rFonts w:hint="default" w:ascii="Times New Roman" w:hAnsi="Times New Roman" w:eastAsia="宋体" w:cs="Times New Roman"/>
            <w:b w:val="0"/>
            <w:i w:val="0"/>
            <w:sz w:val="24"/>
          </w:rPr>
          <m:t>∈{10%,25%,33%,50%}</m:t>
        </m:r>
      </m:oMath>
      <w:r>
        <w:rPr>
          <w:rFonts w:hint="default" w:ascii="Times New Roman" w:hAnsi="Times New Roman" w:eastAsia="宋体" w:cs="Times New Roman"/>
          <w:b w:val="0"/>
          <w:bCs w:val="0"/>
          <w:i w:val="0"/>
          <w:snapToGrid w:val="0"/>
          <w:color w:val="000000"/>
          <w:kern w:val="0"/>
          <w:sz w:val="24"/>
          <w:szCs w:val="24"/>
          <w:lang w:val="en-US" w:eastAsia="zh-CN" w:bidi="ar-SA"/>
        </w:rPr>
        <w:t xml:space="preserve">) are also applied when defining </w:t>
      </w:r>
      <m:oMath>
        <m:sSub>
          <m:sSubPr>
            <m:ctrlPr>
              <w:rPr>
                <w:rFonts w:hint="default" w:ascii="DejaVu Math TeX Gyre" w:hAnsi="DejaVu Math TeX Gyre" w:eastAsia="宋体" w:cs="Times New Roman"/>
                <w:sz w:val="24"/>
              </w:rPr>
            </m:ctrlPr>
          </m:sSubPr>
          <m:e>
            <m:r>
              <m:rPr>
                <m:nor/>
                <m:sty m:val="p"/>
              </m:rPr>
              <w:rPr>
                <w:rFonts w:hint="default" w:ascii="Times New Roman" w:hAnsi="Times New Roman" w:eastAsia="宋体" w:cs="Times New Roman"/>
                <w:b w:val="0"/>
                <w:i w:val="0"/>
                <w:sz w:val="24"/>
              </w:rPr>
              <m:t>AIExposed</m:t>
            </m:r>
            <m:ctrlPr>
              <w:rPr>
                <w:rFonts w:hint="default" w:ascii="DejaVu Math TeX Gyre" w:hAnsi="DejaVu Math TeX Gyre" w:eastAsia="宋体" w:cs="Times New Roman"/>
                <w:sz w:val="24"/>
              </w:rPr>
            </m:ctrlPr>
          </m:e>
          <m:sub>
            <m:r>
              <m:rPr>
                <m:nor/>
              </m:rPr>
              <w:rPr>
                <w:rFonts w:hint="default" w:ascii="Times New Roman" w:hAnsi="Times New Roman" w:eastAsia="宋体" w:cs="Times New Roman"/>
                <w:i/>
                <w:sz w:val="24"/>
              </w:rPr>
              <m:t>i</m:t>
            </m:r>
            <m:ctrlPr>
              <w:rPr>
                <w:rFonts w:hint="default" w:ascii="DejaVu Math TeX Gyre" w:hAnsi="DejaVu Math TeX Gyre" w:eastAsia="宋体" w:cs="Times New Roman"/>
                <w:sz w:val="24"/>
              </w:rPr>
            </m:ctrlPr>
          </m:sub>
        </m:sSub>
      </m:oMath>
      <w:r>
        <w:rPr>
          <w:rFonts w:hint="default" w:ascii="Times New Roman" w:hAnsi="Times New Roman" w:eastAsia="宋体" w:cs="Times New Roman"/>
          <w:b w:val="0"/>
          <w:bCs w:val="0"/>
          <w:i w:val="0"/>
          <w:snapToGrid w:val="0"/>
          <w:color w:val="000000"/>
          <w:kern w:val="0"/>
          <w:sz w:val="24"/>
          <w:szCs w:val="24"/>
          <w:lang w:val="en-US" w:eastAsia="zh-CN" w:bidi="ar-SA"/>
        </w:rPr>
        <w:t>.</w:t>
      </w:r>
    </w:p>
    <w:p w14:paraId="72437DD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jc w:val="left"/>
        <w:textAlignment w:val="baseline"/>
        <w:outlineLvl w:val="9"/>
        <w:rPr>
          <w:rFonts w:hint="default" w:ascii="Times New Roman" w:hAnsi="Times New Roman" w:eastAsia="宋体" w:cs="Times New Roman"/>
          <w:b w:val="0"/>
          <w:bCs w:val="0"/>
          <w:i w:val="0"/>
          <w:snapToGrid w:val="0"/>
          <w:color w:val="000000"/>
          <w:kern w:val="0"/>
          <w:sz w:val="24"/>
          <w:szCs w:val="24"/>
          <w:lang w:val="en-US" w:eastAsia="zh-CN" w:bidi="ar-SA"/>
        </w:rPr>
      </w:pPr>
    </w:p>
    <w:p w14:paraId="36F668BC">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05" w:line="360" w:lineRule="auto"/>
        <w:ind w:left="17" w:leftChars="0" w:firstLine="0" w:firstLineChars="0"/>
        <w:jc w:val="left"/>
        <w:textAlignment w:val="baseline"/>
        <w:outlineLvl w:val="0"/>
        <w:rPr>
          <w:rFonts w:hint="default" w:ascii="Times New Roman Bold" w:hAnsi="Times New Roman Bold" w:eastAsia="宋体" w:cs="Times New Roman Bold"/>
          <w:b/>
          <w:bCs/>
          <w:i w:val="0"/>
          <w:snapToGrid w:val="0"/>
          <w:color w:val="000000"/>
          <w:kern w:val="0"/>
          <w:sz w:val="32"/>
          <w:szCs w:val="32"/>
          <w:lang w:val="en-US" w:eastAsia="zh-CN" w:bidi="ar-SA"/>
        </w:rPr>
      </w:pPr>
      <w:bookmarkStart w:id="43" w:name="_Toc2030173553"/>
      <w:bookmarkStart w:id="44" w:name="_Toc816983118"/>
      <w:r>
        <w:rPr>
          <w:rFonts w:hint="default" w:ascii="Times New Roman Bold" w:hAnsi="Times New Roman Bold" w:eastAsia="宋体" w:cs="Times New Roman Bold"/>
          <w:b/>
          <w:bCs/>
          <w:i w:val="0"/>
          <w:snapToGrid w:val="0"/>
          <w:color w:val="000000"/>
          <w:kern w:val="0"/>
          <w:sz w:val="32"/>
          <w:szCs w:val="32"/>
          <w:lang w:val="en-US" w:eastAsia="zh-CN" w:bidi="ar-SA"/>
        </w:rPr>
        <w:t>Execution Plan</w:t>
      </w:r>
      <w:bookmarkEnd w:id="43"/>
      <w:bookmarkEnd w:id="4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2"/>
      </w:tblGrid>
      <w:tr w14:paraId="537EEEFE">
        <w:tc>
          <w:tcPr>
            <w:tcW w:w="10292" w:type="dxa"/>
            <w:tcBorders>
              <w:top w:val="nil"/>
              <w:left w:val="nil"/>
              <w:bottom w:val="nil"/>
              <w:right w:val="nil"/>
            </w:tcBorders>
          </w:tcPr>
          <w:p w14:paraId="10F4A5F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center"/>
              <w:textAlignment w:val="baseline"/>
              <w:outlineLvl w:val="9"/>
              <w:rPr>
                <w:rFonts w:hint="default" w:ascii="Times New Roman Bold" w:hAnsi="Times New Roman Bold" w:eastAsia="宋体" w:cs="Times New Roman Bold"/>
                <w:b/>
                <w:bCs/>
                <w:i w:val="0"/>
                <w:snapToGrid w:val="0"/>
                <w:color w:val="000000"/>
                <w:kern w:val="0"/>
                <w:sz w:val="32"/>
                <w:szCs w:val="32"/>
                <w:vertAlign w:val="baseline"/>
                <w:lang w:val="en-US" w:eastAsia="zh-CN" w:bidi="ar-SA"/>
              </w:rPr>
            </w:pPr>
            <w:r>
              <w:rPr>
                <w:rFonts w:hint="default" w:ascii="Times New Roman Bold" w:hAnsi="Times New Roman Bold" w:eastAsia="宋体" w:cs="Times New Roman Bold"/>
                <w:b/>
                <w:bCs/>
                <w:i w:val="0"/>
                <w:snapToGrid w:val="0"/>
                <w:color w:val="000000"/>
                <w:kern w:val="0"/>
                <w:sz w:val="32"/>
                <w:szCs w:val="32"/>
                <w:vertAlign w:val="baseline"/>
                <w:lang w:val="en-US" w:eastAsia="zh-CN" w:bidi="ar-SA"/>
              </w:rPr>
              <w:drawing>
                <wp:inline distT="0" distB="0" distL="114300" distR="114300">
                  <wp:extent cx="6390005" cy="2621915"/>
                  <wp:effectExtent l="0" t="0" r="10795" b="19685"/>
                  <wp:docPr id="11" name="图片 11"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2"/>
                          <pic:cNvPicPr>
                            <a:picLocks noChangeAspect="1"/>
                          </pic:cNvPicPr>
                        </pic:nvPicPr>
                        <pic:blipFill>
                          <a:blip r:embed="rId12"/>
                          <a:stretch>
                            <a:fillRect/>
                          </a:stretch>
                        </pic:blipFill>
                        <pic:spPr>
                          <a:xfrm>
                            <a:off x="0" y="0"/>
                            <a:ext cx="6390005" cy="2621915"/>
                          </a:xfrm>
                          <a:prstGeom prst="rect">
                            <a:avLst/>
                          </a:prstGeom>
                        </pic:spPr>
                      </pic:pic>
                    </a:graphicData>
                  </a:graphic>
                </wp:inline>
              </w:drawing>
            </w:r>
          </w:p>
        </w:tc>
      </w:tr>
      <w:tr w14:paraId="47CFD710">
        <w:tc>
          <w:tcPr>
            <w:tcW w:w="10292" w:type="dxa"/>
            <w:tcBorders>
              <w:top w:val="nil"/>
              <w:left w:val="nil"/>
              <w:bottom w:val="nil"/>
              <w:right w:val="nil"/>
            </w:tcBorders>
          </w:tcPr>
          <w:p w14:paraId="77C0B24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center"/>
              <w:textAlignment w:val="baseline"/>
              <w:outlineLvl w:val="9"/>
              <w:rPr>
                <w:rFonts w:hint="default" w:ascii="Times New Roman Italic" w:hAnsi="Times New Roman Italic" w:eastAsia="宋体" w:cs="Times New Roman Italic"/>
                <w:b w:val="0"/>
                <w:bCs w:val="0"/>
                <w:i/>
                <w:iCs/>
                <w:snapToGrid w:val="0"/>
                <w:color w:val="000000"/>
                <w:kern w:val="0"/>
                <w:sz w:val="24"/>
                <w:szCs w:val="24"/>
                <w:vertAlign w:val="baseline"/>
                <w:lang w:val="en-US" w:eastAsia="zh-CN" w:bidi="ar-SA"/>
              </w:rPr>
            </w:pPr>
            <w:r>
              <w:rPr>
                <w:rFonts w:hint="default" w:ascii="Times New Roman Italic" w:hAnsi="Times New Roman Italic" w:eastAsia="宋体" w:cs="Times New Roman Italic"/>
                <w:b w:val="0"/>
                <w:bCs w:val="0"/>
                <w:i/>
                <w:iCs/>
                <w:snapToGrid w:val="0"/>
                <w:color w:val="000000"/>
                <w:kern w:val="0"/>
                <w:sz w:val="24"/>
                <w:szCs w:val="24"/>
                <w:vertAlign w:val="baseline"/>
                <w:lang w:val="en-US" w:eastAsia="zh-CN" w:bidi="ar-SA"/>
              </w:rPr>
              <w:t>Figure1: Final Year Project Timeline</w:t>
            </w:r>
          </w:p>
          <w:p w14:paraId="0D95570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center"/>
              <w:textAlignment w:val="baseline"/>
              <w:outlineLvl w:val="9"/>
              <w:rPr>
                <w:rFonts w:hint="default" w:ascii="Times New Roman Italic" w:hAnsi="Times New Roman Italic" w:eastAsia="宋体" w:cs="Times New Roman Italic"/>
                <w:b w:val="0"/>
                <w:bCs w:val="0"/>
                <w:i/>
                <w:iCs/>
                <w:snapToGrid w:val="0"/>
                <w:color w:val="000000"/>
                <w:kern w:val="0"/>
                <w:sz w:val="24"/>
                <w:szCs w:val="24"/>
                <w:vertAlign w:val="baseline"/>
                <w:lang w:val="en-US" w:eastAsia="zh-CN" w:bidi="ar-SA"/>
              </w:rPr>
            </w:pPr>
            <w:r>
              <w:rPr>
                <w:rFonts w:hint="default" w:ascii="Times New Roman Italic" w:hAnsi="Times New Roman Italic" w:eastAsia="宋体" w:cs="Times New Roman Italic"/>
                <w:b w:val="0"/>
                <w:bCs w:val="0"/>
                <w:i/>
                <w:iCs/>
                <w:snapToGrid w:val="0"/>
                <w:color w:val="000000"/>
                <w:kern w:val="0"/>
                <w:sz w:val="24"/>
                <w:szCs w:val="24"/>
                <w:vertAlign w:val="baseline"/>
                <w:lang w:val="en-US" w:eastAsia="zh-CN" w:bidi="ar-SA"/>
              </w:rPr>
              <w:t>The project follows a two-semester schedule, with overlapping phases in literature review, data collection, and modelling to ensure research continuity and timely completion.</w:t>
            </w:r>
          </w:p>
        </w:tc>
      </w:tr>
    </w:tbl>
    <w:p w14:paraId="17E9B49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ascii="Times New Roman Bold" w:hAnsi="Times New Roman Bold" w:eastAsia="宋体" w:cs="Times New Roman Bold"/>
          <w:b/>
          <w:bCs/>
          <w:i w:val="0"/>
          <w:snapToGrid w:val="0"/>
          <w:color w:val="000000"/>
          <w:kern w:val="0"/>
          <w:sz w:val="32"/>
          <w:szCs w:val="32"/>
          <w:lang w:val="en-US" w:eastAsia="zh-CN" w:bidi="ar-SA"/>
        </w:rPr>
      </w:pPr>
    </w:p>
    <w:p w14:paraId="69E90D7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ind w:leftChars="0"/>
        <w:jc w:val="left"/>
        <w:textAlignment w:val="baseline"/>
        <w:outlineLvl w:val="9"/>
        <w:rPr>
          <w:rFonts w:hint="default" w:ascii="Times New Roman Bold" w:hAnsi="Times New Roman Bold" w:eastAsia="宋体" w:cs="Times New Roman Bold"/>
          <w:b/>
          <w:bCs/>
          <w:i w:val="0"/>
          <w:snapToGrid w:val="0"/>
          <w:color w:val="000000"/>
          <w:kern w:val="0"/>
          <w:sz w:val="24"/>
          <w:szCs w:val="24"/>
          <w:lang w:val="en-US" w:eastAsia="zh-CN" w:bidi="ar-SA"/>
        </w:rPr>
      </w:pPr>
      <w:r>
        <w:rPr>
          <w:rFonts w:hint="default" w:ascii="Times New Roman Bold" w:hAnsi="Times New Roman Bold" w:eastAsia="宋体" w:cs="Times New Roman Bold"/>
          <w:b/>
          <w:bCs/>
          <w:i w:val="0"/>
          <w:snapToGrid w:val="0"/>
          <w:color w:val="000000"/>
          <w:kern w:val="0"/>
          <w:sz w:val="24"/>
          <w:szCs w:val="24"/>
          <w:lang w:val="en-US" w:eastAsia="zh-CN" w:bidi="ar-SA"/>
        </w:rPr>
        <w:t>(word count: 1988)</w:t>
      </w:r>
      <w:bookmarkStart w:id="50" w:name="_GoBack"/>
      <w:bookmarkEnd w:id="50"/>
    </w:p>
    <w:p w14:paraId="0C6632F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hAnsi="DejaVu Math TeX Gyre" w:eastAsia="宋体" w:cs="Times New Roman"/>
          <w:b w:val="0"/>
          <w:bCs w:val="0"/>
          <w:i w:val="0"/>
          <w:snapToGrid w:val="0"/>
          <w:color w:val="000000"/>
          <w:kern w:val="0"/>
          <w:sz w:val="24"/>
          <w:szCs w:val="24"/>
          <w:lang w:val="en-US" w:eastAsia="zh-CN" w:bidi="ar-SA"/>
        </w:rPr>
      </w:pPr>
    </w:p>
    <w:p w14:paraId="0E28558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05" w:line="360" w:lineRule="auto"/>
        <w:jc w:val="left"/>
        <w:textAlignment w:val="baseline"/>
        <w:outlineLvl w:val="9"/>
        <w:rPr>
          <w:rFonts w:hint="default" w:hAnsi="DejaVu Math TeX Gyre" w:eastAsia="宋体" w:cs="Times New Roman"/>
          <w:b w:val="0"/>
          <w:bCs w:val="0"/>
          <w:i w:val="0"/>
          <w:snapToGrid w:val="0"/>
          <w:color w:val="000000"/>
          <w:kern w:val="0"/>
          <w:sz w:val="24"/>
          <w:szCs w:val="24"/>
          <w:lang w:val="en-US" w:eastAsia="zh-CN" w:bidi="ar-SA"/>
        </w:rPr>
        <w:sectPr>
          <w:footerReference r:id="rId6" w:type="default"/>
          <w:pgSz w:w="12240" w:h="15840"/>
          <w:pgMar w:top="1346" w:right="1035" w:bottom="1003" w:left="1129" w:header="0" w:footer="763" w:gutter="0"/>
          <w:pgBorders>
            <w:top w:val="none" w:sz="0" w:space="0"/>
            <w:left w:val="none" w:sz="0" w:space="0"/>
            <w:bottom w:val="none" w:sz="0" w:space="0"/>
            <w:right w:val="none" w:sz="0" w:space="0"/>
          </w:pgBorders>
          <w:pgNumType w:fmt="decimal"/>
          <w:cols w:space="720" w:num="1"/>
        </w:sectPr>
      </w:pPr>
    </w:p>
    <w:p w14:paraId="3281D19F">
      <w:pPr>
        <w:keepNext w:val="0"/>
        <w:keepLines w:val="0"/>
        <w:pageBreakBefore w:val="0"/>
        <w:widowControl/>
        <w:kinsoku w:val="0"/>
        <w:wordWrap/>
        <w:overflowPunct/>
        <w:topLinePunct w:val="0"/>
        <w:autoSpaceDE w:val="0"/>
        <w:autoSpaceDN w:val="0"/>
        <w:bidi w:val="0"/>
        <w:adjustRightInd w:val="0"/>
        <w:snapToGrid w:val="0"/>
        <w:spacing w:before="71" w:line="360" w:lineRule="auto"/>
        <w:ind w:left="6" w:hanging="369"/>
        <w:textAlignment w:val="baseline"/>
        <w:outlineLvl w:val="0"/>
        <w:rPr>
          <w:rFonts w:hint="default" w:ascii="Times New Roman Bold" w:hAnsi="Times New Roman Bold" w:eastAsia="宋体" w:cs="Times New Roman Bold"/>
          <w:b/>
          <w:bCs/>
          <w:sz w:val="32"/>
          <w:szCs w:val="32"/>
          <w:lang w:val="en-US" w:eastAsia="zh-CN"/>
        </w:rPr>
      </w:pPr>
      <w:bookmarkStart w:id="45" w:name="bookmark12"/>
      <w:bookmarkEnd w:id="45"/>
      <w:bookmarkStart w:id="46" w:name="bookmark22"/>
      <w:bookmarkEnd w:id="46"/>
      <w:bookmarkStart w:id="47" w:name="_Toc1906721735"/>
      <w:bookmarkStart w:id="48" w:name="_Toc24825308"/>
      <w:r>
        <w:rPr>
          <w:rFonts w:hint="default" w:ascii="Times New Roman Bold" w:hAnsi="Times New Roman Bold" w:eastAsia="宋体" w:cs="Times New Roman Bold"/>
          <w:b/>
          <w:bCs/>
          <w:sz w:val="32"/>
          <w:szCs w:val="32"/>
          <w:lang w:val="en-US" w:eastAsia="zh-CN"/>
        </w:rPr>
        <w:t>R</w:t>
      </w:r>
      <w:r>
        <w:rPr>
          <w:rFonts w:hint="eastAsia" w:ascii="Times New Roman Bold" w:hAnsi="Times New Roman Bold" w:eastAsia="宋体" w:cs="Times New Roman Bold"/>
          <w:b/>
          <w:bCs/>
          <w:sz w:val="32"/>
          <w:szCs w:val="32"/>
          <w:lang w:val="en-US" w:eastAsia="zh-CN"/>
        </w:rPr>
        <w:t>eferences</w:t>
      </w:r>
      <w:bookmarkEnd w:id="47"/>
      <w:bookmarkEnd w:id="48"/>
    </w:p>
    <w:p w14:paraId="7801914A">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Babina, T., Fedyk, A., He, A. and Hodson, J. (2024) ‘Artificial intelligence, firm growth, and product innovation’, </w:t>
      </w:r>
      <w:r>
        <w:rPr>
          <w:rFonts w:hint="default" w:ascii="Times New Roman Italic" w:hAnsi="Times New Roman Italic" w:eastAsia="宋体" w:cs="Times New Roman Italic"/>
          <w:b w:val="0"/>
          <w:bCs w:val="0"/>
          <w:i/>
          <w:iCs/>
          <w:sz w:val="24"/>
          <w:szCs w:val="24"/>
          <w:lang w:val="en-US" w:eastAsia="zh-CN"/>
        </w:rPr>
        <w:t>Journal of Financial Economics</w:t>
      </w:r>
      <w:r>
        <w:rPr>
          <w:rFonts w:hint="default" w:ascii="Times New Roman" w:hAnsi="Times New Roman" w:eastAsia="宋体" w:cs="Times New Roman"/>
          <w:b w:val="0"/>
          <w:bCs w:val="0"/>
          <w:sz w:val="24"/>
          <w:szCs w:val="24"/>
          <w:lang w:val="en-US" w:eastAsia="zh-CN"/>
        </w:rPr>
        <w:t>, 151, 103745.</w:t>
      </w:r>
    </w:p>
    <w:p w14:paraId="1AE823B9">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137652A8">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Cabrera, J.F. (2017) ‘Market making, liquidity provision, and attention constraints: An experimental study’, </w:t>
      </w:r>
      <w:r>
        <w:rPr>
          <w:rFonts w:hint="default" w:ascii="Times New Roman Italic" w:hAnsi="Times New Roman Italic" w:eastAsia="宋体" w:cs="Times New Roman Italic"/>
          <w:b w:val="0"/>
          <w:bCs w:val="0"/>
          <w:i/>
          <w:iCs/>
          <w:sz w:val="24"/>
          <w:szCs w:val="24"/>
          <w:lang w:val="en-US" w:eastAsia="zh-CN"/>
        </w:rPr>
        <w:t>Unpublished manuscript.</w:t>
      </w:r>
    </w:p>
    <w:p w14:paraId="0844BF71">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FC51D40">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Chen, Y., Hu, J., Chen, H., Chu, Z. and Hu, M. (2025) ‘Public attention, big data technology, and green innovation efficiency: empirical analysis based on spatial metrology’, </w:t>
      </w:r>
      <w:r>
        <w:rPr>
          <w:rFonts w:hint="default" w:ascii="Times New Roman Italic" w:hAnsi="Times New Roman Italic" w:eastAsia="宋体" w:cs="Times New Roman Italic"/>
          <w:b w:val="0"/>
          <w:bCs w:val="0"/>
          <w:i/>
          <w:iCs/>
          <w:sz w:val="24"/>
          <w:szCs w:val="24"/>
          <w:lang w:val="en-US" w:eastAsia="zh-CN"/>
        </w:rPr>
        <w:t>Journal of Environmental Planning and Management</w:t>
      </w:r>
      <w:r>
        <w:rPr>
          <w:rFonts w:hint="default" w:ascii="Times New Roman" w:hAnsi="Times New Roman" w:eastAsia="宋体" w:cs="Times New Roman"/>
          <w:b w:val="0"/>
          <w:bCs w:val="0"/>
          <w:sz w:val="24"/>
          <w:szCs w:val="24"/>
          <w:lang w:val="en-US" w:eastAsia="zh-CN"/>
        </w:rPr>
        <w:t>, 68(8), pp. 1807–1833.</w:t>
      </w:r>
    </w:p>
    <w:p w14:paraId="7B55AE1A">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34367FF5">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DeMiguel, V., Gil-Bazo, J., Nogales, F. and Santos, A.A. (2023) ‘Machine learning and fund characteristics help to select mutual funds with positive alpha’, </w:t>
      </w:r>
      <w:r>
        <w:rPr>
          <w:rFonts w:hint="default" w:ascii="Times New Roman Italic" w:hAnsi="Times New Roman Italic" w:eastAsia="宋体" w:cs="Times New Roman Italic"/>
          <w:b w:val="0"/>
          <w:bCs w:val="0"/>
          <w:i/>
          <w:iCs/>
          <w:sz w:val="24"/>
          <w:szCs w:val="24"/>
          <w:lang w:val="en-US" w:eastAsia="zh-CN"/>
        </w:rPr>
        <w:t>Journal of Financial Economics</w:t>
      </w:r>
      <w:r>
        <w:rPr>
          <w:rFonts w:hint="default" w:ascii="Times New Roman" w:hAnsi="Times New Roman" w:eastAsia="宋体" w:cs="Times New Roman"/>
          <w:b w:val="0"/>
          <w:bCs w:val="0"/>
          <w:sz w:val="24"/>
          <w:szCs w:val="24"/>
          <w:lang w:val="en-US" w:eastAsia="zh-CN"/>
        </w:rPr>
        <w:t>, 150(3), 103737.</w:t>
      </w:r>
    </w:p>
    <w:p w14:paraId="1D9EC70D">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6F80CE3">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Harb, E. (2025) ‘Artificial intelligence and its role in increasing companies’ profitability’, </w:t>
      </w:r>
      <w:r>
        <w:rPr>
          <w:rFonts w:hint="default" w:ascii="Times New Roman Italic" w:hAnsi="Times New Roman Italic" w:eastAsia="宋体" w:cs="Times New Roman Italic"/>
          <w:b w:val="0"/>
          <w:bCs w:val="0"/>
          <w:i/>
          <w:iCs/>
          <w:sz w:val="24"/>
          <w:szCs w:val="24"/>
          <w:lang w:val="en-US" w:eastAsia="zh-CN"/>
        </w:rPr>
        <w:t>JAIET Journal</w:t>
      </w:r>
      <w:r>
        <w:rPr>
          <w:rFonts w:hint="default" w:ascii="Times New Roman" w:hAnsi="Times New Roman" w:eastAsia="宋体" w:cs="Times New Roman"/>
          <w:b w:val="0"/>
          <w:bCs w:val="0"/>
          <w:sz w:val="24"/>
          <w:szCs w:val="24"/>
          <w:lang w:val="en-US" w:eastAsia="zh-CN"/>
        </w:rPr>
        <w:t>, 2(4), pp. 16–24.</w:t>
      </w:r>
    </w:p>
    <w:p w14:paraId="73D309F0">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012AC4F5">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Jain, P.C. and Wu, J.S. (2000) ‘Truth in mutual fund advertising: Evidence on future performance and fund flows’, </w:t>
      </w:r>
      <w:r>
        <w:rPr>
          <w:rFonts w:hint="default" w:ascii="Times New Roman Italic" w:hAnsi="Times New Roman Italic" w:eastAsia="宋体" w:cs="Times New Roman Italic"/>
          <w:b w:val="0"/>
          <w:bCs w:val="0"/>
          <w:i/>
          <w:iCs/>
          <w:sz w:val="24"/>
          <w:szCs w:val="24"/>
          <w:lang w:val="en-US" w:eastAsia="zh-CN"/>
        </w:rPr>
        <w:t>The Journal of Finance</w:t>
      </w:r>
      <w:r>
        <w:rPr>
          <w:rFonts w:hint="default" w:ascii="Times New Roman" w:hAnsi="Times New Roman" w:eastAsia="宋体" w:cs="Times New Roman"/>
          <w:b w:val="0"/>
          <w:bCs w:val="0"/>
          <w:sz w:val="24"/>
          <w:szCs w:val="24"/>
          <w:lang w:val="en-US" w:eastAsia="zh-CN"/>
        </w:rPr>
        <w:t>, 55(2), pp. 937–958.</w:t>
      </w:r>
    </w:p>
    <w:p w14:paraId="09CE5DA2">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70346757">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Kaniel, R., Starks, L.T. and Vasudevan, V. (2007) Headlines and bottom lines: </w:t>
      </w:r>
      <w:r>
        <w:rPr>
          <w:rFonts w:hint="default" w:ascii="Times New Roman Italic" w:hAnsi="Times New Roman Italic" w:eastAsia="宋体" w:cs="Times New Roman Italic"/>
          <w:b w:val="0"/>
          <w:bCs w:val="0"/>
          <w:i/>
          <w:iCs/>
          <w:sz w:val="24"/>
          <w:szCs w:val="24"/>
          <w:lang w:val="en-US" w:eastAsia="zh-CN"/>
        </w:rPr>
        <w:t>Attention and learning effects from media coverage of mutual funds</w:t>
      </w:r>
      <w:r>
        <w:rPr>
          <w:rFonts w:hint="default" w:ascii="Times New Roman" w:hAnsi="Times New Roman" w:eastAsia="宋体" w:cs="Times New Roman"/>
          <w:b w:val="0"/>
          <w:bCs w:val="0"/>
          <w:sz w:val="24"/>
          <w:szCs w:val="24"/>
          <w:lang w:val="en-US" w:eastAsia="zh-CN"/>
        </w:rPr>
        <w:t>. SSRN Working Paper.</w:t>
      </w:r>
    </w:p>
    <w:p w14:paraId="4480BC1D">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7A387AE">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Liu, S., Zhao, H. and Kong, G. (2023) ‘Enterprise digital transformation, breadth of ownership and stock price volatility’, </w:t>
      </w:r>
      <w:r>
        <w:rPr>
          <w:rFonts w:hint="default" w:ascii="Times New Roman Italic" w:hAnsi="Times New Roman Italic" w:eastAsia="宋体" w:cs="Times New Roman Italic"/>
          <w:b w:val="0"/>
          <w:bCs w:val="0"/>
          <w:i/>
          <w:iCs/>
          <w:sz w:val="24"/>
          <w:szCs w:val="24"/>
          <w:lang w:val="en-US" w:eastAsia="zh-CN"/>
        </w:rPr>
        <w:t>International Review of Financial Analysis</w:t>
      </w:r>
      <w:r>
        <w:rPr>
          <w:rFonts w:hint="default" w:ascii="Times New Roman" w:hAnsi="Times New Roman" w:eastAsia="宋体" w:cs="Times New Roman"/>
          <w:b w:val="0"/>
          <w:bCs w:val="0"/>
          <w:sz w:val="24"/>
          <w:szCs w:val="24"/>
          <w:lang w:val="en-US" w:eastAsia="zh-CN"/>
        </w:rPr>
        <w:t>, 89, 102713.</w:t>
      </w:r>
    </w:p>
    <w:p w14:paraId="4E244996">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5E2395A9">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Lu, F., Huang, L. and Li, S. (2023) ‘ChatGPT, generative AI, and investment advisory’,</w:t>
      </w:r>
      <w:r>
        <w:rPr>
          <w:rFonts w:hint="default" w:ascii="Times New Roman Italic" w:hAnsi="Times New Roman Italic" w:eastAsia="宋体" w:cs="Times New Roman Italic"/>
          <w:b w:val="0"/>
          <w:bCs w:val="0"/>
          <w:i/>
          <w:iCs/>
          <w:sz w:val="24"/>
          <w:szCs w:val="24"/>
          <w:lang w:val="en-US" w:eastAsia="zh-CN"/>
        </w:rPr>
        <w:t xml:space="preserve"> SSRN Electronic Journal</w:t>
      </w:r>
      <w:r>
        <w:rPr>
          <w:rFonts w:hint="default" w:ascii="Times New Roman" w:hAnsi="Times New Roman" w:eastAsia="宋体" w:cs="Times New Roman"/>
          <w:b w:val="0"/>
          <w:bCs w:val="0"/>
          <w:sz w:val="24"/>
          <w:szCs w:val="24"/>
          <w:lang w:val="en-US" w:eastAsia="zh-CN"/>
        </w:rPr>
        <w:t>, SSRN 4519182.</w:t>
      </w:r>
    </w:p>
    <w:p w14:paraId="2CA17A3D">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3DB417C">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Prange, C. and Schlegelmilch, B.B. (2009) ‘The role of ambidexterity in marketing strategy implementation: Resolving the exploration–exploitation dilemma’, </w:t>
      </w:r>
      <w:r>
        <w:rPr>
          <w:rFonts w:hint="default" w:ascii="Times New Roman Italic" w:hAnsi="Times New Roman Italic" w:eastAsia="宋体" w:cs="Times New Roman Italic"/>
          <w:b w:val="0"/>
          <w:bCs w:val="0"/>
          <w:i/>
          <w:iCs/>
          <w:sz w:val="24"/>
          <w:szCs w:val="24"/>
          <w:lang w:val="en-US" w:eastAsia="zh-CN"/>
        </w:rPr>
        <w:t>Business Research</w:t>
      </w:r>
      <w:r>
        <w:rPr>
          <w:rFonts w:hint="default" w:ascii="Times New Roman" w:hAnsi="Times New Roman" w:eastAsia="宋体" w:cs="Times New Roman"/>
          <w:b w:val="0"/>
          <w:bCs w:val="0"/>
          <w:sz w:val="24"/>
          <w:szCs w:val="24"/>
          <w:lang w:val="en-US" w:eastAsia="zh-CN"/>
        </w:rPr>
        <w:t>, 2(2), pp. 215–240.</w:t>
      </w:r>
    </w:p>
    <w:p w14:paraId="37BF5ABE">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3E1A6F2C">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Qu, W. and Su, Z. (2024) ‘The role of ESG ratings in shaping Chinese investors’ decision-making behavior: An analysis from the fund signaling perspective’,</w:t>
      </w:r>
      <w:r>
        <w:rPr>
          <w:rFonts w:hint="default" w:ascii="Times New Roman Italic" w:hAnsi="Times New Roman Italic" w:eastAsia="宋体" w:cs="Times New Roman Italic"/>
          <w:b w:val="0"/>
          <w:bCs w:val="0"/>
          <w:i/>
          <w:iCs/>
          <w:sz w:val="24"/>
          <w:szCs w:val="24"/>
          <w:lang w:val="en-US" w:eastAsia="zh-CN"/>
        </w:rPr>
        <w:t xml:space="preserve"> Sustainability</w:t>
      </w:r>
      <w:r>
        <w:rPr>
          <w:rFonts w:hint="default" w:ascii="Times New Roman" w:hAnsi="Times New Roman" w:eastAsia="宋体" w:cs="Times New Roman"/>
          <w:b w:val="0"/>
          <w:bCs w:val="0"/>
          <w:sz w:val="24"/>
          <w:szCs w:val="24"/>
          <w:lang w:val="en-US" w:eastAsia="zh-CN"/>
        </w:rPr>
        <w:t>, 16(12), 4934.</w:t>
      </w:r>
    </w:p>
    <w:p w14:paraId="39813C14">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68712A6">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Scholten, K., Sharkey Scott, P. and Fynes, B. (2019) ‘Building routines for non-routine events: Supply chain resilience learning mechanisms and their antecedents’, </w:t>
      </w:r>
      <w:r>
        <w:rPr>
          <w:rFonts w:hint="default" w:ascii="Times New Roman Italic" w:hAnsi="Times New Roman Italic" w:eastAsia="宋体" w:cs="Times New Roman Italic"/>
          <w:b w:val="0"/>
          <w:bCs w:val="0"/>
          <w:i/>
          <w:iCs/>
          <w:sz w:val="24"/>
          <w:szCs w:val="24"/>
          <w:lang w:val="en-US" w:eastAsia="zh-CN"/>
        </w:rPr>
        <w:t>Supply Chain Management: An International Journal</w:t>
      </w:r>
      <w:r>
        <w:rPr>
          <w:rFonts w:hint="default" w:ascii="Times New Roman" w:hAnsi="Times New Roman" w:eastAsia="宋体" w:cs="Times New Roman"/>
          <w:b w:val="0"/>
          <w:bCs w:val="0"/>
          <w:sz w:val="24"/>
          <w:szCs w:val="24"/>
          <w:lang w:val="en-US" w:eastAsia="zh-CN"/>
        </w:rPr>
        <w:t>, 24(3), pp. 430–442.</w:t>
      </w:r>
    </w:p>
    <w:p w14:paraId="1BA13E95">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61CD68B0">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Sirri, E.R. and Tufano, P. (1998) ‘Costly search and mutual fund flows’, </w:t>
      </w:r>
      <w:r>
        <w:rPr>
          <w:rFonts w:hint="default" w:ascii="Times New Roman Italic" w:hAnsi="Times New Roman Italic" w:eastAsia="宋体" w:cs="Times New Roman Italic"/>
          <w:b w:val="0"/>
          <w:bCs w:val="0"/>
          <w:i/>
          <w:iCs/>
          <w:sz w:val="24"/>
          <w:szCs w:val="24"/>
          <w:lang w:val="en-US" w:eastAsia="zh-CN"/>
        </w:rPr>
        <w:t>The Journal of Finance</w:t>
      </w:r>
      <w:r>
        <w:rPr>
          <w:rFonts w:hint="default" w:ascii="Times New Roman" w:hAnsi="Times New Roman" w:eastAsia="宋体" w:cs="Times New Roman"/>
          <w:b w:val="0"/>
          <w:bCs w:val="0"/>
          <w:sz w:val="24"/>
          <w:szCs w:val="24"/>
          <w:lang w:val="en-US" w:eastAsia="zh-CN"/>
        </w:rPr>
        <w:t>, 53(5), pp. 1589–1622.</w:t>
      </w:r>
    </w:p>
    <w:p w14:paraId="6FFF14CD">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A82E74C">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Vilas, P., Andreu, L. and Serrano-Cinca, C. (2024) ‘The limited role of sustainability in mutual fund investor decisions: A machine learning approach’, </w:t>
      </w:r>
      <w:r>
        <w:rPr>
          <w:rFonts w:hint="default" w:ascii="Times New Roman Italic" w:hAnsi="Times New Roman Italic" w:eastAsia="宋体" w:cs="Times New Roman Italic"/>
          <w:b w:val="0"/>
          <w:bCs w:val="0"/>
          <w:i/>
          <w:iCs/>
          <w:sz w:val="24"/>
          <w:szCs w:val="24"/>
          <w:lang w:val="en-US" w:eastAsia="zh-CN"/>
        </w:rPr>
        <w:t>Expert Systems with Applications</w:t>
      </w:r>
      <w:r>
        <w:rPr>
          <w:rFonts w:hint="default" w:ascii="Times New Roman" w:hAnsi="Times New Roman" w:eastAsia="宋体" w:cs="Times New Roman"/>
          <w:b w:val="0"/>
          <w:bCs w:val="0"/>
          <w:sz w:val="24"/>
          <w:szCs w:val="24"/>
          <w:lang w:val="en-US" w:eastAsia="zh-CN"/>
        </w:rPr>
        <w:t>, 247, 123288.</w:t>
      </w:r>
    </w:p>
    <w:p w14:paraId="2EBF57B9">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3FDB07D8">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Xiao, Y.J., Cen, J. and Soberg, P. (2021) ‘The impact of disruption on the relationship between exploitation, exploration, and organizational adaptation’, </w:t>
      </w:r>
      <w:r>
        <w:rPr>
          <w:rFonts w:hint="default" w:ascii="Times New Roman Italic" w:hAnsi="Times New Roman Italic" w:eastAsia="宋体" w:cs="Times New Roman Italic"/>
          <w:b w:val="0"/>
          <w:bCs w:val="0"/>
          <w:i/>
          <w:iCs/>
          <w:sz w:val="24"/>
          <w:szCs w:val="24"/>
          <w:lang w:val="en-US" w:eastAsia="zh-CN"/>
        </w:rPr>
        <w:t>Frontiers in Sociology</w:t>
      </w:r>
      <w:r>
        <w:rPr>
          <w:rFonts w:hint="default" w:ascii="Times New Roman" w:hAnsi="Times New Roman" w:eastAsia="宋体" w:cs="Times New Roman"/>
          <w:b w:val="0"/>
          <w:bCs w:val="0"/>
          <w:sz w:val="24"/>
          <w:szCs w:val="24"/>
          <w:lang w:val="en-US" w:eastAsia="zh-CN"/>
        </w:rPr>
        <w:t>, 6, 757160.</w:t>
      </w:r>
    </w:p>
    <w:p w14:paraId="2930C1A6">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FEA01F2">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0899C1A5">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5C8C0EB7">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315179D">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1E8AD502">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AD4BF29">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2281D2DC">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C99D143">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4A7DD26F">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14702040">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w:hAnsi="Times New Roman" w:eastAsia="宋体" w:cs="Times New Roman"/>
          <w:b w:val="0"/>
          <w:bCs w:val="0"/>
          <w:sz w:val="24"/>
          <w:szCs w:val="24"/>
          <w:lang w:val="en-US" w:eastAsia="zh-CN"/>
        </w:rPr>
      </w:pPr>
    </w:p>
    <w:p w14:paraId="1E76097D">
      <w:pPr>
        <w:keepNext w:val="0"/>
        <w:keepLines w:val="0"/>
        <w:pageBreakBefore w:val="0"/>
        <w:widowControl/>
        <w:kinsoku w:val="0"/>
        <w:wordWrap/>
        <w:overflowPunct/>
        <w:topLinePunct w:val="0"/>
        <w:autoSpaceDE w:val="0"/>
        <w:autoSpaceDN w:val="0"/>
        <w:bidi w:val="0"/>
        <w:adjustRightInd w:val="0"/>
        <w:snapToGrid w:val="0"/>
        <w:spacing w:before="71" w:line="360" w:lineRule="auto"/>
        <w:ind w:left="6" w:hanging="369"/>
        <w:textAlignment w:val="baseline"/>
        <w:outlineLvl w:val="0"/>
        <w:rPr>
          <w:rFonts w:hint="default" w:ascii="Times New Roman Bold" w:hAnsi="Times New Roman Bold" w:eastAsia="宋体" w:cs="Times New Roman Bold"/>
          <w:b/>
          <w:bCs/>
          <w:sz w:val="32"/>
          <w:szCs w:val="32"/>
          <w:lang w:val="en-US" w:eastAsia="zh-CN"/>
        </w:rPr>
      </w:pPr>
      <w:bookmarkStart w:id="49" w:name="_Toc627124038"/>
      <w:r>
        <w:rPr>
          <w:rFonts w:hint="default" w:ascii="Times New Roman Bold" w:hAnsi="Times New Roman Bold" w:eastAsia="宋体" w:cs="Times New Roman Bold"/>
          <w:b/>
          <w:bCs/>
          <w:sz w:val="32"/>
          <w:szCs w:val="32"/>
          <w:lang w:val="en-US" w:eastAsia="zh-CN"/>
        </w:rPr>
        <w:t>Appendix</w:t>
      </w:r>
      <w:bookmarkEnd w:id="4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724"/>
      </w:tblGrid>
      <w:tr w14:paraId="4598B893">
        <w:tc>
          <w:tcPr>
            <w:tcW w:w="9724" w:type="dxa"/>
            <w:tcBorders>
              <w:top w:val="nil"/>
              <w:left w:val="nil"/>
              <w:bottom w:val="nil"/>
              <w:right w:val="nil"/>
            </w:tcBorders>
          </w:tcPr>
          <w:p w14:paraId="3968DC4D">
            <w:pPr>
              <w:keepNext w:val="0"/>
              <w:keepLines w:val="0"/>
              <w:pageBreakBefore w:val="0"/>
              <w:widowControl/>
              <w:kinsoku w:val="0"/>
              <w:wordWrap/>
              <w:overflowPunct/>
              <w:topLinePunct w:val="0"/>
              <w:autoSpaceDE w:val="0"/>
              <w:autoSpaceDN w:val="0"/>
              <w:bidi w:val="0"/>
              <w:adjustRightInd w:val="0"/>
              <w:snapToGrid w:val="0"/>
              <w:spacing w:before="71" w:line="360" w:lineRule="auto"/>
              <w:jc w:val="center"/>
              <w:textAlignment w:val="baseline"/>
              <w:outlineLvl w:val="9"/>
              <w:rPr>
                <w:rFonts w:hint="default" w:ascii="Times New Roman Bold" w:hAnsi="Times New Roman Bold" w:eastAsia="宋体" w:cs="Times New Roman Bold"/>
                <w:b/>
                <w:bCs/>
                <w:sz w:val="32"/>
                <w:szCs w:val="32"/>
                <w:vertAlign w:val="baseline"/>
                <w:lang w:val="en-US" w:eastAsia="zh-CN"/>
              </w:rPr>
            </w:pPr>
            <w:r>
              <w:drawing>
                <wp:inline distT="0" distB="0" distL="114300" distR="114300">
                  <wp:extent cx="6033770" cy="5079365"/>
                  <wp:effectExtent l="0" t="0" r="11430" b="63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3"/>
                          <a:stretch>
                            <a:fillRect/>
                          </a:stretch>
                        </pic:blipFill>
                        <pic:spPr>
                          <a:xfrm>
                            <a:off x="0" y="0"/>
                            <a:ext cx="6033770" cy="5079365"/>
                          </a:xfrm>
                          <a:prstGeom prst="rect">
                            <a:avLst/>
                          </a:prstGeom>
                          <a:noFill/>
                          <a:ln>
                            <a:noFill/>
                          </a:ln>
                        </pic:spPr>
                      </pic:pic>
                    </a:graphicData>
                  </a:graphic>
                </wp:inline>
              </w:drawing>
            </w:r>
          </w:p>
        </w:tc>
      </w:tr>
      <w:tr w14:paraId="7C961A0B">
        <w:tc>
          <w:tcPr>
            <w:tcW w:w="9724" w:type="dxa"/>
            <w:tcBorders>
              <w:top w:val="nil"/>
              <w:left w:val="nil"/>
              <w:bottom w:val="nil"/>
              <w:right w:val="nil"/>
            </w:tcBorders>
          </w:tcPr>
          <w:p w14:paraId="6865DEC2">
            <w:pPr>
              <w:keepNext w:val="0"/>
              <w:keepLines w:val="0"/>
              <w:pageBreakBefore w:val="0"/>
              <w:widowControl/>
              <w:kinsoku w:val="0"/>
              <w:wordWrap/>
              <w:overflowPunct/>
              <w:topLinePunct w:val="0"/>
              <w:autoSpaceDE w:val="0"/>
              <w:autoSpaceDN w:val="0"/>
              <w:bidi w:val="0"/>
              <w:adjustRightInd w:val="0"/>
              <w:snapToGrid w:val="0"/>
              <w:spacing w:before="71" w:line="360" w:lineRule="auto"/>
              <w:jc w:val="center"/>
              <w:textAlignment w:val="baseline"/>
              <w:outlineLvl w:val="9"/>
              <w:rPr>
                <w:rFonts w:hint="default" w:ascii="Times New Roman Bold" w:hAnsi="Times New Roman Bold" w:eastAsia="宋体" w:cs="Times New Roman Bold"/>
                <w:b/>
                <w:bCs/>
                <w:sz w:val="32"/>
                <w:szCs w:val="32"/>
                <w:vertAlign w:val="baseline"/>
                <w:lang w:val="en-US" w:eastAsia="zh-CN"/>
              </w:rPr>
            </w:pPr>
            <w:r>
              <w:rPr>
                <w:rFonts w:hint="default" w:ascii="Times New Roman" w:hAnsi="Times New Roman" w:eastAsia="宋体" w:cs="Times New Roman"/>
                <w:b w:val="0"/>
                <w:bCs w:val="0"/>
                <w:sz w:val="24"/>
                <w:szCs w:val="24"/>
                <w:vertAlign w:val="baseline"/>
                <w:lang w:val="en-US" w:eastAsia="zh-CN"/>
              </w:rPr>
              <w:t>Table 1: Variable Definitions</w:t>
            </w:r>
          </w:p>
        </w:tc>
      </w:tr>
    </w:tbl>
    <w:p w14:paraId="24BD52E2">
      <w:pPr>
        <w:keepNext w:val="0"/>
        <w:keepLines w:val="0"/>
        <w:pageBreakBefore w:val="0"/>
        <w:widowControl/>
        <w:kinsoku w:val="0"/>
        <w:wordWrap/>
        <w:overflowPunct/>
        <w:topLinePunct w:val="0"/>
        <w:autoSpaceDE w:val="0"/>
        <w:autoSpaceDN w:val="0"/>
        <w:bidi w:val="0"/>
        <w:adjustRightInd w:val="0"/>
        <w:snapToGrid w:val="0"/>
        <w:spacing w:before="71" w:line="360" w:lineRule="auto"/>
        <w:ind w:left="5"/>
        <w:textAlignment w:val="baseline"/>
        <w:outlineLvl w:val="9"/>
        <w:rPr>
          <w:rFonts w:hint="default" w:ascii="Times New Roman Bold" w:hAnsi="Times New Roman Bold" w:eastAsia="宋体" w:cs="Times New Roman Bold"/>
          <w:b/>
          <w:bCs/>
          <w:sz w:val="32"/>
          <w:szCs w:val="32"/>
          <w:lang w:val="en-US" w:eastAsia="zh-CN"/>
        </w:rPr>
      </w:pPr>
    </w:p>
    <w:sectPr>
      <w:footerReference r:id="rId7" w:type="default"/>
      <w:footnotePr>
        <w:numRestart w:val="eachPage"/>
      </w:footnotePr>
      <w:pgSz w:w="11921" w:h="16850"/>
      <w:pgMar w:top="1440" w:right="1193" w:bottom="1440" w:left="1220" w:header="720" w:footer="72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Segoe UI Symbol">
    <w:altName w:val="苹方-简"/>
    <w:panose1 w:val="020B0502040204020203"/>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Times New Roman Bold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Italic">
    <w:panose1 w:val="02020503050405090304"/>
    <w:charset w:val="00"/>
    <w:family w:val="auto"/>
    <w:pitch w:val="default"/>
    <w:sig w:usb0="E0000AFF" w:usb1="00007843" w:usb2="00000001" w:usb3="00000000" w:csb0="400001BF" w:csb1="DFF7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elugu Sangam MN Regular">
    <w:panose1 w:val="00000500000000000000"/>
    <w:charset w:val="00"/>
    <w:family w:val="auto"/>
    <w:pitch w:val="default"/>
    <w:sig w:usb0="00200001" w:usb1="0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Tahoma">
    <w:panose1 w:val="020B0604030504040204"/>
    <w:charset w:val="00"/>
    <w:family w:val="auto"/>
    <w:pitch w:val="default"/>
    <w:sig w:usb0="E1002AFF" w:usb1="C000605B" w:usb2="00000029" w:usb3="00000000" w:csb0="200101FF" w:csb1="20280000"/>
  </w:font>
  <w:font w:name="Courier New Regular">
    <w:panose1 w:val="02070409020205090404"/>
    <w:charset w:val="00"/>
    <w:family w:val="auto"/>
    <w:pitch w:val="default"/>
    <w:sig w:usb0="E0000AFF" w:usb1="40007843" w:usb2="00000001" w:usb3="00000000" w:csb0="400001BF" w:csb1="DFF70000"/>
  </w:font>
  <w:font w:name="Copperplate Regular">
    <w:panose1 w:val="02000504000000020004"/>
    <w:charset w:val="00"/>
    <w:family w:val="auto"/>
    <w:pitch w:val="default"/>
    <w:sig w:usb0="80000067" w:usb1="00000000" w:usb2="00000000" w:usb3="00000000" w:csb0="2000011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3A5A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9CDDD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449CDDD0">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CA24E">
    <w:pPr>
      <w:pStyle w:val="3"/>
      <w:spacing w:line="230" w:lineRule="exact"/>
      <w:ind w:left="4943"/>
      <w:rPr>
        <w:sz w:val="19"/>
        <w:szCs w:val="19"/>
      </w:rP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2D0F5C">
                          <w:pPr>
                            <w:pStyle w:val="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782D0F5C">
                    <w:pPr>
                      <w:pStyle w:val="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839EF">
    <w:pPr>
      <w:pStyle w:val="3"/>
      <w:spacing w:line="230" w:lineRule="exact"/>
      <w:ind w:left="4940"/>
      <w:rPr>
        <w:sz w:val="19"/>
        <w:szCs w:val="19"/>
      </w:rPr>
    </w:pPr>
    <w:r>
      <w:rPr>
        <w:sz w:val="19"/>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236CC5">
                          <w:pPr>
                            <w:pStyle w:val="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40236CC5">
                    <w:pPr>
                      <w:pStyle w:val="4"/>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00" w:lineRule="auto"/>
      </w:pPr>
      <w:r>
        <w:separator/>
      </w:r>
    </w:p>
  </w:footnote>
  <w:footnote w:type="continuationSeparator" w:id="5">
    <w:p>
      <w:pPr>
        <w:spacing w:before="0" w:after="0" w:line="300" w:lineRule="auto"/>
      </w:pPr>
      <w:r>
        <w:continuationSeparator/>
      </w:r>
    </w:p>
  </w:footnote>
  <w:footnote w:id="0">
    <w:p w14:paraId="4582CF81">
      <w:pPr>
        <w:pStyle w:val="14"/>
      </w:pPr>
      <w:r>
        <w:rPr>
          <w:rStyle w:val="16"/>
        </w:rPr>
        <w:footnoteRef/>
      </w:r>
      <w:r>
        <w:t xml:space="preserve"> Please refer to clause 43 (i), (ii) and (iii) of the Code of Practice on Assessment for the standard system of penalties for the late submission of assessment work based on </w:t>
      </w:r>
      <w:r>
        <w:rPr>
          <w:b/>
        </w:rPr>
        <w:t>working days</w:t>
      </w:r>
      <w:r>
        <w:t xml:space="preserve">. </w:t>
      </w:r>
    </w:p>
  </w:footnote>
  <w:footnote w:id="1">
    <w:p w14:paraId="7A42A96D">
      <w:pPr>
        <w:pStyle w:val="7"/>
        <w:snapToGrid w:val="0"/>
        <w:rPr>
          <w:sz w:val="20"/>
          <w:szCs w:val="20"/>
        </w:rPr>
      </w:pPr>
      <w:r>
        <w:rPr>
          <w:rStyle w:val="12"/>
          <w:sz w:val="20"/>
          <w:szCs w:val="20"/>
        </w:rPr>
        <w:footnoteRef/>
      </w:r>
      <w:r>
        <w:rPr>
          <w:sz w:val="20"/>
          <w:szCs w:val="20"/>
        </w:rPr>
        <w:t xml:space="preserve"> </w:t>
      </w:r>
      <w:r>
        <w:rPr>
          <w:rFonts w:hint="default" w:ascii="Times New Roman Regular" w:hAnsi="Times New Roman Regular" w:cs="Times New Roman Regular"/>
          <w:spacing w:val="3"/>
          <w:position w:val="2"/>
          <w:sz w:val="20"/>
          <w:szCs w:val="20"/>
        </w:rPr>
        <w:t>As a robustness check, I will also compute Net New Money (NNM) using external flow measures where available and confirm that results are consistent.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6EABD3"/>
    <w:multiLevelType w:val="multilevel"/>
    <w:tmpl w:val="FF6EABD3"/>
    <w:lvl w:ilvl="0" w:tentative="0">
      <w:start w:val="1"/>
      <w:numFmt w:val="decimal"/>
      <w:suff w:val="space"/>
      <w:lvlText w:val="%1."/>
      <w:lvlJc w:val="left"/>
      <w:rPr>
        <w:rFonts w:hint="default" w:ascii="Times New Roman Bold" w:hAnsi="Times New Roman Bold" w:cs="Times New Roman Bold"/>
        <w:b/>
        <w:bCs/>
      </w:rPr>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5894E46"/>
    <w:multiLevelType w:val="multilevel"/>
    <w:tmpl w:val="15894E46"/>
    <w:lvl w:ilvl="0" w:tentative="0">
      <w:start w:val="1"/>
      <w:numFmt w:val="bullet"/>
      <w:lvlText w:val="•"/>
      <w:lvlJc w:val="left"/>
      <w:pPr>
        <w:ind w:left="104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7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5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2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9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6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3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1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8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numRestart w:val="eachPage"/>
    <w:footnote w:id="4"/>
    <w:footnote w:id="5"/>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FD4"/>
    <w:rsid w:val="00213EF3"/>
    <w:rsid w:val="00C23FD4"/>
    <w:rsid w:val="00D327D3"/>
    <w:rsid w:val="3DED13AE"/>
    <w:rsid w:val="5EEFBE28"/>
    <w:rsid w:val="65C97DBD"/>
    <w:rsid w:val="73FD653E"/>
    <w:rsid w:val="79FFB63F"/>
    <w:rsid w:val="7D4F4BAC"/>
    <w:rsid w:val="7DFFB252"/>
    <w:rsid w:val="8EBD4850"/>
    <w:rsid w:val="AFDF6420"/>
    <w:rsid w:val="B7FB95F3"/>
    <w:rsid w:val="B9EFCDA3"/>
    <w:rsid w:val="DFB01E5D"/>
    <w:rsid w:val="E67F8300"/>
    <w:rsid w:val="ED2B96E6"/>
    <w:rsid w:val="FBFE6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4" w:line="300" w:lineRule="auto"/>
      <w:ind w:left="370" w:hanging="370"/>
    </w:pPr>
    <w:rPr>
      <w:rFonts w:ascii="Verdana" w:hAnsi="Verdana" w:eastAsia="Verdana" w:cs="Verdana"/>
      <w:color w:val="000000"/>
      <w:sz w:val="20"/>
      <w:szCs w:val="22"/>
      <w:lang w:val="en-US" w:eastAsia="zh-CN" w:bidi="ar-SA"/>
    </w:rPr>
  </w:style>
  <w:style w:type="paragraph" w:styleId="2">
    <w:name w:val="heading 1"/>
    <w:next w:val="1"/>
    <w:link w:val="13"/>
    <w:qFormat/>
    <w:uiPriority w:val="0"/>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pPr>
      <w:kinsoku w:val="0"/>
      <w:autoSpaceDE w:val="0"/>
      <w:autoSpaceDN w:val="0"/>
      <w:adjustRightInd w:val="0"/>
      <w:snapToGrid w:val="0"/>
      <w:spacing w:after="0" w:line="240" w:lineRule="auto"/>
      <w:ind w:left="0" w:firstLine="0"/>
      <w:jc w:val="left"/>
      <w:textAlignment w:val="baseline"/>
    </w:pPr>
    <w:rPr>
      <w:rFonts w:ascii="Times New Roman" w:hAnsi="Times New Roman" w:eastAsia="Times New Roman" w:cs="Times New Roman"/>
      <w:snapToGrid w:val="0"/>
      <w:color w:val="000000"/>
      <w:kern w:val="0"/>
      <w:sz w:val="27"/>
      <w:szCs w:val="27"/>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footnote text"/>
    <w:basedOn w:val="1"/>
    <w:uiPriority w:val="0"/>
    <w:pPr>
      <w:kinsoku w:val="0"/>
      <w:autoSpaceDE w:val="0"/>
      <w:autoSpaceDN w:val="0"/>
      <w:adjustRightInd w:val="0"/>
      <w:snapToGrid w:val="0"/>
      <w:spacing w:after="0" w:line="240" w:lineRule="auto"/>
      <w:ind w:left="0" w:firstLine="0"/>
      <w:jc w:val="left"/>
      <w:textAlignment w:val="baseline"/>
    </w:pPr>
    <w:rPr>
      <w:rFonts w:ascii="Arial" w:hAnsi="Arial" w:eastAsia="Arial" w:cs="Arial"/>
      <w:snapToGrid w:val="0"/>
      <w:color w:val="000000"/>
      <w:kern w:val="0"/>
      <w:sz w:val="18"/>
      <w:szCs w:val="21"/>
      <w:lang w:eastAsia="en-US"/>
    </w:rPr>
  </w:style>
  <w:style w:type="paragraph" w:styleId="8">
    <w:name w:val="toc 2"/>
    <w:basedOn w:val="1"/>
    <w:next w:val="1"/>
    <w:uiPriority w:val="0"/>
    <w:pPr>
      <w:ind w:left="420" w:leftChars="200"/>
    </w:p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basedOn w:val="11"/>
    <w:uiPriority w:val="0"/>
    <w:rPr>
      <w:rFonts w:ascii="Times New Roman" w:hAnsi="Times New Roman" w:eastAsia="宋体" w:cs="Times New Roman"/>
      <w:vertAlign w:val="superscript"/>
    </w:rPr>
  </w:style>
  <w:style w:type="character" w:customStyle="1" w:styleId="13">
    <w:name w:val="Heading 1 Char"/>
    <w:link w:val="2"/>
    <w:uiPriority w:val="0"/>
    <w:rPr>
      <w:rFonts w:ascii="Arial" w:hAnsi="Arial" w:eastAsia="Arial" w:cs="Arial"/>
      <w:color w:val="000000"/>
      <w:sz w:val="36"/>
    </w:rPr>
  </w:style>
  <w:style w:type="paragraph" w:customStyle="1" w:styleId="14">
    <w:name w:val="footnote description"/>
    <w:next w:val="1"/>
    <w:link w:val="15"/>
    <w:uiPriority w:val="0"/>
    <w:pPr>
      <w:spacing w:after="0" w:line="286" w:lineRule="auto"/>
      <w:ind w:left="120" w:hanging="2"/>
    </w:pPr>
    <w:rPr>
      <w:rFonts w:ascii="Verdana" w:hAnsi="Verdana" w:eastAsia="Verdana" w:cs="Verdana"/>
      <w:color w:val="000000"/>
      <w:sz w:val="16"/>
      <w:szCs w:val="22"/>
      <w:lang w:val="en-US" w:eastAsia="zh-CN" w:bidi="ar-SA"/>
    </w:rPr>
  </w:style>
  <w:style w:type="character" w:customStyle="1" w:styleId="15">
    <w:name w:val="footnote description Char"/>
    <w:link w:val="14"/>
    <w:uiPriority w:val="0"/>
    <w:rPr>
      <w:rFonts w:ascii="Verdana" w:hAnsi="Verdana" w:eastAsia="Verdana" w:cs="Verdana"/>
      <w:color w:val="000000"/>
      <w:sz w:val="16"/>
    </w:rPr>
  </w:style>
  <w:style w:type="character" w:customStyle="1" w:styleId="16">
    <w:name w:val="footnote mark"/>
    <w:uiPriority w:val="0"/>
    <w:rPr>
      <w:rFonts w:ascii="Verdana" w:hAnsi="Verdana" w:eastAsia="Verdana" w:cs="Verdana"/>
      <w:color w:val="000000"/>
      <w:sz w:val="20"/>
      <w:vertAlign w:val="superscript"/>
    </w:rPr>
  </w:style>
  <w:style w:type="table" w:customStyle="1" w:styleId="17">
    <w:name w:val="TableGrid"/>
    <w:uiPriority w:val="0"/>
    <w:pPr>
      <w:spacing w:after="0" w:line="240" w:lineRule="auto"/>
    </w:pPr>
    <w:tblPr>
      <w:tblCellMar>
        <w:top w:w="0" w:type="dxa"/>
        <w:left w:w="0" w:type="dxa"/>
        <w:bottom w:w="0" w:type="dxa"/>
        <w:right w:w="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334E55B0-647D-440b-865C-3EC943EB4CBC-1">
      <extobjdata type="334E55B0-647D-440b-865C-3EC943EB4CBC" data="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"/>
    </extobj>
    <extobj name="334E55B0-647D-440b-865C-3EC943EB4CBC-2">
      <extobjdata type="334E55B0-647D-440b-865C-3EC943EB4CBC" data="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"/>
    </extobj>
  </extobj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398EAC-278E-47A2-8864-D79CA1183CF5}">
  <ds:schemaRefs/>
</ds:datastoreItem>
</file>

<file path=docProps/app.xml><?xml version="1.0" encoding="utf-8"?>
<Properties xmlns="http://schemas.openxmlformats.org/officeDocument/2006/extended-properties" xmlns:vt="http://schemas.openxmlformats.org/officeDocument/2006/docPropsVTypes">
  <Template>Normal</Template>
  <Pages>13</Pages>
  <Words>224</Words>
  <Characters>1283</Characters>
  <Lines>10</Lines>
  <Paragraphs>3</Paragraphs>
  <TotalTime>14</TotalTime>
  <ScaleCrop>false</ScaleCrop>
  <LinksUpToDate>false</LinksUpToDate>
  <CharactersWithSpaces>1504</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2025-08-29T07:34:00Z</dcterms:created>
  <dc:creator>Patrick Shorb</dc:creator>
  <cp:lastModifiedBy>果果</cp:lastModifiedBy>
  <dcterms:modified xsi:type="dcterms:W3CDTF">2025-11-10T07:50:31Z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7C5415F9F35C98A2DF2711690521F09A_43</vt:lpwstr>
  </property>
</Properties>
</file>