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EFA8BF">
      <w:pPr>
        <w:spacing w:before="15" w:after="0" w:line="446" w:lineRule="exact"/>
        <w:jc w:val="center"/>
        <w:textAlignment w:val="baseline"/>
        <w:rPr>
          <w:rFonts w:ascii="Cambria" w:hAnsi="Cambria" w:eastAsia="Castellar" w:cs="Times New Roman"/>
          <w:color w:val="244061"/>
          <w:spacing w:val="6"/>
          <w:sz w:val="40"/>
          <w:lang w:val="en-GB" w:eastAsia="en-US"/>
        </w:rPr>
      </w:pPr>
      <w:bookmarkStart w:id="0" w:name="_Toc7625565"/>
      <w:bookmarkStart w:id="1" w:name="_Toc7625659"/>
      <w:bookmarkStart w:id="2" w:name="_Toc7625469"/>
      <w:r>
        <w:rPr>
          <w:rFonts w:ascii="Cambria" w:hAnsi="Cambria" w:eastAsia="Castellar" w:cs="Times New Roman"/>
          <w:color w:val="244061"/>
          <w:spacing w:val="6"/>
          <w:sz w:val="40"/>
          <w:lang w:val="en-GB" w:eastAsia="en-US"/>
        </w:rPr>
        <w:t>XI</w:t>
      </w:r>
      <w:r>
        <w:rPr>
          <w:rFonts w:ascii="Cambria" w:hAnsi="Cambria" w:eastAsia="Castellar" w:cs="Times New Roman"/>
          <w:color w:val="244061"/>
          <w:spacing w:val="6"/>
          <w:w w:val="105"/>
          <w:sz w:val="44"/>
          <w:lang w:val="en-GB" w:eastAsia="en-US"/>
        </w:rPr>
        <w:t>’</w:t>
      </w:r>
      <w:r>
        <w:rPr>
          <w:rFonts w:ascii="Cambria" w:hAnsi="Cambria" w:eastAsia="Castellar" w:cs="Times New Roman"/>
          <w:color w:val="244061"/>
          <w:spacing w:val="6"/>
          <w:sz w:val="40"/>
          <w:lang w:val="en-GB" w:eastAsia="en-US"/>
        </w:rPr>
        <w:t>AN JIAOTONG-LIVERPOOL UNIVERSITY</w:t>
      </w:r>
    </w:p>
    <w:p w14:paraId="1E298D37">
      <w:pPr>
        <w:spacing w:before="168" w:after="0" w:line="543" w:lineRule="exact"/>
        <w:jc w:val="center"/>
        <w:textAlignment w:val="baseline"/>
        <w:rPr>
          <w:rFonts w:ascii="宋体" w:hAnsi="宋体" w:eastAsia="宋体" w:cs="Times New Roman"/>
          <w:b/>
          <w:color w:val="244061"/>
          <w:spacing w:val="-13"/>
          <w:w w:val="95"/>
          <w:sz w:val="44"/>
          <w:lang w:val="en-GB" w:eastAsia="en-US"/>
        </w:rPr>
      </w:pPr>
      <w:r>
        <w:rPr>
          <w:rFonts w:ascii="宋体" w:hAnsi="宋体" w:eastAsia="宋体" w:cs="Times New Roman"/>
          <w:b/>
          <w:color w:val="244061"/>
          <w:spacing w:val="-13"/>
          <w:w w:val="95"/>
          <w:sz w:val="44"/>
          <w:lang w:val="en-GB" w:eastAsia="en-US"/>
        </w:rPr>
        <w:t>西 交 利 物 浦 大 学</w:t>
      </w:r>
    </w:p>
    <w:p w14:paraId="3B1B4B20">
      <w:pPr>
        <w:jc w:val="center"/>
        <w:rPr>
          <w:w w:val="95"/>
          <w:lang w:val="en-GB" w:eastAsia="en-US"/>
        </w:rPr>
      </w:pPr>
      <w:r>
        <w:drawing>
          <wp:anchor distT="0" distB="0" distL="114300" distR="114300" simplePos="0" relativeHeight="251660288" behindDoc="0" locked="0" layoutInCell="1" allowOverlap="1">
            <wp:simplePos x="0" y="0"/>
            <wp:positionH relativeFrom="column">
              <wp:posOffset>2667000</wp:posOffset>
            </wp:positionH>
            <wp:positionV relativeFrom="paragraph">
              <wp:posOffset>71120</wp:posOffset>
            </wp:positionV>
            <wp:extent cx="601980" cy="777875"/>
            <wp:effectExtent l="0" t="0" r="7620" b="3175"/>
            <wp:wrapSquare wrapText="bothSides"/>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a:xfrm>
                      <a:off x="0" y="0"/>
                      <a:ext cx="601980" cy="777969"/>
                    </a:xfrm>
                    <a:prstGeom prst="rect">
                      <a:avLst/>
                    </a:prstGeom>
                    <a:noFill/>
                    <a:ln>
                      <a:noFill/>
                    </a:ln>
                  </pic:spPr>
                </pic:pic>
              </a:graphicData>
            </a:graphic>
          </wp:anchor>
        </w:drawing>
      </w:r>
    </w:p>
    <w:p w14:paraId="211DE3CB">
      <w:pPr>
        <w:spacing w:before="480" w:after="480" w:line="240" w:lineRule="auto"/>
        <w:jc w:val="center"/>
        <w:textAlignment w:val="baseline"/>
        <w:rPr>
          <w:rFonts w:ascii="Cambria" w:hAnsi="Cambria" w:eastAsia="Castellar" w:cs="Times New Roman"/>
          <w:color w:val="244061"/>
          <w:spacing w:val="6"/>
          <w:sz w:val="35"/>
          <w:lang w:val="en-GB" w:eastAsia="en-US"/>
        </w:rPr>
      </w:pPr>
    </w:p>
    <w:p w14:paraId="12B89C12">
      <w:pPr>
        <w:spacing w:before="480" w:after="480" w:line="240" w:lineRule="auto"/>
        <w:jc w:val="center"/>
        <w:textAlignment w:val="baseline"/>
        <w:rPr>
          <w:rFonts w:ascii="Cambria" w:hAnsi="Cambria" w:eastAsia="Castellar" w:cs="Times New Roman"/>
          <w:color w:val="244061"/>
          <w:spacing w:val="6"/>
          <w:sz w:val="35"/>
          <w:lang w:val="en-GB" w:eastAsia="en-US"/>
        </w:rPr>
      </w:pPr>
      <w:r>
        <w:rPr>
          <w:rFonts w:ascii="Cambria" w:hAnsi="Cambria" w:eastAsia="Castellar" w:cs="Times New Roman"/>
          <w:color w:val="244061"/>
          <w:spacing w:val="6"/>
          <w:sz w:val="35"/>
          <w:lang w:val="en-GB" w:eastAsia="en-US"/>
        </w:rPr>
        <w:t>COURSEWORK SUBMISSION COVER SHEET</w:t>
      </w:r>
    </w:p>
    <w:tbl>
      <w:tblPr>
        <w:tblStyle w:val="18"/>
        <w:tblW w:w="0" w:type="auto"/>
        <w:tblInd w:w="14" w:type="dxa"/>
        <w:tblLayout w:type="fixed"/>
        <w:tblCellMar>
          <w:top w:w="0" w:type="dxa"/>
          <w:left w:w="0" w:type="dxa"/>
          <w:bottom w:w="0" w:type="dxa"/>
          <w:right w:w="0" w:type="dxa"/>
        </w:tblCellMar>
      </w:tblPr>
      <w:tblGrid>
        <w:gridCol w:w="2326"/>
        <w:gridCol w:w="6030"/>
      </w:tblGrid>
      <w:tr w14:paraId="75B6C715">
        <w:trPr>
          <w:trHeight w:val="369" w:hRule="atLeast"/>
        </w:trPr>
        <w:tc>
          <w:tcPr>
            <w:tcW w:w="2326" w:type="dxa"/>
            <w:tcBorders>
              <w:right w:val="single" w:color="17365D" w:sz="4" w:space="0"/>
            </w:tcBorders>
            <w:tcMar>
              <w:left w:w="0" w:type="dxa"/>
              <w:right w:w="85" w:type="dxa"/>
            </w:tcMar>
            <w:vAlign w:val="center"/>
          </w:tcPr>
          <w:p w14:paraId="4F48104A">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Name and ID</w:t>
            </w:r>
          </w:p>
        </w:tc>
        <w:tc>
          <w:tcPr>
            <w:tcW w:w="6030"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71D78FDB">
            <w:pPr>
              <w:tabs>
                <w:tab w:val="left" w:pos="4752"/>
              </w:tabs>
              <w:spacing w:before="76" w:after="47" w:line="241" w:lineRule="exact"/>
              <w:ind w:right="528"/>
              <w:textAlignment w:val="baseline"/>
              <w:rPr>
                <w:rFonts w:hint="default" w:ascii="Arial" w:hAnsi="Arial" w:eastAsia="宋体" w:cs="Arial"/>
                <w:b/>
                <w:color w:val="000000"/>
                <w:sz w:val="24"/>
                <w:lang w:val="en-US" w:eastAsia="zh-CN"/>
              </w:rPr>
            </w:pPr>
            <w:r>
              <w:rPr>
                <w:rFonts w:hint="default" w:ascii="Arial" w:hAnsi="Arial" w:eastAsia="宋体" w:cs="Arial"/>
                <w:b w:val="0"/>
                <w:bCs/>
                <w:color w:val="000000"/>
                <w:sz w:val="24"/>
                <w:lang w:val="en-US"/>
              </w:rPr>
              <w:t>N</w:t>
            </w:r>
            <w:r>
              <w:rPr>
                <w:rFonts w:hint="eastAsia" w:ascii="Arial" w:hAnsi="Arial" w:eastAsia="宋体" w:cs="Arial"/>
                <w:b w:val="0"/>
                <w:bCs/>
                <w:color w:val="000000"/>
                <w:sz w:val="24"/>
                <w:lang w:val="en-US" w:eastAsia="zh-CN"/>
              </w:rPr>
              <w:t>an</w:t>
            </w:r>
            <w:r>
              <w:rPr>
                <w:rFonts w:hint="default" w:ascii="Arial" w:hAnsi="Arial" w:eastAsia="宋体" w:cs="Arial"/>
                <w:b w:val="0"/>
                <w:bCs/>
                <w:color w:val="000000"/>
                <w:sz w:val="24"/>
                <w:lang w:val="en-US" w:eastAsia="zh-CN"/>
              </w:rPr>
              <w:t>.Lin 2252173</w:t>
            </w:r>
          </w:p>
        </w:tc>
      </w:tr>
      <w:tr w14:paraId="7FFDD558">
        <w:trPr>
          <w:trHeight w:val="369" w:hRule="atLeast"/>
        </w:trPr>
        <w:tc>
          <w:tcPr>
            <w:tcW w:w="2326" w:type="dxa"/>
            <w:tcBorders>
              <w:right w:val="single" w:color="17365D" w:sz="4" w:space="0"/>
            </w:tcBorders>
            <w:tcMar>
              <w:left w:w="0" w:type="dxa"/>
              <w:right w:w="85" w:type="dxa"/>
            </w:tcMar>
            <w:vAlign w:val="center"/>
          </w:tcPr>
          <w:p w14:paraId="00005AA8">
            <w:pPr>
              <w:spacing w:before="76" w:after="4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Programme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28A29368">
            <w:pPr>
              <w:tabs>
                <w:tab w:val="left" w:pos="4752"/>
              </w:tabs>
              <w:spacing w:before="76" w:after="47" w:line="241" w:lineRule="exact"/>
              <w:ind w:right="528"/>
              <w:textAlignment w:val="baseline"/>
              <w:rPr>
                <w:rFonts w:hint="default" w:ascii="PMingLiU" w:hAnsi="PMingLiU" w:eastAsia="PMingLiU" w:cs="PMingLiU"/>
                <w:color w:val="000000"/>
                <w:sz w:val="24"/>
                <w:lang w:val="en-US" w:eastAsia="zh-TW"/>
              </w:rPr>
            </w:pPr>
            <w:r>
              <w:rPr>
                <w:rFonts w:hint="default" w:ascii="Arial" w:hAnsi="Arial" w:eastAsia="PMingLiU" w:cs="Arial"/>
                <w:b w:val="0"/>
                <w:bCs w:val="0"/>
                <w:i w:val="0"/>
                <w:iCs w:val="0"/>
                <w:color w:val="000000"/>
                <w:sz w:val="24"/>
                <w:lang w:val="en-US" w:eastAsia="zh-TW"/>
              </w:rPr>
              <w:t>Information System and Information Management</w:t>
            </w:r>
          </w:p>
        </w:tc>
      </w:tr>
      <w:tr w14:paraId="09694D04">
        <w:trPr>
          <w:trHeight w:val="369" w:hRule="atLeast"/>
        </w:trPr>
        <w:tc>
          <w:tcPr>
            <w:tcW w:w="2326" w:type="dxa"/>
            <w:tcBorders>
              <w:right w:val="single" w:color="17365D" w:sz="4" w:space="0"/>
            </w:tcBorders>
            <w:tcMar>
              <w:left w:w="0" w:type="dxa"/>
              <w:right w:w="85" w:type="dxa"/>
            </w:tcMar>
            <w:vAlign w:val="center"/>
          </w:tcPr>
          <w:p w14:paraId="47EE936B">
            <w:pPr>
              <w:spacing w:before="71" w:after="55"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Title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269A52DA">
            <w:pPr>
              <w:spacing w:after="0" w:line="240" w:lineRule="auto"/>
              <w:textAlignment w:val="baseline"/>
              <w:rPr>
                <w:rFonts w:ascii="Arial" w:hAnsi="Arial" w:eastAsia="Castellar" w:cs="Arial"/>
                <w:color w:val="000000"/>
                <w:sz w:val="24"/>
                <w:lang w:val="en-GB" w:eastAsia="en-US"/>
              </w:rPr>
            </w:pPr>
            <w:r>
              <w:rPr>
                <w:rFonts w:hint="default" w:ascii="Arial" w:hAnsi="Arial" w:eastAsia="Castellar" w:cs="Arial"/>
                <w:b w:val="0"/>
                <w:bCs w:val="0"/>
                <w:color w:val="000000"/>
                <w:sz w:val="24"/>
                <w:lang w:val="en-GB" w:eastAsia="en-US"/>
              </w:rPr>
              <w:t>E-business Systems</w:t>
            </w:r>
          </w:p>
        </w:tc>
      </w:tr>
      <w:tr w14:paraId="0259594E">
        <w:trPr>
          <w:trHeight w:val="369" w:hRule="atLeast"/>
        </w:trPr>
        <w:tc>
          <w:tcPr>
            <w:tcW w:w="2326" w:type="dxa"/>
            <w:tcBorders>
              <w:right w:val="single" w:color="17365D" w:sz="4" w:space="0"/>
            </w:tcBorders>
            <w:tcMar>
              <w:left w:w="0" w:type="dxa"/>
              <w:right w:w="85" w:type="dxa"/>
            </w:tcMar>
            <w:vAlign w:val="center"/>
          </w:tcPr>
          <w:p w14:paraId="27BC416F">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Code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C2714E4">
            <w:pPr>
              <w:spacing w:after="0" w:line="240" w:lineRule="auto"/>
              <w:textAlignment w:val="baseline"/>
              <w:rPr>
                <w:rFonts w:ascii="Arial" w:hAnsi="Arial" w:eastAsia="Castellar" w:cs="Arial"/>
                <w:color w:val="000000"/>
                <w:sz w:val="24"/>
              </w:rPr>
            </w:pPr>
            <w:r>
              <w:rPr>
                <w:rFonts w:ascii="Arial" w:hAnsi="Arial" w:eastAsia="Castellar" w:cs="Arial"/>
                <w:color w:val="000000"/>
                <w:sz w:val="24"/>
                <w:lang w:val="en-GB" w:eastAsia="en-US"/>
              </w:rPr>
              <w:t>IOM201</w:t>
            </w:r>
          </w:p>
        </w:tc>
      </w:tr>
      <w:tr w14:paraId="56164CD9">
        <w:trPr>
          <w:trHeight w:val="369" w:hRule="atLeast"/>
        </w:trPr>
        <w:tc>
          <w:tcPr>
            <w:tcW w:w="2326" w:type="dxa"/>
            <w:tcBorders>
              <w:right w:val="single" w:color="17365D" w:sz="4" w:space="0"/>
            </w:tcBorders>
            <w:tcMar>
              <w:left w:w="0" w:type="dxa"/>
              <w:right w:w="85" w:type="dxa"/>
            </w:tcMar>
          </w:tcPr>
          <w:p w14:paraId="38C3BD29">
            <w:pPr>
              <w:spacing w:before="76" w:after="54"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Assignment Title</w:t>
            </w:r>
          </w:p>
        </w:tc>
        <w:tc>
          <w:tcPr>
            <w:tcW w:w="6030" w:type="dxa"/>
            <w:tcBorders>
              <w:top w:val="single" w:color="17365D" w:sz="4" w:space="0"/>
              <w:left w:val="single" w:color="17365D" w:sz="4" w:space="0"/>
              <w:bottom w:val="single" w:color="17365D" w:sz="4" w:space="0"/>
              <w:right w:val="single" w:color="17365D" w:sz="4" w:space="0"/>
            </w:tcBorders>
            <w:shd w:val="clear" w:color="auto" w:fill="auto"/>
            <w:tcMar>
              <w:left w:w="57" w:type="dxa"/>
            </w:tcMar>
            <w:vAlign w:val="center"/>
          </w:tcPr>
          <w:p w14:paraId="483C8DBC">
            <w:pPr>
              <w:spacing w:after="0" w:line="240" w:lineRule="auto"/>
              <w:textAlignment w:val="baseline"/>
              <w:rPr>
                <w:rFonts w:ascii="Arial" w:hAnsi="Arial" w:eastAsia="Castellar" w:cs="Arial"/>
                <w:color w:val="000000"/>
                <w:sz w:val="24"/>
                <w:lang w:val="en-GB" w:eastAsia="en-US"/>
              </w:rPr>
            </w:pPr>
            <w:r>
              <w:rPr>
                <w:rFonts w:ascii="Arial" w:hAnsi="Arial" w:eastAsia="Castellar" w:cs="Arial"/>
                <w:color w:val="000000"/>
                <w:sz w:val="24"/>
                <w:lang w:val="en-GB" w:eastAsia="en-US"/>
              </w:rPr>
              <w:t>Individual Coursework</w:t>
            </w:r>
          </w:p>
        </w:tc>
      </w:tr>
      <w:tr w14:paraId="6F562463">
        <w:trPr>
          <w:trHeight w:val="369" w:hRule="atLeast"/>
        </w:trPr>
        <w:tc>
          <w:tcPr>
            <w:tcW w:w="2326" w:type="dxa"/>
            <w:tcBorders>
              <w:right w:val="single" w:color="17365D" w:sz="4" w:space="0"/>
            </w:tcBorders>
            <w:tcMar>
              <w:left w:w="0" w:type="dxa"/>
              <w:right w:w="85" w:type="dxa"/>
            </w:tcMar>
            <w:vAlign w:val="center"/>
          </w:tcPr>
          <w:p w14:paraId="308EFBB9">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Submission Deadline</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85BA858">
            <w:pPr>
              <w:spacing w:after="0" w:line="240" w:lineRule="auto"/>
              <w:textAlignment w:val="baseline"/>
              <w:rPr>
                <w:rFonts w:ascii="Arial" w:hAnsi="Arial" w:eastAsia="Castellar" w:cs="Arial"/>
                <w:color w:val="000000"/>
                <w:sz w:val="24"/>
                <w:lang w:val="en-GB"/>
              </w:rPr>
            </w:pPr>
            <w:r>
              <w:rPr>
                <w:rFonts w:ascii="Arial" w:hAnsi="Arial" w:eastAsia="Castellar" w:cs="Arial"/>
                <w:color w:val="000000"/>
                <w:sz w:val="24"/>
                <w:lang w:val="en-GB"/>
              </w:rPr>
              <w:t>23</w:t>
            </w:r>
            <w:r>
              <w:rPr>
                <w:rFonts w:ascii="Arial" w:hAnsi="Arial" w:eastAsia="Castellar" w:cs="Arial"/>
                <w:color w:val="000000"/>
                <w:sz w:val="24"/>
                <w:lang w:val="en-GB" w:eastAsia="en-US"/>
              </w:rPr>
              <w:t>:59</w:t>
            </w:r>
            <w:r>
              <w:rPr>
                <w:rFonts w:hint="eastAsia" w:ascii="PingFang TC" w:hAnsi="PingFang TC" w:eastAsia="PingFang TC" w:cs="PingFang TC"/>
                <w:color w:val="000000"/>
                <w:sz w:val="24"/>
                <w:lang w:val="en-GB"/>
              </w:rPr>
              <w:t>pm</w:t>
            </w:r>
            <w:r>
              <w:rPr>
                <w:rFonts w:ascii="Arial" w:hAnsi="Arial" w:eastAsia="Castellar" w:cs="Arial"/>
                <w:color w:val="000000"/>
                <w:sz w:val="24"/>
                <w:lang w:val="en-GB" w:eastAsia="en-US"/>
              </w:rPr>
              <w:t xml:space="preserve">, </w:t>
            </w:r>
            <w:r>
              <w:rPr>
                <w:rFonts w:ascii="Arial" w:hAnsi="Arial" w:eastAsia="Castellar" w:cs="Arial"/>
                <w:color w:val="000000"/>
                <w:sz w:val="24"/>
              </w:rPr>
              <w:t>Sun</w:t>
            </w:r>
            <w:r>
              <w:rPr>
                <w:rFonts w:hint="eastAsia" w:ascii="Arial" w:hAnsi="Arial" w:eastAsia="Castellar" w:cs="Arial"/>
                <w:color w:val="000000"/>
                <w:sz w:val="24"/>
              </w:rPr>
              <w:t>d</w:t>
            </w:r>
            <w:r>
              <w:rPr>
                <w:rFonts w:ascii="Arial" w:hAnsi="Arial" w:eastAsia="Castellar" w:cs="Arial"/>
                <w:color w:val="000000"/>
                <w:sz w:val="24"/>
              </w:rPr>
              <w:t>ay</w:t>
            </w:r>
            <w:r>
              <w:rPr>
                <w:rFonts w:hint="eastAsia" w:ascii="Arial" w:hAnsi="Arial" w:eastAsia="Castellar" w:cs="Arial"/>
                <w:color w:val="000000"/>
                <w:sz w:val="24"/>
                <w:lang w:val="en-GB"/>
              </w:rPr>
              <w:t>,</w:t>
            </w:r>
            <w:r>
              <w:rPr>
                <w:rFonts w:ascii="Arial" w:hAnsi="Arial" w:eastAsia="Castellar" w:cs="Arial"/>
                <w:color w:val="000000"/>
                <w:sz w:val="24"/>
                <w:lang w:val="en-GB" w:eastAsia="en-US"/>
              </w:rPr>
              <w:t xml:space="preserve"> December 1</w:t>
            </w:r>
            <w:r>
              <w:rPr>
                <w:rFonts w:hint="eastAsia" w:ascii="Arial" w:hAnsi="Arial" w:eastAsia="Castellar" w:cs="Arial"/>
                <w:color w:val="000000"/>
                <w:sz w:val="24"/>
                <w:lang w:val="en-GB"/>
              </w:rPr>
              <w:t>5</w:t>
            </w:r>
            <w:r>
              <w:rPr>
                <w:rFonts w:ascii="Arial" w:hAnsi="Arial" w:eastAsia="Castellar" w:cs="Arial"/>
                <w:color w:val="000000"/>
                <w:sz w:val="24"/>
                <w:lang w:val="en-GB" w:eastAsia="en-US"/>
              </w:rPr>
              <w:t>, 2024 (China Standard Time, UTC/ GMT+8)</w:t>
            </w:r>
          </w:p>
        </w:tc>
      </w:tr>
      <w:tr w14:paraId="429948B1">
        <w:trPr>
          <w:trHeight w:val="369" w:hRule="atLeast"/>
        </w:trPr>
        <w:tc>
          <w:tcPr>
            <w:tcW w:w="2326" w:type="dxa"/>
            <w:tcBorders>
              <w:right w:val="single" w:color="17365D" w:sz="4" w:space="0"/>
            </w:tcBorders>
            <w:tcMar>
              <w:left w:w="0" w:type="dxa"/>
              <w:right w:w="85" w:type="dxa"/>
            </w:tcMar>
            <w:vAlign w:val="center"/>
          </w:tcPr>
          <w:p w14:paraId="56BEE3DF">
            <w:pPr>
              <w:spacing w:before="71" w:after="59" w:line="239" w:lineRule="exact"/>
              <w:ind w:left="115"/>
              <w:jc w:val="right"/>
              <w:textAlignment w:val="baseline"/>
              <w:rPr>
                <w:rFonts w:ascii="Arial" w:hAnsi="Arial" w:eastAsia="Verdana" w:cs="Arial"/>
                <w:b/>
                <w:color w:val="17365D"/>
                <w:sz w:val="24"/>
                <w:lang w:val="en-GB" w:eastAsia="en-US"/>
              </w:rPr>
            </w:pPr>
            <w:r>
              <w:rPr>
                <w:rFonts w:ascii="Arial" w:hAnsi="Arial" w:eastAsia="Verdana" w:cs="Arial"/>
                <w:b/>
                <w:color w:val="17365D"/>
                <w:sz w:val="24"/>
                <w:lang w:val="en-GB" w:eastAsia="en-US"/>
              </w:rPr>
              <w:t>Module Leader</w:t>
            </w:r>
          </w:p>
        </w:tc>
        <w:tc>
          <w:tcPr>
            <w:tcW w:w="6030" w:type="dxa"/>
            <w:tcBorders>
              <w:top w:val="single" w:color="17365D" w:sz="4" w:space="0"/>
              <w:left w:val="single" w:color="17365D" w:sz="4" w:space="0"/>
              <w:bottom w:val="single" w:color="17365D" w:sz="4" w:space="0"/>
              <w:right w:val="single" w:color="17365D" w:sz="4" w:space="0"/>
            </w:tcBorders>
            <w:tcMar>
              <w:left w:w="57" w:type="dxa"/>
            </w:tcMar>
            <w:vAlign w:val="center"/>
          </w:tcPr>
          <w:p w14:paraId="7438D03A">
            <w:pPr>
              <w:spacing w:after="0" w:line="240" w:lineRule="auto"/>
              <w:textAlignment w:val="baseline"/>
              <w:rPr>
                <w:rFonts w:ascii="Arial" w:hAnsi="Arial" w:eastAsia="Castellar" w:cs="Arial"/>
                <w:color w:val="000000"/>
                <w:sz w:val="24"/>
              </w:rPr>
            </w:pPr>
            <w:r>
              <w:rPr>
                <w:rFonts w:ascii="Arial" w:hAnsi="Arial" w:eastAsia="Castellar" w:cs="Arial"/>
                <w:color w:val="000000"/>
                <w:sz w:val="24"/>
                <w:lang w:val="en-GB" w:eastAsia="en-US"/>
              </w:rPr>
              <w:t xml:space="preserve">Dr. </w:t>
            </w:r>
            <w:r>
              <w:rPr>
                <w:rFonts w:ascii="Arial" w:hAnsi="Arial" w:eastAsia="Castellar" w:cs="Arial"/>
                <w:color w:val="000000"/>
                <w:sz w:val="24"/>
                <w:lang w:eastAsia="en-US"/>
              </w:rPr>
              <w:t>Bingjie Deng</w:t>
            </w:r>
          </w:p>
        </w:tc>
      </w:tr>
    </w:tbl>
    <w:p w14:paraId="1B41ACDC">
      <w:pPr>
        <w:rPr>
          <w:rFonts w:ascii="Arial" w:hAnsi="Arial" w:cs="Arial"/>
        </w:rPr>
      </w:pPr>
    </w:p>
    <w:p w14:paraId="41913928">
      <w:pPr>
        <w:rPr>
          <w:rFonts w:ascii="Arial" w:hAnsi="Arial" w:cs="Arial"/>
        </w:rPr>
      </w:pPr>
      <w:r>
        <w:rPr>
          <w:rFonts w:ascii="Arial" w:hAnsi="Arial" w:cs="Arial"/>
        </w:rPr>
        <w:t>By uploading or submitting this coursework submission cover sheet, I certify the following:</w:t>
      </w:r>
    </w:p>
    <w:p w14:paraId="7B4A8713">
      <w:pPr>
        <w:numPr>
          <w:ilvl w:val="0"/>
          <w:numId w:val="1"/>
        </w:numPr>
        <w:contextualSpacing/>
        <w:rPr>
          <w:rFonts w:ascii="Arial" w:hAnsi="Arial" w:cs="Arial"/>
        </w:rPr>
      </w:pPr>
      <w:r>
        <w:rPr>
          <w:rFonts w:ascii="Arial" w:hAnsi="Arial" w:cs="Arial"/>
        </w:rPr>
        <w:t>I have read and understood the definitions of PLAGIARISM, COLLUSION, and the FABRICATION Of DATA, as outlined in the Postgraduate Student Handbook of Xi’an Jiaotong-Liverpool University and as posted on the University Website.</w:t>
      </w:r>
    </w:p>
    <w:p w14:paraId="752CD20B">
      <w:pPr>
        <w:numPr>
          <w:ilvl w:val="0"/>
          <w:numId w:val="1"/>
        </w:numPr>
        <w:contextualSpacing/>
        <w:rPr>
          <w:rFonts w:ascii="Arial" w:hAnsi="Arial" w:cs="Arial"/>
        </w:rPr>
      </w:pPr>
      <w:r>
        <w:rPr>
          <w:rFonts w:ascii="Arial" w:hAnsi="Arial" w:cs="Arial"/>
        </w:rPr>
        <w:t>This work is my own, original work produced specifically for this assignment. It does not misrepresent the work of another person or institution as my own. Additionally, it is a submission that has not been previously published, or submitted to another module.</w:t>
      </w:r>
    </w:p>
    <w:p w14:paraId="5382F0CC">
      <w:pPr>
        <w:numPr>
          <w:ilvl w:val="0"/>
          <w:numId w:val="1"/>
        </w:numPr>
        <w:contextualSpacing/>
        <w:rPr>
          <w:rFonts w:ascii="Arial" w:hAnsi="Arial" w:cs="Arial"/>
        </w:rPr>
      </w:pPr>
      <w:r>
        <w:rPr>
          <w:rFonts w:ascii="Arial" w:hAnsi="Arial" w:cs="Arial"/>
        </w:rPr>
        <w:t>This work is not the product of unauthorized collaboration between myself and others.</w:t>
      </w:r>
    </w:p>
    <w:p w14:paraId="615CA53D">
      <w:pPr>
        <w:numPr>
          <w:ilvl w:val="0"/>
          <w:numId w:val="1"/>
        </w:numPr>
        <w:contextualSpacing/>
        <w:rPr>
          <w:rFonts w:ascii="Arial" w:hAnsi="Arial" w:cs="Arial"/>
        </w:rPr>
      </w:pPr>
      <w:r>
        <w:rPr>
          <w:rFonts w:ascii="Arial" w:hAnsi="Arial" w:cs="Arial"/>
        </w:rPr>
        <w:t>This work is free of embellished or fabricated data.</w:t>
      </w:r>
    </w:p>
    <w:p w14:paraId="5FCB1358">
      <w:pPr>
        <w:numPr>
          <w:ilvl w:val="0"/>
          <w:numId w:val="1"/>
        </w:numPr>
        <w:contextualSpacing/>
        <w:rPr>
          <w:rFonts w:ascii="Arial" w:hAnsi="Arial" w:cs="Arial"/>
        </w:rPr>
      </w:pPr>
      <w:r>
        <w:rPr>
          <w:rFonts w:ascii="Arial" w:hAnsi="Arial" w:cs="Arial"/>
        </w:rPr>
        <w:t>This work does not make use of Generative AI in content generation unless the assessment has explicitly permitted it. I acknowledge it is my responsibility to ascertain what use of Generative AI permitted, if at all, on each individual assessment.</w:t>
      </w:r>
    </w:p>
    <w:p w14:paraId="4755AE3B">
      <w:pPr>
        <w:ind w:left="720"/>
        <w:contextualSpacing/>
        <w:rPr>
          <w:rFonts w:ascii="Arial" w:hAnsi="Arial" w:cs="Arial"/>
        </w:rPr>
      </w:pPr>
    </w:p>
    <w:p w14:paraId="3A3BFAEA">
      <w:pPr>
        <w:rPr>
          <w:rFonts w:ascii="Arial" w:hAnsi="Arial" w:cs="Arial"/>
        </w:rPr>
      </w:pPr>
      <w:r>
        <w:rPr>
          <w:rFonts w:ascii="Arial" w:hAnsi="Arial" w:cs="Arial"/>
        </w:rPr>
        <w:t>I understand that PLAGIARISM, COLLUSION, USE OF GENERATIVE AI WITHOUT PERMISSION, and SUBMISSION OF FABRICATION WORK are serious disciplinary offences. By uploading or submitting this cover sheet, I acknowledge that I am subject to disciplinary action if I am found to have committed such acts.</w:t>
      </w:r>
      <w:bookmarkEnd w:id="0"/>
      <w:bookmarkEnd w:id="1"/>
      <w:bookmarkEnd w:id="2"/>
    </w:p>
    <w:p w14:paraId="195C6A78">
      <w:pPr>
        <w:rPr>
          <w:rFonts w:ascii="Arial" w:hAnsi="Arial" w:cs="Arial"/>
        </w:rPr>
      </w:pPr>
    </w:p>
    <w:p w14:paraId="3CFA9178">
      <w:pPr>
        <w:rPr>
          <w:rFonts w:ascii="Arial" w:hAnsi="Arial" w:cs="Arial"/>
        </w:rPr>
      </w:pPr>
    </w:p>
    <w:p w14:paraId="12A2D816">
      <w:pPr>
        <w:rPr>
          <w:rFonts w:ascii="Arial" w:hAnsi="Arial" w:cs="Arial"/>
          <w:b/>
          <w:bCs/>
          <w:sz w:val="24"/>
          <w:szCs w:val="24"/>
        </w:rPr>
      </w:pPr>
      <w:r>
        <w:rPr>
          <w:rFonts w:ascii="Arial" w:hAnsi="Arial" w:cs="Arial"/>
          <w:b/>
          <w:bCs/>
          <w:sz w:val="24"/>
          <w:szCs w:val="24"/>
        </w:rPr>
        <w:t>Marking Scheme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1"/>
        <w:gridCol w:w="4261"/>
      </w:tblGrid>
      <w:tr w14:paraId="0C18C67B">
        <w:tc>
          <w:tcPr>
            <w:tcW w:w="4261" w:type="dxa"/>
          </w:tcPr>
          <w:p w14:paraId="0F35EDCF">
            <w:pPr>
              <w:pStyle w:val="38"/>
              <w:rPr>
                <w:rFonts w:eastAsia="宋体"/>
                <w:b/>
                <w:bCs/>
                <w:sz w:val="28"/>
                <w:szCs w:val="28"/>
                <w:lang w:eastAsia="en-US"/>
              </w:rPr>
            </w:pPr>
            <w:r>
              <w:rPr>
                <w:rFonts w:eastAsia="宋体"/>
                <w:b/>
                <w:bCs/>
                <w:sz w:val="28"/>
                <w:szCs w:val="28"/>
                <w:lang w:eastAsia="en-US"/>
              </w:rPr>
              <w:t>Business activity and IS adoption-40</w:t>
            </w:r>
          </w:p>
        </w:tc>
        <w:tc>
          <w:tcPr>
            <w:tcW w:w="4261" w:type="dxa"/>
          </w:tcPr>
          <w:p w14:paraId="22F0D499">
            <w:pPr>
              <w:pStyle w:val="38"/>
              <w:rPr>
                <w:rFonts w:eastAsia="DengXian"/>
                <w:b/>
                <w:bCs/>
                <w:lang w:eastAsia="en-US"/>
              </w:rPr>
            </w:pPr>
          </w:p>
        </w:tc>
      </w:tr>
      <w:tr w14:paraId="51ECE753">
        <w:tc>
          <w:tcPr>
            <w:tcW w:w="4261" w:type="dxa"/>
          </w:tcPr>
          <w:p w14:paraId="2D830871">
            <w:pPr>
              <w:pStyle w:val="38"/>
              <w:rPr>
                <w:rFonts w:eastAsia="宋体"/>
                <w:b/>
                <w:bCs/>
                <w:sz w:val="28"/>
                <w:szCs w:val="28"/>
                <w:lang w:eastAsia="en-US"/>
              </w:rPr>
            </w:pPr>
            <w:r>
              <w:rPr>
                <w:rFonts w:eastAsia="宋体"/>
                <w:b/>
                <w:bCs/>
                <w:sz w:val="28"/>
                <w:szCs w:val="28"/>
                <w:lang w:eastAsia="en-US"/>
              </w:rPr>
              <w:t>Future IS adoption-20</w:t>
            </w:r>
          </w:p>
        </w:tc>
        <w:tc>
          <w:tcPr>
            <w:tcW w:w="4261" w:type="dxa"/>
          </w:tcPr>
          <w:p w14:paraId="16E7B3E4">
            <w:pPr>
              <w:pStyle w:val="38"/>
              <w:rPr>
                <w:rFonts w:eastAsia="DengXian"/>
                <w:b/>
                <w:bCs/>
                <w:lang w:eastAsia="en-US"/>
              </w:rPr>
            </w:pPr>
          </w:p>
        </w:tc>
      </w:tr>
      <w:tr w14:paraId="03491B9A">
        <w:tc>
          <w:tcPr>
            <w:tcW w:w="4261" w:type="dxa"/>
          </w:tcPr>
          <w:p w14:paraId="08734F85">
            <w:pPr>
              <w:pStyle w:val="38"/>
              <w:rPr>
                <w:rFonts w:eastAsia="宋体"/>
                <w:b/>
                <w:bCs/>
                <w:sz w:val="28"/>
                <w:szCs w:val="28"/>
                <w:lang w:eastAsia="en-US"/>
              </w:rPr>
            </w:pPr>
            <w:r>
              <w:rPr>
                <w:rFonts w:eastAsia="宋体"/>
                <w:b/>
                <w:bCs/>
                <w:sz w:val="28"/>
                <w:szCs w:val="28"/>
                <w:lang w:eastAsia="en-US"/>
              </w:rPr>
              <w:t>Use of knowledge, facts and data-30</w:t>
            </w:r>
          </w:p>
        </w:tc>
        <w:tc>
          <w:tcPr>
            <w:tcW w:w="4261" w:type="dxa"/>
          </w:tcPr>
          <w:p w14:paraId="4ABE582A">
            <w:pPr>
              <w:pStyle w:val="38"/>
              <w:rPr>
                <w:rFonts w:eastAsia="DengXian"/>
                <w:b/>
                <w:bCs/>
                <w:lang w:eastAsia="en-US"/>
              </w:rPr>
            </w:pPr>
          </w:p>
        </w:tc>
      </w:tr>
      <w:tr w14:paraId="6AFB2809">
        <w:tc>
          <w:tcPr>
            <w:tcW w:w="4261" w:type="dxa"/>
          </w:tcPr>
          <w:p w14:paraId="26B49C58">
            <w:pPr>
              <w:pStyle w:val="38"/>
              <w:rPr>
                <w:rFonts w:eastAsia="宋体"/>
                <w:b/>
                <w:bCs/>
                <w:sz w:val="28"/>
                <w:szCs w:val="28"/>
                <w:lang w:eastAsia="en-US"/>
              </w:rPr>
            </w:pPr>
            <w:r>
              <w:rPr>
                <w:rFonts w:eastAsia="宋体"/>
                <w:b/>
                <w:bCs/>
                <w:sz w:val="28"/>
                <w:szCs w:val="28"/>
                <w:lang w:eastAsia="en-US"/>
              </w:rPr>
              <w:t>Report formatting-10</w:t>
            </w:r>
          </w:p>
        </w:tc>
        <w:tc>
          <w:tcPr>
            <w:tcW w:w="4261" w:type="dxa"/>
          </w:tcPr>
          <w:p w14:paraId="79DE94B0">
            <w:pPr>
              <w:pStyle w:val="38"/>
              <w:rPr>
                <w:rFonts w:eastAsia="DengXian"/>
                <w:b/>
                <w:bCs/>
                <w:lang w:eastAsia="en-US"/>
              </w:rPr>
            </w:pPr>
          </w:p>
        </w:tc>
      </w:tr>
      <w:tr w14:paraId="34C6A49C">
        <w:tc>
          <w:tcPr>
            <w:tcW w:w="4261" w:type="dxa"/>
          </w:tcPr>
          <w:p w14:paraId="403BC41A">
            <w:pPr>
              <w:pStyle w:val="38"/>
              <w:rPr>
                <w:rFonts w:eastAsia="DengXian"/>
                <w:b/>
                <w:bCs/>
                <w:lang w:eastAsia="en-US"/>
              </w:rPr>
            </w:pPr>
            <w:r>
              <w:rPr>
                <w:rFonts w:hint="eastAsia" w:eastAsia="宋体"/>
                <w:b/>
                <w:bCs/>
                <w:sz w:val="28"/>
                <w:szCs w:val="28"/>
                <w:lang w:eastAsia="en-US"/>
              </w:rPr>
              <w:t>T</w:t>
            </w:r>
            <w:r>
              <w:rPr>
                <w:rFonts w:eastAsia="宋体"/>
                <w:b/>
                <w:bCs/>
                <w:sz w:val="28"/>
                <w:szCs w:val="28"/>
                <w:lang w:eastAsia="en-US"/>
              </w:rPr>
              <w:t>otal</w:t>
            </w:r>
          </w:p>
        </w:tc>
        <w:tc>
          <w:tcPr>
            <w:tcW w:w="4261" w:type="dxa"/>
          </w:tcPr>
          <w:p w14:paraId="4FDEE366">
            <w:pPr>
              <w:pStyle w:val="38"/>
              <w:rPr>
                <w:rFonts w:eastAsia="宋体"/>
                <w:b/>
                <w:bCs/>
                <w:lang w:eastAsia="en-US"/>
              </w:rPr>
            </w:pPr>
            <w:r>
              <w:rPr>
                <w:rFonts w:eastAsia="宋体"/>
                <w:b/>
                <w:bCs/>
                <w:lang w:eastAsia="en-US"/>
              </w:rPr>
              <w:fldChar w:fldCharType="begin"/>
            </w:r>
            <w:r>
              <w:rPr>
                <w:rFonts w:eastAsia="宋体"/>
                <w:b/>
                <w:bCs/>
                <w:lang w:eastAsia="en-US"/>
              </w:rPr>
              <w:instrText xml:space="preserve"> =SUM(ABOVE) </w:instrText>
            </w:r>
            <w:r>
              <w:rPr>
                <w:rFonts w:eastAsia="宋体"/>
                <w:b/>
                <w:bCs/>
                <w:lang w:eastAsia="en-US"/>
              </w:rPr>
              <w:fldChar w:fldCharType="separate"/>
            </w:r>
            <w:r>
              <w:rPr>
                <w:rFonts w:eastAsia="宋体"/>
                <w:b/>
                <w:bCs/>
                <w:lang w:eastAsia="en-US"/>
              </w:rPr>
              <w:t>0</w:t>
            </w:r>
            <w:r>
              <w:rPr>
                <w:rFonts w:eastAsia="宋体"/>
                <w:b/>
                <w:bCs/>
                <w:lang w:eastAsia="en-US"/>
              </w:rPr>
              <w:fldChar w:fldCharType="end"/>
            </w:r>
          </w:p>
        </w:tc>
      </w:tr>
    </w:tbl>
    <w:p w14:paraId="16E2A08D">
      <w:pPr>
        <w:rPr>
          <w:rFonts w:ascii="Arial" w:hAnsi="Arial" w:cs="Arial"/>
        </w:rPr>
      </w:pPr>
    </w:p>
    <w:p w14:paraId="246CC0F2">
      <w:pPr>
        <w:rPr>
          <w:rFonts w:ascii="Arial" w:hAnsi="Arial" w:cs="Arial"/>
        </w:rPr>
      </w:pPr>
    </w:p>
    <w:p w14:paraId="6436830D">
      <w:pPr>
        <w:rPr>
          <w:rFonts w:ascii="Arial" w:hAnsi="Arial" w:cs="Arial"/>
        </w:rPr>
      </w:pPr>
    </w:p>
    <w:p w14:paraId="4C9359E1">
      <w:pPr>
        <w:rPr>
          <w:rFonts w:ascii="Arial" w:hAnsi="Arial" w:cs="Arial"/>
        </w:rPr>
      </w:pPr>
    </w:p>
    <w:p w14:paraId="36553248">
      <w:pPr>
        <w:rPr>
          <w:rFonts w:ascii="Arial" w:hAnsi="Arial" w:cs="Arial"/>
        </w:rPr>
      </w:pPr>
    </w:p>
    <w:p w14:paraId="4E822712">
      <w:pPr>
        <w:rPr>
          <w:rFonts w:ascii="Arial" w:hAnsi="Arial" w:cs="Arial"/>
        </w:rPr>
      </w:pPr>
    </w:p>
    <w:p w14:paraId="1495BE1E">
      <w:pPr>
        <w:rPr>
          <w:rFonts w:ascii="Arial" w:hAnsi="Arial" w:cs="Arial"/>
        </w:rPr>
      </w:pPr>
    </w:p>
    <w:p w14:paraId="77EBFD8B">
      <w:pPr>
        <w:rPr>
          <w:rFonts w:ascii="Arial" w:hAnsi="Arial" w:cs="Arial"/>
        </w:rPr>
      </w:pPr>
    </w:p>
    <w:p w14:paraId="1E44AD13">
      <w:pPr>
        <w:rPr>
          <w:rFonts w:ascii="Arial" w:hAnsi="Arial" w:cs="Arial"/>
        </w:rPr>
      </w:pPr>
    </w:p>
    <w:p w14:paraId="4A2260EB">
      <w:pPr>
        <w:rPr>
          <w:rFonts w:ascii="Arial" w:hAnsi="Arial" w:cs="Arial"/>
        </w:rPr>
      </w:pPr>
    </w:p>
    <w:p w14:paraId="531C9FBB">
      <w:pPr>
        <w:rPr>
          <w:rFonts w:ascii="Arial" w:hAnsi="Arial" w:cs="Arial"/>
        </w:rPr>
      </w:pPr>
    </w:p>
    <w:p w14:paraId="0CFF42DB">
      <w:pPr>
        <w:rPr>
          <w:rFonts w:ascii="Arial" w:hAnsi="Arial" w:cs="Arial"/>
        </w:rPr>
      </w:pPr>
    </w:p>
    <w:p w14:paraId="2465D7D4">
      <w:pPr>
        <w:rPr>
          <w:rFonts w:ascii="Arial" w:hAnsi="Arial" w:cs="Arial"/>
        </w:rPr>
      </w:pPr>
    </w:p>
    <w:p w14:paraId="44575173">
      <w:pPr>
        <w:rPr>
          <w:rFonts w:ascii="Arial" w:hAnsi="Arial" w:cs="Arial"/>
        </w:rPr>
      </w:pPr>
    </w:p>
    <w:p w14:paraId="7A2FBD35">
      <w:pPr>
        <w:rPr>
          <w:rFonts w:ascii="Arial" w:hAnsi="Arial" w:cs="Arial"/>
        </w:rPr>
      </w:pPr>
    </w:p>
    <w:p w14:paraId="3B373246">
      <w:pPr>
        <w:rPr>
          <w:rFonts w:ascii="Arial" w:hAnsi="Arial" w:cs="Arial"/>
        </w:rPr>
      </w:pPr>
    </w:p>
    <w:p w14:paraId="744EF629">
      <w:pPr>
        <w:rPr>
          <w:rFonts w:ascii="Arial" w:hAnsi="Arial" w:cs="Arial"/>
        </w:rPr>
      </w:pPr>
    </w:p>
    <w:p w14:paraId="6E00E058">
      <w:pPr>
        <w:rPr>
          <w:rFonts w:ascii="Arial" w:hAnsi="Arial" w:cs="Arial"/>
        </w:rPr>
      </w:pPr>
    </w:p>
    <w:p w14:paraId="78C9F0B2">
      <w:pPr>
        <w:rPr>
          <w:rFonts w:ascii="Arial" w:hAnsi="Arial" w:cs="Arial"/>
        </w:rPr>
      </w:pPr>
    </w:p>
    <w:p w14:paraId="5536CC80">
      <w:pPr>
        <w:rPr>
          <w:rFonts w:ascii="Arial" w:hAnsi="Arial" w:cs="Arial"/>
        </w:rPr>
      </w:pPr>
    </w:p>
    <w:p w14:paraId="4915DDB0">
      <w:pPr>
        <w:rPr>
          <w:rFonts w:ascii="Arial" w:hAnsi="Arial" w:cs="Arial"/>
        </w:rPr>
      </w:pPr>
    </w:p>
    <w:p w14:paraId="366184E0">
      <w:pPr>
        <w:rPr>
          <w:rFonts w:ascii="Arial" w:hAnsi="Arial" w:cs="Arial"/>
        </w:rPr>
      </w:pPr>
    </w:p>
    <w:p w14:paraId="0CB308D4">
      <w:pPr>
        <w:rPr>
          <w:rFonts w:ascii="Arial" w:hAnsi="Arial" w:cs="Arial"/>
        </w:rPr>
      </w:pPr>
    </w:p>
    <w:p w14:paraId="308DDF16">
      <w:pPr>
        <w:rPr>
          <w:rFonts w:ascii="Arial" w:hAnsi="Arial" w:cs="Arial"/>
        </w:rPr>
      </w:pPr>
    </w:p>
    <w:p w14:paraId="11955BD1">
      <w:pPr>
        <w:rPr>
          <w:rFonts w:ascii="Arial" w:hAnsi="Arial" w:cs="Arial"/>
        </w:rPr>
      </w:pPr>
      <w:r>
        <w:rPr>
          <w:rFonts w:ascii="Arial" w:hAnsi="Arial" w:cs="Arial"/>
          <w:b/>
          <w:bCs/>
        </w:rPr>
        <w:t>Student:</w:t>
      </w:r>
      <w:r>
        <w:rPr>
          <w:rFonts w:ascii="Arial" w:hAnsi="Arial" w:cs="Arial"/>
        </w:rPr>
        <w:t xml:space="preserve"> Please start your assignment on the next page.</w:t>
      </w:r>
    </w:p>
    <w:p w14:paraId="08EFA1EA">
      <w:pPr>
        <w:rPr>
          <w:rFonts w:ascii="Arial" w:hAnsi="Arial" w:cs="Arial"/>
        </w:rPr>
      </w:pPr>
    </w:p>
    <w:p w14:paraId="060FCC91">
      <w:pPr>
        <w:rPr>
          <w:rFonts w:ascii="Arial" w:hAnsi="Arial" w:cs="Arial"/>
        </w:rPr>
      </w:pPr>
    </w:p>
    <w:p w14:paraId="768EE206">
      <w:pPr>
        <w:rPr>
          <w:rFonts w:ascii="Arial" w:hAnsi="Arial" w:cs="Arial"/>
        </w:rPr>
      </w:pPr>
    </w:p>
    <w:p w14:paraId="5A4698A9">
      <w:pPr>
        <w:rPr>
          <w:rFonts w:ascii="Arial" w:hAnsi="Arial" w:cs="Arial"/>
        </w:rPr>
      </w:pPr>
    </w:p>
    <w:p w14:paraId="42B78719">
      <w:pPr>
        <w:rPr>
          <w:rFonts w:ascii="Arial" w:hAnsi="Arial" w:cs="Arial"/>
        </w:rPr>
      </w:pPr>
    </w:p>
    <w:p w14:paraId="01A055C2">
      <w:pPr>
        <w:rPr>
          <w:rFonts w:ascii="Arial" w:hAnsi="Arial" w:cs="Arial"/>
        </w:rPr>
      </w:pPr>
    </w:p>
    <w:p w14:paraId="275A6C14">
      <w:pPr>
        <w:rPr>
          <w:rFonts w:ascii="Arial" w:hAnsi="Arial" w:cs="Arial"/>
        </w:rPr>
      </w:pPr>
    </w:p>
    <w:p w14:paraId="10699CCC">
      <w:pPr>
        <w:rPr>
          <w:rFonts w:ascii="Arial" w:hAnsi="Arial" w:cs="Arial"/>
        </w:rPr>
      </w:pPr>
    </w:p>
    <w:p w14:paraId="1EDA10AA">
      <w:pPr>
        <w:rPr>
          <w:rFonts w:ascii="Arial" w:hAnsi="Arial" w:cs="Arial"/>
        </w:rPr>
      </w:pPr>
    </w:p>
    <w:p w14:paraId="1B84E852">
      <w:pPr>
        <w:rPr>
          <w:rFonts w:ascii="Arial" w:hAnsi="Arial" w:cs="Arial"/>
        </w:rPr>
      </w:pPr>
    </w:p>
    <w:p w14:paraId="2E15763D">
      <w:pPr>
        <w:rPr>
          <w:rFonts w:ascii="Arial" w:hAnsi="Arial" w:cs="Arial"/>
        </w:rPr>
      </w:pPr>
    </w:p>
    <w:p w14:paraId="594DCF8B">
      <w:pPr>
        <w:rPr>
          <w:rFonts w:ascii="Arial" w:hAnsi="Arial" w:cs="Arial"/>
        </w:rPr>
      </w:pPr>
    </w:p>
    <w:p w14:paraId="2C0A408F">
      <w:pPr>
        <w:rPr>
          <w:rFonts w:ascii="Arial" w:hAnsi="Arial" w:cs="Arial"/>
        </w:rPr>
      </w:pPr>
    </w:p>
    <w:p w14:paraId="33414B4F">
      <w:pPr>
        <w:rPr>
          <w:rFonts w:ascii="Arial" w:hAnsi="Arial" w:cs="Arial"/>
        </w:rPr>
      </w:pPr>
    </w:p>
    <w:p w14:paraId="4BE9F332">
      <w:pPr>
        <w:rPr>
          <w:rFonts w:ascii="Arial" w:hAnsi="Arial" w:cs="Arial"/>
        </w:rPr>
      </w:pPr>
    </w:p>
    <w:p w14:paraId="504A0FA5">
      <w:pPr>
        <w:rPr>
          <w:rFonts w:ascii="Arial" w:hAnsi="Arial" w:cs="Arial"/>
        </w:rPr>
      </w:pPr>
    </w:p>
    <w:p w14:paraId="1E42F262">
      <w:pPr>
        <w:rPr>
          <w:rFonts w:ascii="Arial" w:hAnsi="Arial" w:cs="Arial"/>
        </w:rPr>
      </w:pPr>
    </w:p>
    <w:p w14:paraId="767DCC88">
      <w:pPr>
        <w:rPr>
          <w:rFonts w:ascii="Arial" w:hAnsi="Arial" w:cs="Arial"/>
        </w:rPr>
      </w:pPr>
    </w:p>
    <w:p w14:paraId="2A264596">
      <w:pPr>
        <w:rPr>
          <w:rFonts w:ascii="Arial" w:hAnsi="Arial" w:cs="Arial"/>
        </w:rPr>
      </w:pPr>
    </w:p>
    <w:p w14:paraId="2B20DF6B">
      <w:pPr>
        <w:rPr>
          <w:rFonts w:ascii="Arial" w:hAnsi="Arial" w:cs="Arial"/>
        </w:rPr>
      </w:pPr>
    </w:p>
    <w:p w14:paraId="624B350F">
      <w:pPr>
        <w:rPr>
          <w:rFonts w:ascii="Arial" w:hAnsi="Arial" w:cs="Arial"/>
        </w:rPr>
      </w:pPr>
    </w:p>
    <w:p w14:paraId="6E5E005B">
      <w:pPr>
        <w:rPr>
          <w:rFonts w:ascii="Arial" w:hAnsi="Arial" w:cs="Arial"/>
        </w:rPr>
      </w:pPr>
    </w:p>
    <w:p w14:paraId="5619A590">
      <w:pPr>
        <w:rPr>
          <w:rFonts w:ascii="Arial" w:hAnsi="Arial" w:cs="Arial"/>
        </w:rPr>
      </w:pPr>
    </w:p>
    <w:p w14:paraId="59DDCE02">
      <w:pPr>
        <w:rPr>
          <w:rFonts w:ascii="Arial" w:hAnsi="Arial" w:cs="Arial"/>
        </w:rPr>
      </w:pPr>
    </w:p>
    <w:p w14:paraId="0CCAD214">
      <w:pPr>
        <w:rPr>
          <w:rFonts w:ascii="Arial" w:hAnsi="Arial" w:cs="Arial"/>
        </w:rPr>
      </w:pPr>
    </w:p>
    <w:p w14:paraId="647483E5">
      <w:pPr>
        <w:rPr>
          <w:rFonts w:ascii="Arial" w:hAnsi="Arial" w:cs="Arial"/>
        </w:rPr>
        <w:sectPr>
          <w:headerReference r:id="rId5" w:type="default"/>
          <w:footerReference r:id="rId6" w:type="default"/>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p>
    <w:p w14:paraId="7F4DDD94">
      <w:pPr>
        <w:pStyle w:val="12"/>
        <w:tabs>
          <w:tab w:val="right" w:leader="dot" w:pos="9360"/>
        </w:tabs>
        <w:jc w:val="center"/>
        <w:rPr>
          <w:rFonts w:hint="default" w:ascii="Times New Roman Bold" w:hAnsi="Times New Roman Bold" w:cs="Times New Roman Bold" w:eastAsiaTheme="minorEastAsia"/>
          <w:b/>
          <w:bCs/>
          <w:sz w:val="44"/>
          <w:szCs w:val="44"/>
          <w:lang w:val="en-US" w:eastAsia="zh-CN"/>
        </w:rPr>
      </w:pPr>
      <w:r>
        <w:rPr>
          <w:rFonts w:hint="default" w:ascii="Times New Roman Bold" w:hAnsi="Times New Roman Bold" w:cs="Times New Roman Bold"/>
          <w:b/>
          <w:bCs/>
          <w:sz w:val="44"/>
          <w:szCs w:val="44"/>
          <w:lang w:val="en-US"/>
        </w:rPr>
        <w:t>C</w:t>
      </w:r>
      <w:r>
        <w:rPr>
          <w:rFonts w:hint="default" w:ascii="Times New Roman Bold" w:hAnsi="Times New Roman Bold" w:cs="Times New Roman Bold"/>
          <w:b/>
          <w:bCs/>
          <w:sz w:val="44"/>
          <w:szCs w:val="44"/>
          <w:lang w:val="en-US" w:eastAsia="zh-CN"/>
        </w:rPr>
        <w:t>ontent</w:t>
      </w:r>
    </w:p>
    <w:p w14:paraId="4EE493CA">
      <w:pPr>
        <w:pStyle w:val="12"/>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TOC \o "1-3" \h \u </w:instrText>
      </w:r>
      <w:r>
        <w:rPr>
          <w:rFonts w:hint="default" w:ascii="Times New Roman Regular" w:hAnsi="Times New Roman Regular" w:cs="Times New Roman Regular"/>
          <w:b w:val="0"/>
          <w:bCs w:val="0"/>
          <w:sz w:val="24"/>
          <w:szCs w:val="24"/>
          <w:lang w:val="en-US"/>
        </w:rPr>
        <w:fldChar w:fldCharType="separate"/>
      </w: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_Toc1259202665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cs="Times New Roman Bold" w:eastAsiaTheme="minorEastAsia"/>
          <w:b/>
          <w:bCs/>
          <w:sz w:val="24"/>
          <w:szCs w:val="24"/>
          <w:lang w:val="en-US" w:eastAsia="zh-CN"/>
        </w:rPr>
        <w:t xml:space="preserve">1. </w:t>
      </w:r>
      <w:r>
        <w:rPr>
          <w:rFonts w:hint="default" w:ascii="Times New Roman Bold" w:hAnsi="Times New Roman Bold" w:cs="Times New Roman Bold"/>
          <w:b/>
          <w:bCs/>
          <w:sz w:val="24"/>
          <w:szCs w:val="24"/>
          <w:lang w:val="en-US" w:eastAsia="zh-CN"/>
        </w:rPr>
        <w:t>Introduction to Apple Inc.</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_Toc1259202665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5</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70507933">
      <w:pPr>
        <w:pStyle w:val="12"/>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_Toc2115333117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rPr>
        <w:t>2. Business Activities and Information Systems Analysis at Apple Inc.</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_Toc2115333117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5</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45043780">
      <w:pPr>
        <w:pStyle w:val="15"/>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_Toc811921334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2.1 Apple's Core Business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_Toc811921334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5</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3AD47D0C">
      <w:pPr>
        <w:pStyle w:val="7"/>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_Toc850767500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2.1.1 Product Design and Development</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_Toc850767500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6</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37AD0E71">
      <w:pPr>
        <w:pStyle w:val="7"/>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_Toc903250774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2.1.2 Production and Manufacturing of Products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_Toc903250774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7</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1FF503A4">
      <w:pPr>
        <w:pStyle w:val="7"/>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_Toc373857975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2.1.3 Distribution of Products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_Toc373857975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7</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7B6BFE03">
      <w:pPr>
        <w:pStyle w:val="7"/>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_Toc2041318350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2.1.4 Marketing of Products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_Toc2041318350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8</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6984AE1C">
      <w:pPr>
        <w:pStyle w:val="7"/>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_Toc238763978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2.1.5 After-sales Service for Products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_Toc238763978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9</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5A605BD0">
      <w:pPr>
        <w:pStyle w:val="7"/>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_Toc1406725650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2.1.6 Apple's Seamless Ecosystem Services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_Toc1406725650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10</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42C9F22F">
      <w:pPr>
        <w:pStyle w:val="15"/>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_Toc1190529727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2.2 Information System that Supports Apple's Core Business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_Toc1190529727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0C37FDD1">
      <w:pPr>
        <w:pStyle w:val="7"/>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_Toc1127982590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2.2.1 ERP System (SAP): Coordinating Core Business Activities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_Toc1127982590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12</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043E3A46">
      <w:pPr>
        <w:pStyle w:val="7"/>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_Toc17754414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2.2.2 SCM and PLM Systems: Driving Development, Manufacturing, and Distribution</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_Toc17754414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13</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4489203A">
      <w:pPr>
        <w:pStyle w:val="7"/>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_Toc2045692812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2.2.3 iCloud and App Store Connect: Strengthening Apple’s Seamless Ecosystem Services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_Toc2045692812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14</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38657FB8">
      <w:pPr>
        <w:pStyle w:val="12"/>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_Toc745902814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3. Future Directions in IS and Technology Adoption</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_Toc745902814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15</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05307373">
      <w:pPr>
        <w:pStyle w:val="15"/>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_Toc1526547359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3.1 Addressing Supply Chain Challenges through IoT and Edge Computing</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_Toc1526547359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15</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27EA7B03">
      <w:pPr>
        <w:pStyle w:val="15"/>
        <w:tabs>
          <w:tab w:val="right" w:leader="dot" w:pos="9360"/>
        </w:tabs>
        <w:rPr>
          <w:rFonts w:hint="default" w:ascii="Times New Roman Regular" w:hAnsi="Times New Roman Regular" w:cs="Times New Roman Regular"/>
          <w:b w:val="0"/>
          <w:bCs w:val="0"/>
          <w:sz w:val="24"/>
          <w:szCs w:val="24"/>
        </w:rPr>
      </w:pPr>
      <w:r>
        <w:rPr>
          <w:rFonts w:hint="default" w:ascii="Times New Roman Regular" w:hAnsi="Times New Roman Regular" w:cs="Times New Roman Regular"/>
          <w:b w:val="0"/>
          <w:bCs w:val="0"/>
          <w:sz w:val="24"/>
          <w:szCs w:val="24"/>
          <w:lang w:val="en-US"/>
        </w:rPr>
        <w:fldChar w:fldCharType="begin"/>
      </w:r>
      <w:r>
        <w:rPr>
          <w:rFonts w:hint="default" w:ascii="Times New Roman Regular" w:hAnsi="Times New Roman Regular" w:cs="Times New Roman Regular"/>
          <w:b w:val="0"/>
          <w:bCs w:val="0"/>
          <w:sz w:val="24"/>
          <w:szCs w:val="24"/>
          <w:lang w:val="en-US"/>
        </w:rPr>
        <w:instrText xml:space="preserve"> HYPERLINK \l _Toc694332004 </w:instrText>
      </w:r>
      <w:r>
        <w:rPr>
          <w:rFonts w:hint="default" w:ascii="Times New Roman Regular" w:hAnsi="Times New Roman Regular" w:cs="Times New Roman Regular"/>
          <w:b w:val="0"/>
          <w:bCs w:val="0"/>
          <w:sz w:val="24"/>
          <w:szCs w:val="24"/>
          <w:lang w:val="en-US"/>
        </w:rPr>
        <w:fldChar w:fldCharType="separate"/>
      </w:r>
      <w:r>
        <w:rPr>
          <w:rFonts w:hint="default" w:ascii="Times New Roman Regular" w:hAnsi="Times New Roman Regular" w:eastAsia="宋体" w:cs="Times New Roman Regular"/>
          <w:b w:val="0"/>
          <w:bCs w:val="0"/>
          <w:kern w:val="2"/>
          <w:sz w:val="24"/>
          <w:szCs w:val="24"/>
          <w:vertAlign w:val="baseline"/>
          <w:lang w:val="en-US" w:eastAsia="zh-CN"/>
        </w:rPr>
        <w:t>3.2 Blockchain-Based Revenue Transparency: Resolving Developer Concerns</w:t>
      </w:r>
      <w:r>
        <w:rPr>
          <w:rFonts w:hint="default" w:ascii="Times New Roman Regular" w:hAnsi="Times New Roman Regular" w:cs="Times New Roman Regular"/>
          <w:b w:val="0"/>
          <w:bCs w:val="0"/>
          <w:sz w:val="24"/>
          <w:szCs w:val="24"/>
        </w:rPr>
        <w:tab/>
      </w:r>
      <w:r>
        <w:rPr>
          <w:rFonts w:hint="default" w:ascii="Times New Roman Regular" w:hAnsi="Times New Roman Regular" w:cs="Times New Roman Regular"/>
          <w:b w:val="0"/>
          <w:bCs w:val="0"/>
          <w:sz w:val="24"/>
          <w:szCs w:val="24"/>
        </w:rPr>
        <w:fldChar w:fldCharType="begin"/>
      </w:r>
      <w:r>
        <w:rPr>
          <w:rFonts w:hint="default" w:ascii="Times New Roman Regular" w:hAnsi="Times New Roman Regular" w:cs="Times New Roman Regular"/>
          <w:b w:val="0"/>
          <w:bCs w:val="0"/>
          <w:sz w:val="24"/>
          <w:szCs w:val="24"/>
        </w:rPr>
        <w:instrText xml:space="preserve"> PAGEREF _Toc694332004 \h </w:instrText>
      </w:r>
      <w:r>
        <w:rPr>
          <w:rFonts w:hint="default" w:ascii="Times New Roman Regular" w:hAnsi="Times New Roman Regular" w:cs="Times New Roman Regular"/>
          <w:b w:val="0"/>
          <w:bCs w:val="0"/>
          <w:sz w:val="24"/>
          <w:szCs w:val="24"/>
        </w:rPr>
        <w:fldChar w:fldCharType="separate"/>
      </w:r>
      <w:r>
        <w:rPr>
          <w:rFonts w:hint="default" w:ascii="Times New Roman Regular" w:hAnsi="Times New Roman Regular" w:cs="Times New Roman Regular"/>
          <w:b w:val="0"/>
          <w:bCs w:val="0"/>
          <w:sz w:val="24"/>
          <w:szCs w:val="24"/>
        </w:rPr>
        <w:t>16</w:t>
      </w:r>
      <w:r>
        <w:rPr>
          <w:rFonts w:hint="default" w:ascii="Times New Roman Regular" w:hAnsi="Times New Roman Regular" w:cs="Times New Roman Regular"/>
          <w:b w:val="0"/>
          <w:bCs w:val="0"/>
          <w:sz w:val="24"/>
          <w:szCs w:val="24"/>
        </w:rPr>
        <w:fldChar w:fldCharType="end"/>
      </w:r>
      <w:r>
        <w:rPr>
          <w:rFonts w:hint="default" w:ascii="Times New Roman Regular" w:hAnsi="Times New Roman Regular" w:cs="Times New Roman Regular"/>
          <w:b w:val="0"/>
          <w:bCs w:val="0"/>
          <w:sz w:val="24"/>
          <w:szCs w:val="24"/>
          <w:lang w:val="en-US"/>
        </w:rPr>
        <w:fldChar w:fldCharType="end"/>
      </w:r>
    </w:p>
    <w:p w14:paraId="4E0E4089">
      <w:pPr>
        <w:pStyle w:val="12"/>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_Toc211853430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4. Conclusion</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_Toc211853430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18</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3FC475D8">
      <w:pPr>
        <w:pStyle w:val="12"/>
        <w:tabs>
          <w:tab w:val="right" w:leader="dot" w:pos="9360"/>
        </w:tabs>
        <w:rPr>
          <w:rFonts w:hint="default" w:ascii="Times New Roman Bold" w:hAnsi="Times New Roman Bold" w:cs="Times New Roman Bold"/>
          <w:b/>
          <w:bCs/>
          <w:sz w:val="24"/>
          <w:szCs w:val="24"/>
        </w:rPr>
      </w:pPr>
      <w:r>
        <w:rPr>
          <w:rFonts w:hint="default" w:ascii="Times New Roman Bold" w:hAnsi="Times New Roman Bold" w:cs="Times New Roman Bold"/>
          <w:b/>
          <w:bCs/>
          <w:sz w:val="24"/>
          <w:szCs w:val="24"/>
          <w:lang w:val="en-US"/>
        </w:rPr>
        <w:fldChar w:fldCharType="begin"/>
      </w:r>
      <w:r>
        <w:rPr>
          <w:rFonts w:hint="default" w:ascii="Times New Roman Bold" w:hAnsi="Times New Roman Bold" w:cs="Times New Roman Bold"/>
          <w:b/>
          <w:bCs/>
          <w:sz w:val="24"/>
          <w:szCs w:val="24"/>
          <w:lang w:val="en-US"/>
        </w:rPr>
        <w:instrText xml:space="preserve"> HYPERLINK \l _Toc92711284 </w:instrText>
      </w:r>
      <w:r>
        <w:rPr>
          <w:rFonts w:hint="default" w:ascii="Times New Roman Bold" w:hAnsi="Times New Roman Bold" w:cs="Times New Roman Bold"/>
          <w:b/>
          <w:bCs/>
          <w:sz w:val="24"/>
          <w:szCs w:val="24"/>
          <w:lang w:val="en-US"/>
        </w:rPr>
        <w:fldChar w:fldCharType="separate"/>
      </w:r>
      <w:r>
        <w:rPr>
          <w:rFonts w:hint="default" w:ascii="Times New Roman Bold" w:hAnsi="Times New Roman Bold" w:eastAsia="宋体" w:cs="Times New Roman Bold"/>
          <w:b/>
          <w:bCs/>
          <w:kern w:val="2"/>
          <w:sz w:val="24"/>
          <w:szCs w:val="24"/>
          <w:vertAlign w:val="baseline"/>
          <w:lang w:val="en-US" w:eastAsia="zh-CN"/>
        </w:rPr>
        <w:t>5. Reference List</w:t>
      </w:r>
      <w:r>
        <w:rPr>
          <w:rFonts w:hint="default" w:ascii="Times New Roman Bold" w:hAnsi="Times New Roman Bold" w:cs="Times New Roman Bold"/>
          <w:b/>
          <w:bCs/>
          <w:sz w:val="24"/>
          <w:szCs w:val="24"/>
        </w:rPr>
        <w:tab/>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PAGEREF _Toc92711284 \h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19</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lang w:val="en-US"/>
        </w:rPr>
        <w:fldChar w:fldCharType="end"/>
      </w:r>
    </w:p>
    <w:p w14:paraId="010C2AF4">
      <w:pPr>
        <w:jc w:val="both"/>
        <w:rPr>
          <w:rFonts w:hint="default" w:ascii="Times New Roman" w:hAnsi="Times New Roman" w:cs="Times New Roman"/>
          <w:b w:val="0"/>
          <w:bCs w:val="0"/>
          <w:sz w:val="24"/>
          <w:szCs w:val="24"/>
          <w:lang w:val="en-US"/>
        </w:rPr>
        <w:sectPr>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pPr>
      <w:r>
        <w:rPr>
          <w:rFonts w:hint="default" w:ascii="Times New Roman Regular" w:hAnsi="Times New Roman Regular" w:cs="Times New Roman Regular"/>
          <w:b w:val="0"/>
          <w:bCs w:val="0"/>
          <w:sz w:val="24"/>
          <w:szCs w:val="24"/>
          <w:lang w:val="en-US"/>
        </w:rPr>
        <w:fldChar w:fldCharType="end"/>
      </w:r>
    </w:p>
    <w:p w14:paraId="4CB0713E">
      <w:pPr>
        <w:spacing w:after="0" w:line="240" w:lineRule="auto"/>
        <w:jc w:val="center"/>
        <w:rPr>
          <w:rFonts w:hint="default" w:ascii="Times New Roman Bold" w:hAnsi="Times New Roman Bold" w:cs="Times New Roman Bold"/>
          <w:b/>
          <w:bCs/>
          <w:sz w:val="32"/>
          <w:szCs w:val="32"/>
        </w:rPr>
      </w:pPr>
      <w:r>
        <w:rPr>
          <w:rFonts w:hint="default" w:ascii="Times New Roman Bold" w:hAnsi="Times New Roman Bold" w:cs="Times New Roman Bold"/>
          <w:b/>
          <w:bCs/>
          <w:sz w:val="32"/>
          <w:szCs w:val="32"/>
        </w:rPr>
        <w:t>Apple Inc.: A Strategic Analysis of Business Activities, Information Systems, and Future IS/Technology Adoption</w:t>
      </w:r>
    </w:p>
    <w:p w14:paraId="01F248B2">
      <w:pPr>
        <w:spacing w:after="0" w:line="240" w:lineRule="auto"/>
        <w:jc w:val="center"/>
        <w:rPr>
          <w:rFonts w:hint="default" w:ascii="Times New Roman Bold" w:hAnsi="Times New Roman Bold" w:cs="Times New Roman Bold"/>
          <w:b/>
          <w:bCs/>
          <w:sz w:val="24"/>
          <w:szCs w:val="24"/>
        </w:rPr>
      </w:pPr>
    </w:p>
    <w:p w14:paraId="590EDCB0">
      <w:pPr>
        <w:keepNext w:val="0"/>
        <w:keepLines w:val="0"/>
        <w:pageBreakBefore w:val="0"/>
        <w:widowControl/>
        <w:numPr>
          <w:ilvl w:val="0"/>
          <w:numId w:val="2"/>
        </w:numPr>
        <w:kinsoku/>
        <w:wordWrap/>
        <w:overflowPunct/>
        <w:topLinePunct w:val="0"/>
        <w:autoSpaceDE/>
        <w:autoSpaceDN/>
        <w:bidi w:val="0"/>
        <w:adjustRightInd/>
        <w:snapToGrid/>
        <w:spacing w:after="0" w:afterAutospacing="0" w:line="360" w:lineRule="auto"/>
        <w:jc w:val="both"/>
        <w:textAlignment w:val="auto"/>
        <w:outlineLvl w:val="0"/>
        <w:rPr>
          <w:rFonts w:hint="default" w:ascii="Times New Roman Bold" w:hAnsi="Times New Roman Bold" w:cs="Times New Roman Bold" w:eastAsiaTheme="minorEastAsia"/>
          <w:b/>
          <w:bCs/>
          <w:sz w:val="30"/>
          <w:szCs w:val="30"/>
          <w:lang w:val="en-US" w:eastAsia="zh-CN"/>
        </w:rPr>
      </w:pPr>
      <w:bookmarkStart w:id="3" w:name="_Toc1259202665"/>
      <w:r>
        <w:rPr>
          <w:rFonts w:hint="default" w:ascii="Times New Roman Bold" w:hAnsi="Times New Roman Bold" w:cs="Times New Roman Bold"/>
          <w:b/>
          <w:bCs/>
          <w:sz w:val="30"/>
          <w:szCs w:val="30"/>
          <w:lang w:val="en-US" w:eastAsia="zh-CN"/>
        </w:rPr>
        <w:t>Introduction to Apple Inc.</w:t>
      </w:r>
      <w:bookmarkEnd w:id="3"/>
    </w:p>
    <w:p w14:paraId="295EC6CC">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Regular" w:hAnsi="Times New Roman Regular" w:cs="Times New Roman Regular" w:eastAsiaTheme="minorEastAsia"/>
          <w:b w:val="0"/>
          <w:bCs/>
          <w:sz w:val="24"/>
          <w:szCs w:val="24"/>
          <w:lang w:val="en-US" w:eastAsia="zh-CN"/>
        </w:rPr>
      </w:pPr>
      <w:r>
        <w:rPr>
          <w:rFonts w:hint="default" w:ascii="Times New Roman Regular" w:hAnsi="Times New Roman Regular" w:cs="Times New Roman Regular" w:eastAsiaTheme="minorEastAsia"/>
          <w:b w:val="0"/>
          <w:bCs/>
          <w:sz w:val="24"/>
          <w:szCs w:val="24"/>
          <w:lang w:val="en-US" w:eastAsia="zh-CN"/>
        </w:rPr>
        <w:t>Headquartered in Cupertino, California, Apple Inc.</w:t>
      </w:r>
      <w:r>
        <w:rPr>
          <w:rFonts w:hint="default" w:ascii="Times New Roman Regular" w:hAnsi="Times New Roman Regular" w:cs="Times New Roman Regular"/>
          <w:b w:val="0"/>
          <w:bCs/>
          <w:sz w:val="24"/>
          <w:szCs w:val="24"/>
          <w:lang w:val="en-US" w:eastAsia="zh-CN"/>
        </w:rPr>
        <w:t xml:space="preserve"> </w:t>
      </w:r>
      <w:r>
        <w:rPr>
          <w:rFonts w:hint="default" w:ascii="Times New Roman Regular" w:hAnsi="Times New Roman Regular" w:cs="Times New Roman Regular" w:eastAsiaTheme="minorEastAsia"/>
          <w:b w:val="0"/>
          <w:bCs/>
          <w:sz w:val="24"/>
          <w:szCs w:val="24"/>
          <w:lang w:val="en-US" w:eastAsia="zh-CN"/>
        </w:rPr>
        <w:t>is a leading multinational technology company with a market capitalisation of more than $2.8 trillion</w:t>
      </w:r>
      <w:r>
        <w:rPr>
          <w:rFonts w:hint="default" w:ascii="Times New Roman Regular" w:hAnsi="Times New Roman Regular" w:cs="Times New Roman Regular"/>
          <w:b w:val="0"/>
          <w:bCs/>
          <w:sz w:val="24"/>
          <w:szCs w:val="24"/>
          <w:lang w:val="en-US" w:eastAsia="zh-CN"/>
        </w:rPr>
        <w:t xml:space="preserve"> </w:t>
      </w:r>
      <w:r>
        <w:rPr>
          <w:rFonts w:hint="default" w:ascii="Times New Roman Regular" w:hAnsi="Times New Roman Regular" w:cs="Times New Roman Regular"/>
          <w:b w:val="0"/>
          <w:bCs/>
          <w:color w:val="auto"/>
          <w:sz w:val="24"/>
          <w:szCs w:val="24"/>
          <w:lang w:val="en-US" w:eastAsia="zh-CN"/>
        </w:rPr>
        <w:t>(Apple Inc., 2023)</w:t>
      </w:r>
      <w:r>
        <w:rPr>
          <w:rFonts w:hint="default" w:ascii="Times New Roman Regular" w:hAnsi="Times New Roman Regular" w:cs="Times New Roman Regular" w:eastAsiaTheme="minorEastAsia"/>
          <w:b w:val="0"/>
          <w:bCs/>
          <w:sz w:val="24"/>
          <w:szCs w:val="24"/>
          <w:lang w:val="en-US" w:eastAsia="zh-CN"/>
        </w:rPr>
        <w:t>. Apple is renowned for its innovation, efficient supply chain, and seamless ecosystem, all supported by advanced information systems such as the enterprise management system SAP, the Apple Internal System for supply chain management, Product Lifecycle Management, as well as ecosystem tools like iCloud and App Store Connect. This report analyses Apple</w:t>
      </w:r>
      <w:r>
        <w:rPr>
          <w:rFonts w:hint="default" w:ascii="Times New Roman Regular" w:hAnsi="Times New Roman Regular" w:cs="Times New Roman Regular"/>
          <w:b w:val="0"/>
          <w:bCs/>
          <w:sz w:val="24"/>
          <w:szCs w:val="24"/>
          <w:lang w:val="en-US" w:eastAsia="zh-CN"/>
        </w:rPr>
        <w:t>’</w:t>
      </w:r>
      <w:r>
        <w:rPr>
          <w:rFonts w:hint="default" w:ascii="Times New Roman Regular" w:hAnsi="Times New Roman Regular" w:cs="Times New Roman Regular" w:eastAsiaTheme="minorEastAsia"/>
          <w:b w:val="0"/>
          <w:bCs/>
          <w:sz w:val="24"/>
          <w:szCs w:val="24"/>
          <w:lang w:val="en-US" w:eastAsia="zh-CN"/>
        </w:rPr>
        <w:t>s use of these systems and explores the IS and IT that enhance its competitiveness.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6AEC42B">
        <w:tc>
          <w:tcPr>
            <w:tcW w:w="9576" w:type="dxa"/>
            <w:tcBorders>
              <w:top w:val="nil"/>
              <w:left w:val="nil"/>
              <w:bottom w:val="nil"/>
              <w:right w:val="nil"/>
            </w:tcBorders>
          </w:tcPr>
          <w:p w14:paraId="46AFB6BF">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Regular" w:hAnsi="Times New Roman Regular" w:cs="Times New Roman Regular" w:eastAsiaTheme="minorEastAsia"/>
                <w:b w:val="0"/>
                <w:bCs/>
                <w:sz w:val="24"/>
                <w:szCs w:val="24"/>
                <w:vertAlign w:val="baseline"/>
                <w:lang w:val="en-US" w:eastAsia="zh-CN"/>
              </w:rPr>
            </w:pPr>
            <w:r>
              <w:rPr>
                <w:rFonts w:hint="default" w:ascii="Times New Roman Regular" w:hAnsi="Times New Roman Regular" w:cs="Times New Roman Regular" w:eastAsiaTheme="minorEastAsia"/>
                <w:b w:val="0"/>
                <w:bCs/>
                <w:sz w:val="24"/>
                <w:szCs w:val="24"/>
                <w:vertAlign w:val="baseline"/>
                <w:lang w:val="en-US" w:eastAsia="zh-CN"/>
              </w:rPr>
              <w:drawing>
                <wp:inline distT="0" distB="0" distL="114300" distR="114300">
                  <wp:extent cx="3902710" cy="2609850"/>
                  <wp:effectExtent l="0" t="0" r="8890" b="6350"/>
                  <wp:docPr id="4" name="图片 4" descr="Apple市值照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Apple市值照片"/>
                          <pic:cNvPicPr>
                            <a:picLocks noChangeAspect="1"/>
                          </pic:cNvPicPr>
                        </pic:nvPicPr>
                        <pic:blipFill>
                          <a:blip r:embed="rId9"/>
                          <a:stretch>
                            <a:fillRect/>
                          </a:stretch>
                        </pic:blipFill>
                        <pic:spPr>
                          <a:xfrm>
                            <a:off x="0" y="0"/>
                            <a:ext cx="3902710" cy="2609850"/>
                          </a:xfrm>
                          <a:prstGeom prst="rect">
                            <a:avLst/>
                          </a:prstGeom>
                        </pic:spPr>
                      </pic:pic>
                    </a:graphicData>
                  </a:graphic>
                </wp:inline>
              </w:drawing>
            </w:r>
          </w:p>
        </w:tc>
      </w:tr>
      <w:tr w14:paraId="6ADAE9CD">
        <w:tc>
          <w:tcPr>
            <w:tcW w:w="9576" w:type="dxa"/>
            <w:tcBorders>
              <w:top w:val="nil"/>
              <w:left w:val="nil"/>
              <w:bottom w:val="nil"/>
              <w:right w:val="nil"/>
            </w:tcBorders>
          </w:tcPr>
          <w:p w14:paraId="7D9763C0">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Regular" w:hAnsi="Times New Roman Regular" w:cs="Times New Roman Regular" w:eastAsiaTheme="minorEastAsia"/>
                <w:b w:val="0"/>
                <w:bCs/>
                <w:sz w:val="24"/>
                <w:szCs w:val="24"/>
                <w:vertAlign w:val="baseline"/>
                <w:lang w:val="en-US" w:eastAsia="zh-CN"/>
              </w:rPr>
            </w:pPr>
            <w:r>
              <w:rPr>
                <w:rFonts w:hint="default" w:ascii="Times New Roman Regular" w:hAnsi="Times New Roman Regular" w:cs="Times New Roman Regular"/>
                <w:b w:val="0"/>
                <w:bCs w:val="0"/>
                <w:i/>
                <w:iCs/>
                <w:sz w:val="24"/>
                <w:szCs w:val="24"/>
                <w:lang w:val="en-US" w:eastAsia="zh-CN"/>
              </w:rPr>
              <w:t>Figure 1: Apple’s market value from 1980 to 2024 (From Sina Finance)</w:t>
            </w:r>
          </w:p>
        </w:tc>
      </w:tr>
      <w:tr w14:paraId="6ECEAF38">
        <w:tc>
          <w:tcPr>
            <w:tcW w:w="9576" w:type="dxa"/>
            <w:tcBorders>
              <w:top w:val="nil"/>
              <w:left w:val="nil"/>
              <w:bottom w:val="nil"/>
              <w:right w:val="nil"/>
            </w:tcBorders>
          </w:tcPr>
          <w:p w14:paraId="3051BD08">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Italic" w:hAnsi="Times New Roman Italic" w:cs="Times New Roman Italic"/>
                <w:b w:val="0"/>
                <w:bCs w:val="0"/>
                <w:i/>
                <w:iCs/>
                <w:sz w:val="24"/>
                <w:szCs w:val="24"/>
                <w:lang w:val="en-US" w:eastAsia="zh-CN"/>
              </w:rPr>
            </w:pPr>
            <w:r>
              <w:rPr>
                <w:rFonts w:hint="default" w:ascii="Times New Roman Italic" w:hAnsi="Times New Roman Italic" w:cs="Times New Roman Italic"/>
                <w:b w:val="0"/>
                <w:bCs w:val="0"/>
                <w:i/>
                <w:iCs/>
                <w:sz w:val="24"/>
                <w:szCs w:val="24"/>
                <w:lang w:val="en-US" w:eastAsia="zh-CN"/>
              </w:rPr>
              <w:t>Source: Sina Finance. (2022) Apple’s market value surpasses $3 trillion: Future MR headset, car, and three major product lines. Available at:</w:t>
            </w:r>
          </w:p>
          <w:p w14:paraId="4DB50AC0">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Italic" w:hAnsi="Times New Roman Italic" w:cs="Times New Roman Italic"/>
                <w:b w:val="0"/>
                <w:bCs w:val="0"/>
                <w:i/>
                <w:iCs/>
                <w:sz w:val="24"/>
                <w:szCs w:val="24"/>
                <w:lang w:val="en-US" w:eastAsia="zh-CN"/>
              </w:rPr>
            </w:pPr>
            <w:r>
              <w:rPr>
                <w:rFonts w:hint="default" w:ascii="Times New Roman Italic" w:hAnsi="Times New Roman Italic" w:cs="Times New Roman Italic"/>
                <w:b w:val="0"/>
                <w:bCs w:val="0"/>
                <w:i/>
                <w:iCs/>
                <w:sz w:val="24"/>
                <w:szCs w:val="24"/>
                <w:lang w:val="en-US" w:eastAsia="zh-CN"/>
              </w:rPr>
              <w:t>https://t.cj.sina.com.cn/articles/view/2610537553/9b99a45100100vbc6</w:t>
            </w:r>
          </w:p>
          <w:p w14:paraId="45C36D2D">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center"/>
              <w:textAlignment w:val="auto"/>
              <w:rPr>
                <w:rFonts w:hint="default" w:ascii="Times New Roman Regular" w:hAnsi="Times New Roman Regular" w:cs="Times New Roman Regular"/>
                <w:b w:val="0"/>
                <w:bCs w:val="0"/>
                <w:i/>
                <w:iCs/>
                <w:sz w:val="24"/>
                <w:szCs w:val="24"/>
                <w:lang w:val="en-US" w:eastAsia="zh-CN"/>
              </w:rPr>
            </w:pPr>
            <w:r>
              <w:rPr>
                <w:rFonts w:hint="default" w:ascii="Times New Roman Italic" w:hAnsi="Times New Roman Italic" w:cs="Times New Roman Italic"/>
                <w:b w:val="0"/>
                <w:bCs w:val="0"/>
                <w:i/>
                <w:iCs/>
                <w:sz w:val="24"/>
                <w:szCs w:val="24"/>
                <w:lang w:val="en-US" w:eastAsia="zh-CN"/>
              </w:rPr>
              <w:t>(Accessed: 15 December 2024).</w:t>
            </w:r>
          </w:p>
        </w:tc>
      </w:tr>
    </w:tbl>
    <w:p w14:paraId="110360BA">
      <w:pPr>
        <w:keepNext w:val="0"/>
        <w:keepLines w:val="0"/>
        <w:pageBreakBefore w:val="0"/>
        <w:widowControl/>
        <w:numPr>
          <w:ilvl w:val="0"/>
          <w:numId w:val="0"/>
        </w:numPr>
        <w:kinsoku/>
        <w:wordWrap/>
        <w:overflowPunct/>
        <w:topLinePunct w:val="0"/>
        <w:autoSpaceDE/>
        <w:autoSpaceDN/>
        <w:bidi w:val="0"/>
        <w:adjustRightInd/>
        <w:snapToGrid/>
        <w:spacing w:after="0" w:afterAutospacing="0" w:line="360" w:lineRule="auto"/>
        <w:jc w:val="both"/>
        <w:textAlignment w:val="auto"/>
        <w:rPr>
          <w:rFonts w:hint="default" w:ascii="Times New Roman Regular" w:hAnsi="Times New Roman Regular" w:cs="Times New Roman Regular" w:eastAsiaTheme="minorEastAsia"/>
          <w:b w:val="0"/>
          <w:bCs/>
          <w:sz w:val="24"/>
          <w:szCs w:val="24"/>
          <w:lang w:val="en-US" w:eastAsia="zh-CN"/>
        </w:rPr>
      </w:pPr>
    </w:p>
    <w:p w14:paraId="435DBB5F">
      <w:pPr>
        <w:keepNext w:val="0"/>
        <w:keepLines w:val="0"/>
        <w:pageBreakBefore w:val="0"/>
        <w:widowControl/>
        <w:numPr>
          <w:ilvl w:val="0"/>
          <w:numId w:val="2"/>
        </w:numPr>
        <w:suppressLineNumbers w:val="0"/>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kern w:val="2"/>
          <w:sz w:val="30"/>
          <w:szCs w:val="30"/>
          <w:vertAlign w:val="baseline"/>
          <w:lang w:val="en-US"/>
        </w:rPr>
      </w:pPr>
      <w:bookmarkStart w:id="4" w:name="_Toc2115333117"/>
      <w:r>
        <w:rPr>
          <w:rFonts w:hint="default" w:ascii="Times New Roman Bold" w:hAnsi="Times New Roman Bold" w:eastAsia="宋体" w:cs="Times New Roman Bold"/>
          <w:b/>
          <w:bCs/>
          <w:kern w:val="2"/>
          <w:sz w:val="30"/>
          <w:szCs w:val="30"/>
          <w:vertAlign w:val="baseline"/>
          <w:lang w:val="en-US"/>
        </w:rPr>
        <w:t>Business Activities and Information Systems Analysis at Apple Inc.</w:t>
      </w:r>
      <w:bookmarkEnd w:id="4"/>
    </w:p>
    <w:p w14:paraId="62A3592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color w:val="auto"/>
          <w:kern w:val="2"/>
          <w:sz w:val="28"/>
          <w:szCs w:val="28"/>
          <w:vertAlign w:val="baseline"/>
          <w:lang w:val="en-US" w:eastAsia="zh-CN"/>
        </w:rPr>
      </w:pPr>
      <w:bookmarkStart w:id="5" w:name="_Toc811921334"/>
      <w:r>
        <w:rPr>
          <w:rFonts w:hint="default" w:ascii="Times New Roman Bold" w:hAnsi="Times New Roman Bold" w:eastAsia="宋体" w:cs="Times New Roman Bold"/>
          <w:b/>
          <w:bCs/>
          <w:color w:val="auto"/>
          <w:kern w:val="2"/>
          <w:sz w:val="28"/>
          <w:szCs w:val="28"/>
          <w:vertAlign w:val="baseline"/>
          <w:lang w:val="en-US" w:eastAsia="zh-CN"/>
        </w:rPr>
        <w:t>2.1 Apple’s Core Business</w:t>
      </w:r>
      <w:bookmarkEnd w:id="5"/>
    </w:p>
    <w:p w14:paraId="3FF8210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color w:val="auto"/>
          <w:kern w:val="2"/>
          <w:sz w:val="24"/>
          <w:szCs w:val="24"/>
          <w:vertAlign w:val="baseline"/>
          <w:lang w:val="en-US" w:eastAsia="zh-CN"/>
        </w:rPr>
        <w:t>Apple’s core business includes innovative product development, efficient production supported by a global supply chain, omnichannel sales, marketing and customer service, which partially matches the traditional value chain model (Kohnová and Salajová, 2023). In addition, Apple emphasizes its seamless ecosystem</w:t>
      </w:r>
      <w:r>
        <w:rPr>
          <w:rFonts w:hint="eastAsia" w:ascii="Times New Roman Regular" w:hAnsi="Times New Roman Regular" w:eastAsia="宋体" w:cs="Times New Roman Regular"/>
          <w:b w:val="0"/>
          <w:bCs w:val="0"/>
          <w:color w:val="auto"/>
          <w:kern w:val="2"/>
          <w:sz w:val="24"/>
          <w:szCs w:val="24"/>
          <w:vertAlign w:val="baseline"/>
          <w:lang w:val="en-US" w:eastAsia="zh-CN"/>
        </w:rPr>
        <w:t xml:space="preserve"> service</w:t>
      </w:r>
      <w:r>
        <w:rPr>
          <w:rFonts w:hint="default" w:ascii="Times New Roman Regular" w:hAnsi="Times New Roman Regular" w:eastAsia="宋体" w:cs="Times New Roman Regular"/>
          <w:b w:val="0"/>
          <w:bCs w:val="0"/>
          <w:color w:val="auto"/>
          <w:kern w:val="2"/>
          <w:sz w:val="24"/>
          <w:szCs w:val="24"/>
          <w:vertAlign w:val="baseline"/>
          <w:lang w:val="en-US" w:eastAsia="zh-CN"/>
        </w:rPr>
        <w:t xml:space="preserve"> through subscription services like Apple Music, iCloud, and the App Store, creating an integrated experience that fosters long-term engagement among users and software developers.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35A1CBF5">
        <w:tc>
          <w:tcPr>
            <w:tcW w:w="9576" w:type="dxa"/>
            <w:tcBorders>
              <w:top w:val="nil"/>
              <w:left w:val="nil"/>
              <w:bottom w:val="nil"/>
              <w:right w:val="nil"/>
            </w:tcBorders>
          </w:tcPr>
          <w:p w14:paraId="2BF9A3A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drawing>
                <wp:inline distT="0" distB="0" distL="114300" distR="114300">
                  <wp:extent cx="4875530" cy="1690370"/>
                  <wp:effectExtent l="0" t="0" r="1270" b="11430"/>
                  <wp:docPr id="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1"/>
                          <pic:cNvPicPr>
                            <a:picLocks noChangeAspect="1"/>
                          </pic:cNvPicPr>
                        </pic:nvPicPr>
                        <pic:blipFill>
                          <a:blip r:embed="rId10"/>
                          <a:stretch>
                            <a:fillRect/>
                          </a:stretch>
                        </pic:blipFill>
                        <pic:spPr>
                          <a:xfrm>
                            <a:off x="0" y="0"/>
                            <a:ext cx="4875530" cy="1690370"/>
                          </a:xfrm>
                          <a:prstGeom prst="rect">
                            <a:avLst/>
                          </a:prstGeom>
                          <a:noFill/>
                          <a:ln>
                            <a:noFill/>
                          </a:ln>
                        </pic:spPr>
                      </pic:pic>
                    </a:graphicData>
                  </a:graphic>
                </wp:inline>
              </w:drawing>
            </w:r>
          </w:p>
        </w:tc>
      </w:tr>
      <w:tr w14:paraId="02443842">
        <w:tc>
          <w:tcPr>
            <w:tcW w:w="9576" w:type="dxa"/>
            <w:tcBorders>
              <w:top w:val="nil"/>
              <w:left w:val="nil"/>
              <w:bottom w:val="nil"/>
              <w:right w:val="nil"/>
            </w:tcBorders>
          </w:tcPr>
          <w:p w14:paraId="44DE934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cs="Times New Roman Regular"/>
                <w:b w:val="0"/>
                <w:bCs w:val="0"/>
                <w:i/>
                <w:iCs/>
                <w:sz w:val="24"/>
                <w:szCs w:val="24"/>
                <w:lang w:val="en-US" w:eastAsia="zh-CN"/>
              </w:rPr>
              <w:t xml:space="preserve">Figure </w:t>
            </w:r>
            <w:r>
              <w:rPr>
                <w:rFonts w:hint="eastAsia" w:ascii="Times New Roman Regular" w:hAnsi="Times New Roman Regular" w:cs="Times New Roman Regular"/>
                <w:b w:val="0"/>
                <w:bCs w:val="0"/>
                <w:i/>
                <w:iCs/>
                <w:sz w:val="24"/>
                <w:szCs w:val="24"/>
                <w:lang w:val="en-US" w:eastAsia="zh-CN"/>
              </w:rPr>
              <w:t>2</w:t>
            </w:r>
            <w:r>
              <w:rPr>
                <w:rFonts w:hint="default" w:ascii="Times New Roman Regular" w:hAnsi="Times New Roman Regular" w:cs="Times New Roman Regular"/>
                <w:b w:val="0"/>
                <w:bCs w:val="0"/>
                <w:i/>
                <w:iCs/>
                <w:sz w:val="24"/>
                <w:szCs w:val="24"/>
                <w:lang w:val="en-US" w:eastAsia="zh-CN"/>
              </w:rPr>
              <w:t>:</w:t>
            </w:r>
            <w:r>
              <w:rPr>
                <w:rFonts w:hint="eastAsia" w:ascii="Times New Roman Regular" w:hAnsi="Times New Roman Regular" w:cs="Times New Roman Regular"/>
                <w:b w:val="0"/>
                <w:bCs w:val="0"/>
                <w:i/>
                <w:iCs/>
                <w:sz w:val="24"/>
                <w:szCs w:val="24"/>
                <w:lang w:val="en-US" w:eastAsia="zh-CN"/>
              </w:rPr>
              <w:t xml:space="preserve"> Apple Inc.</w:t>
            </w:r>
            <w:r>
              <w:rPr>
                <w:rFonts w:hint="default" w:ascii="Times New Roman Regular" w:hAnsi="Times New Roman Regular" w:cs="Times New Roman Regular"/>
                <w:b w:val="0"/>
                <w:bCs w:val="0"/>
                <w:i/>
                <w:iCs/>
                <w:sz w:val="24"/>
                <w:szCs w:val="24"/>
                <w:lang w:val="en-US" w:eastAsia="zh-CN"/>
              </w:rPr>
              <w:t>’</w:t>
            </w:r>
            <w:r>
              <w:rPr>
                <w:rFonts w:hint="eastAsia" w:ascii="Times New Roman Regular" w:hAnsi="Times New Roman Regular" w:cs="Times New Roman Regular"/>
                <w:b w:val="0"/>
                <w:bCs w:val="0"/>
                <w:i/>
                <w:iCs/>
                <w:sz w:val="24"/>
                <w:szCs w:val="24"/>
                <w:lang w:val="en-US" w:eastAsia="zh-CN"/>
              </w:rPr>
              <w:t>s Core Business Value Chain</w:t>
            </w:r>
          </w:p>
        </w:tc>
      </w:tr>
    </w:tbl>
    <w:p w14:paraId="3CA9E32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p>
    <w:p w14:paraId="10E3593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color w:val="auto"/>
          <w:kern w:val="2"/>
          <w:sz w:val="28"/>
          <w:szCs w:val="28"/>
          <w:vertAlign w:val="baseline"/>
          <w:lang w:val="en-US" w:eastAsia="zh-CN"/>
        </w:rPr>
      </w:pPr>
      <w:bookmarkStart w:id="6" w:name="_Toc850767500"/>
      <w:r>
        <w:rPr>
          <w:rFonts w:hint="default" w:ascii="Times New Roman Bold" w:hAnsi="Times New Roman Bold" w:eastAsia="宋体" w:cs="Times New Roman Bold"/>
          <w:b/>
          <w:bCs/>
          <w:color w:val="auto"/>
          <w:kern w:val="2"/>
          <w:sz w:val="28"/>
          <w:szCs w:val="28"/>
          <w:vertAlign w:val="baseline"/>
          <w:lang w:val="en-US" w:eastAsia="zh-CN"/>
        </w:rPr>
        <w:t>2.1.1 Product Design and Development</w:t>
      </w:r>
      <w:bookmarkEnd w:id="6"/>
    </w:p>
    <w:p w14:paraId="6606E34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In product design and development, Apple employs a vertically integrated model, designing its own hardware (e.g., A-series chips), operating systems (e.g., iOS), and services (e.g., Apple Pay), reducing reliance on suppliers like Intel and AMD. This approach enables deep software-hardware optimization, enhancing user experience. Concurrently, Apple continues to innovate with products like the 2024 Apple Vision Pro and its anticipated self-driving car project. In 2023, Apple invested over $30 billion in R&amp;D, underscoring its dedication to technological advancement.</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5BCBDCA3">
        <w:tc>
          <w:tcPr>
            <w:tcW w:w="9576" w:type="dxa"/>
            <w:tcBorders>
              <w:top w:val="nil"/>
              <w:left w:val="nil"/>
              <w:bottom w:val="nil"/>
              <w:right w:val="nil"/>
            </w:tcBorders>
          </w:tcPr>
          <w:p w14:paraId="3683A38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3206115" cy="2436495"/>
                  <wp:effectExtent l="0" t="0" r="19685" b="1905"/>
                  <wp:docPr id="11" name="图片 11" descr="苹果产品利润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descr="苹果产品利润表"/>
                          <pic:cNvPicPr>
                            <a:picLocks noChangeAspect="1"/>
                          </pic:cNvPicPr>
                        </pic:nvPicPr>
                        <pic:blipFill>
                          <a:blip r:embed="rId11"/>
                          <a:stretch>
                            <a:fillRect/>
                          </a:stretch>
                        </pic:blipFill>
                        <pic:spPr>
                          <a:xfrm>
                            <a:off x="0" y="0"/>
                            <a:ext cx="3206115" cy="2436495"/>
                          </a:xfrm>
                          <a:prstGeom prst="rect">
                            <a:avLst/>
                          </a:prstGeom>
                        </pic:spPr>
                      </pic:pic>
                    </a:graphicData>
                  </a:graphic>
                </wp:inline>
              </w:drawing>
            </w:r>
          </w:p>
        </w:tc>
      </w:tr>
      <w:tr w14:paraId="7D310E0C">
        <w:tc>
          <w:tcPr>
            <w:tcW w:w="9576" w:type="dxa"/>
            <w:tcBorders>
              <w:top w:val="nil"/>
              <w:left w:val="nil"/>
              <w:bottom w:val="nil"/>
              <w:right w:val="nil"/>
            </w:tcBorders>
          </w:tcPr>
          <w:p w14:paraId="5E70C8B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3</w:t>
            </w:r>
            <w:r>
              <w:rPr>
                <w:rFonts w:hint="default" w:ascii="Times New Roman" w:hAnsi="Times New Roman" w:cs="Times New Roman"/>
                <w:i/>
                <w:iCs/>
                <w:sz w:val="24"/>
                <w:szCs w:val="24"/>
                <w:lang w:val="en-US" w:eastAsia="zh-CN"/>
              </w:rPr>
              <w:t>: Net profit from each of Apple’s innovative products (From Apple Investor Relations)</w:t>
            </w:r>
          </w:p>
        </w:tc>
      </w:tr>
      <w:tr w14:paraId="64F782F0">
        <w:tc>
          <w:tcPr>
            <w:tcW w:w="9576" w:type="dxa"/>
            <w:tcBorders>
              <w:top w:val="nil"/>
              <w:left w:val="nil"/>
              <w:bottom w:val="nil"/>
              <w:right w:val="nil"/>
            </w:tcBorders>
          </w:tcPr>
          <w:p w14:paraId="4FC1E71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Source: Apple Inc. (2024) Net Sales by Category - Quarterly FY18. </w:t>
            </w:r>
          </w:p>
          <w:p w14:paraId="4066010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Available at: https://s2.q4cdn.com/470004039/files/doc_downloads/additional_reports/Net-Sales-By-Category-Qtrly-FY18.pdf (Accessed: 15 December 2024).</w:t>
            </w:r>
          </w:p>
        </w:tc>
      </w:tr>
    </w:tbl>
    <w:p w14:paraId="58BC6CA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769DE8B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8"/>
          <w:szCs w:val="28"/>
          <w:vertAlign w:val="baseline"/>
          <w:lang w:val="en-US" w:eastAsia="zh-CN"/>
        </w:rPr>
      </w:pPr>
      <w:bookmarkStart w:id="7" w:name="_Toc903250774"/>
      <w:r>
        <w:rPr>
          <w:rFonts w:hint="default" w:ascii="Times New Roman Bold" w:hAnsi="Times New Roman Bold" w:eastAsia="宋体" w:cs="Times New Roman Bold"/>
          <w:b/>
          <w:bCs/>
          <w:kern w:val="2"/>
          <w:sz w:val="28"/>
          <w:szCs w:val="28"/>
          <w:vertAlign w:val="baseline"/>
          <w:lang w:val="en-US" w:eastAsia="zh-CN"/>
        </w:rPr>
        <w:t>2.1.2 Production and Manufacturing of Products</w:t>
      </w:r>
      <w:bookmarkEnd w:id="7"/>
    </w:p>
    <w:p w14:paraId="53B7CD1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Apple’s production and manufacturing operations are of vital importance to Apple. In terms of the parts business, Apple sources key components such as Samsung displays and Sony cameras from external suppliers. In terms of the assembly business, Apple outsources such repetitive and mechanical labour to Foxconn and Pegatron, reducing its labour costs and internal transaction costs. These outsourcing and procurement strategies not only allow Apple to focus on core research and development, but also reduce market transaction costs and further improve production efficiency, in line with the dictates of transaction theory</w:t>
      </w:r>
      <w:r>
        <w:rPr>
          <w:rFonts w:hint="default" w:ascii="Times New Roman Regular" w:hAnsi="Times New Roman Regular" w:eastAsia="宋体" w:cs="Times New Roman Regular"/>
          <w:b w:val="0"/>
          <w:bCs w:val="0"/>
          <w:color w:val="auto"/>
          <w:kern w:val="2"/>
          <w:sz w:val="24"/>
          <w:szCs w:val="24"/>
          <w:vertAlign w:val="baseline"/>
          <w:lang w:val="en-US" w:eastAsia="zh-CN"/>
        </w:rPr>
        <w:t xml:space="preserve"> (Benson, 2019).</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B20E53B">
        <w:tc>
          <w:tcPr>
            <w:tcW w:w="9576" w:type="dxa"/>
            <w:tcBorders>
              <w:top w:val="nil"/>
              <w:left w:val="nil"/>
              <w:bottom w:val="nil"/>
              <w:right w:val="nil"/>
            </w:tcBorders>
          </w:tcPr>
          <w:p w14:paraId="0F99896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color w:val="auto"/>
                <w:kern w:val="2"/>
                <w:sz w:val="24"/>
                <w:szCs w:val="24"/>
                <w:vertAlign w:val="baseline"/>
                <w:lang w:val="en-US" w:eastAsia="zh-CN"/>
              </w:rPr>
              <w:drawing>
                <wp:inline distT="0" distB="0" distL="114300" distR="114300">
                  <wp:extent cx="4371340" cy="3154045"/>
                  <wp:effectExtent l="0" t="0" r="22860" b="20955"/>
                  <wp:docPr id="12" name="图片 12" descr="苹果+富士康模式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苹果+富士康模式新版"/>
                          <pic:cNvPicPr>
                            <a:picLocks noChangeAspect="1"/>
                          </pic:cNvPicPr>
                        </pic:nvPicPr>
                        <pic:blipFill>
                          <a:blip r:embed="rId12"/>
                          <a:stretch>
                            <a:fillRect/>
                          </a:stretch>
                        </pic:blipFill>
                        <pic:spPr>
                          <a:xfrm>
                            <a:off x="0" y="0"/>
                            <a:ext cx="4371340" cy="3154045"/>
                          </a:xfrm>
                          <a:prstGeom prst="rect">
                            <a:avLst/>
                          </a:prstGeom>
                        </pic:spPr>
                      </pic:pic>
                    </a:graphicData>
                  </a:graphic>
                </wp:inline>
              </w:drawing>
            </w:r>
          </w:p>
        </w:tc>
      </w:tr>
      <w:tr w14:paraId="569B32B3">
        <w:tc>
          <w:tcPr>
            <w:tcW w:w="9576" w:type="dxa"/>
            <w:tcBorders>
              <w:top w:val="nil"/>
              <w:left w:val="nil"/>
              <w:bottom w:val="nil"/>
              <w:right w:val="nil"/>
            </w:tcBorders>
          </w:tcPr>
          <w:p w14:paraId="6E9ABB6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4</w:t>
            </w:r>
            <w:r>
              <w:rPr>
                <w:rFonts w:hint="default" w:ascii="Times New Roman" w:hAnsi="Times New Roman" w:cs="Times New Roman"/>
                <w:i/>
                <w:iCs/>
                <w:sz w:val="24"/>
                <w:szCs w:val="24"/>
                <w:lang w:val="en-US" w:eastAsia="zh-CN"/>
              </w:rPr>
              <w:t>: Apple + Foxconn model</w:t>
            </w:r>
          </w:p>
        </w:tc>
      </w:tr>
    </w:tbl>
    <w:p w14:paraId="7337B65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p>
    <w:p w14:paraId="50CB4D4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8"/>
          <w:szCs w:val="28"/>
          <w:vertAlign w:val="baseline"/>
          <w:lang w:val="en-US" w:eastAsia="zh-CN"/>
        </w:rPr>
      </w:pPr>
      <w:bookmarkStart w:id="8" w:name="_Toc373857975"/>
      <w:r>
        <w:rPr>
          <w:rFonts w:hint="default" w:ascii="Times New Roman Bold" w:hAnsi="Times New Roman Bold" w:eastAsia="宋体" w:cs="Times New Roman Bold"/>
          <w:b/>
          <w:bCs/>
          <w:kern w:val="2"/>
          <w:sz w:val="28"/>
          <w:szCs w:val="28"/>
          <w:vertAlign w:val="baseline"/>
          <w:lang w:val="en-US" w:eastAsia="zh-CN"/>
        </w:rPr>
        <w:t>2.1.3 Distribution of Products</w:t>
      </w:r>
      <w:bookmarkEnd w:id="8"/>
    </w:p>
    <w:p w14:paraId="4361048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Apple’s global distribution and retail network has become an important pillar of its core business. Apple has more than 500 retail stores worldwide, providing customers with an immersive brand experience. At the same time, Apple has also partnered with authorised retailers such as Best Buy and telecommunications operators such as AT&amp;T and Verizon to further expand its market share.</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0126B9D2">
        <w:tc>
          <w:tcPr>
            <w:tcW w:w="9576" w:type="dxa"/>
            <w:tcBorders>
              <w:top w:val="nil"/>
              <w:left w:val="nil"/>
              <w:bottom w:val="nil"/>
              <w:right w:val="nil"/>
            </w:tcBorders>
          </w:tcPr>
          <w:p w14:paraId="4766FC8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5192395" cy="3825240"/>
                  <wp:effectExtent l="0" t="0" r="14605" b="10160"/>
                  <wp:docPr id="13" name="图片 13" descr="苹果零售商 新版"/>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descr="苹果零售商 新版"/>
                          <pic:cNvPicPr>
                            <a:picLocks noChangeAspect="1"/>
                          </pic:cNvPicPr>
                        </pic:nvPicPr>
                        <pic:blipFill>
                          <a:blip r:embed="rId13"/>
                          <a:stretch>
                            <a:fillRect/>
                          </a:stretch>
                        </pic:blipFill>
                        <pic:spPr>
                          <a:xfrm>
                            <a:off x="0" y="0"/>
                            <a:ext cx="5192395" cy="3825240"/>
                          </a:xfrm>
                          <a:prstGeom prst="rect">
                            <a:avLst/>
                          </a:prstGeom>
                        </pic:spPr>
                      </pic:pic>
                    </a:graphicData>
                  </a:graphic>
                </wp:inline>
              </w:drawing>
            </w:r>
          </w:p>
        </w:tc>
      </w:tr>
      <w:tr w14:paraId="7111C05C">
        <w:tc>
          <w:tcPr>
            <w:tcW w:w="9576" w:type="dxa"/>
            <w:tcBorders>
              <w:top w:val="nil"/>
              <w:left w:val="nil"/>
              <w:bottom w:val="nil"/>
              <w:right w:val="nil"/>
            </w:tcBorders>
          </w:tcPr>
          <w:p w14:paraId="37EB646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5</w:t>
            </w:r>
            <w:r>
              <w:rPr>
                <w:rFonts w:hint="default" w:ascii="Times New Roman" w:hAnsi="Times New Roman" w:cs="Times New Roman"/>
                <w:i/>
                <w:iCs/>
                <w:sz w:val="24"/>
                <w:szCs w:val="24"/>
                <w:lang w:val="en-US" w:eastAsia="zh-CN"/>
              </w:rPr>
              <w:t xml:space="preserve">: </w:t>
            </w:r>
            <w:r>
              <w:rPr>
                <w:rFonts w:hint="default" w:ascii="Times New Roman Regular" w:hAnsi="Times New Roman Regular" w:cs="Times New Roman Regular" w:eastAsiaTheme="majorEastAsia"/>
                <w:b w:val="0"/>
                <w:bCs w:val="0"/>
                <w:i/>
                <w:iCs/>
                <w:sz w:val="24"/>
                <w:szCs w:val="24"/>
                <w:vertAlign w:val="baseline"/>
                <w:lang w:val="en-US" w:eastAsia="zh-CN"/>
              </w:rPr>
              <w:t xml:space="preserve">Map of </w:t>
            </w:r>
            <w:r>
              <w:rPr>
                <w:rFonts w:hint="eastAsia" w:ascii="Times New Roman Regular" w:hAnsi="Times New Roman Regular" w:cs="Times New Roman Regular" w:eastAsiaTheme="majorEastAsia"/>
                <w:b w:val="0"/>
                <w:bCs w:val="0"/>
                <w:i/>
                <w:iCs/>
                <w:sz w:val="24"/>
                <w:szCs w:val="24"/>
                <w:vertAlign w:val="baseline"/>
                <w:lang w:val="en-US" w:eastAsia="zh-CN"/>
              </w:rPr>
              <w:t xml:space="preserve"> </w:t>
            </w:r>
            <w:r>
              <w:rPr>
                <w:rFonts w:hint="default" w:ascii="Times New Roman Regular" w:hAnsi="Times New Roman Regular" w:cs="Times New Roman Regular" w:eastAsiaTheme="majorEastAsia"/>
                <w:b w:val="0"/>
                <w:bCs w:val="0"/>
                <w:i/>
                <w:iCs/>
                <w:sz w:val="24"/>
                <w:szCs w:val="24"/>
                <w:vertAlign w:val="baseline"/>
                <w:lang w:val="en-US" w:eastAsia="zh-CN"/>
              </w:rPr>
              <w:t>Apple Retail Stores Worldwide (From mint)</w:t>
            </w:r>
          </w:p>
        </w:tc>
      </w:tr>
      <w:tr w14:paraId="467C336A">
        <w:tc>
          <w:tcPr>
            <w:tcW w:w="9576" w:type="dxa"/>
            <w:tcBorders>
              <w:top w:val="nil"/>
              <w:left w:val="nil"/>
              <w:bottom w:val="nil"/>
              <w:right w:val="nil"/>
            </w:tcBorders>
          </w:tcPr>
          <w:p w14:paraId="63BDC2B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Source: Asrar, S. (2023) Apple stores’ entry into India, in charts. </w:t>
            </w:r>
          </w:p>
          <w:p w14:paraId="67E27D8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Available at: https://www.livemint.com/technology/tech-news/apple-stores-entry-into-india-in-charts-11682257774967.html (Accessed: 15 December 2024).</w:t>
            </w:r>
          </w:p>
        </w:tc>
      </w:tr>
    </w:tbl>
    <w:p w14:paraId="55A4AEF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64AFA5C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8"/>
          <w:szCs w:val="28"/>
          <w:vertAlign w:val="baseline"/>
          <w:lang w:val="en-US" w:eastAsia="zh-CN"/>
        </w:rPr>
      </w:pPr>
      <w:bookmarkStart w:id="9" w:name="_Toc2041318350"/>
      <w:r>
        <w:rPr>
          <w:rFonts w:hint="default" w:ascii="Times New Roman Bold" w:hAnsi="Times New Roman Bold" w:eastAsia="宋体" w:cs="Times New Roman Bold"/>
          <w:b/>
          <w:bCs/>
          <w:kern w:val="2"/>
          <w:sz w:val="28"/>
          <w:szCs w:val="28"/>
          <w:vertAlign w:val="baseline"/>
          <w:lang w:val="en-US" w:eastAsia="zh-CN"/>
        </w:rPr>
        <w:t>2.1.4 Marketing of Products</w:t>
      </w:r>
      <w:bookmarkEnd w:id="9"/>
    </w:p>
    <w:p w14:paraId="293643D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In marketing, Apple has established itself as an industry leader through precise positioning and effective brand management. It has attracted high-end users with premium product promotions (e.g., iPhone Pro series) and annual events (e.g., WWDC). Simultaneously, it has captured the mid-range market and expanded its user base with initiatives like trade-in programs. These differentiated strategies effectively balance high-end and mid-range market demands while showcasing Apple’s strong execution of the Red Ocean strategy.</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CE0CEED">
        <w:tc>
          <w:tcPr>
            <w:tcW w:w="9576" w:type="dxa"/>
            <w:tcBorders>
              <w:top w:val="nil"/>
              <w:left w:val="nil"/>
              <w:bottom w:val="nil"/>
              <w:right w:val="nil"/>
            </w:tcBorders>
          </w:tcPr>
          <w:p w14:paraId="4833F6F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5090160" cy="2863215"/>
                  <wp:effectExtent l="0" t="0" r="15240" b="6985"/>
                  <wp:docPr id="14" name="图片 14" descr="苹果高端pro系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苹果高端pro系列"/>
                          <pic:cNvPicPr>
                            <a:picLocks noChangeAspect="1"/>
                          </pic:cNvPicPr>
                        </pic:nvPicPr>
                        <pic:blipFill>
                          <a:blip r:embed="rId14"/>
                          <a:stretch>
                            <a:fillRect/>
                          </a:stretch>
                        </pic:blipFill>
                        <pic:spPr>
                          <a:xfrm>
                            <a:off x="0" y="0"/>
                            <a:ext cx="5090160" cy="2863215"/>
                          </a:xfrm>
                          <a:prstGeom prst="rect">
                            <a:avLst/>
                          </a:prstGeom>
                        </pic:spPr>
                      </pic:pic>
                    </a:graphicData>
                  </a:graphic>
                </wp:inline>
              </w:drawing>
            </w:r>
          </w:p>
        </w:tc>
      </w:tr>
      <w:tr w14:paraId="60CA028A">
        <w:tc>
          <w:tcPr>
            <w:tcW w:w="9576" w:type="dxa"/>
            <w:tcBorders>
              <w:top w:val="nil"/>
              <w:left w:val="nil"/>
              <w:bottom w:val="nil"/>
              <w:right w:val="nil"/>
            </w:tcBorders>
          </w:tcPr>
          <w:p w14:paraId="59BAAC3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6</w:t>
            </w:r>
            <w:r>
              <w:rPr>
                <w:rFonts w:hint="default" w:ascii="Times New Roman" w:hAnsi="Times New Roman" w:cs="Times New Roman"/>
                <w:i/>
                <w:iCs/>
                <w:sz w:val="24"/>
                <w:szCs w:val="24"/>
                <w:lang w:val="en-US" w:eastAsia="zh-CN"/>
              </w:rPr>
              <w:t xml:space="preserve">: Apple’s high-end product (iPhone Pro series) (From Apple Inc.) </w:t>
            </w:r>
          </w:p>
        </w:tc>
      </w:tr>
      <w:tr w14:paraId="44C76F92">
        <w:tc>
          <w:tcPr>
            <w:tcW w:w="9576" w:type="dxa"/>
            <w:tcBorders>
              <w:top w:val="nil"/>
              <w:left w:val="nil"/>
              <w:bottom w:val="nil"/>
              <w:right w:val="nil"/>
            </w:tcBorders>
          </w:tcPr>
          <w:p w14:paraId="6C5E850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Source: Apple Inc. (2024) WWDC24: Highlights of new technologies introduced at WWDC24. Available at: https://developer.apple.com/documentation/updates/wwdc2024/ </w:t>
            </w:r>
          </w:p>
          <w:p w14:paraId="0670318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bookmarkStart w:id="21" w:name="_GoBack"/>
            <w:bookmarkEnd w:id="21"/>
            <w:r>
              <w:rPr>
                <w:rFonts w:hint="default" w:ascii="Times New Roman" w:hAnsi="Times New Roman" w:cs="Times New Roman"/>
                <w:i/>
                <w:iCs/>
                <w:sz w:val="24"/>
                <w:szCs w:val="24"/>
                <w:lang w:val="en-US" w:eastAsia="zh-CN"/>
              </w:rPr>
              <w:t>(Accessed: 15 December 2024).</w:t>
            </w:r>
          </w:p>
        </w:tc>
      </w:tr>
      <w:tr w14:paraId="79F7D3EC">
        <w:tc>
          <w:tcPr>
            <w:tcW w:w="9576" w:type="dxa"/>
            <w:tcBorders>
              <w:top w:val="nil"/>
              <w:left w:val="nil"/>
              <w:bottom w:val="nil"/>
              <w:right w:val="nil"/>
            </w:tcBorders>
          </w:tcPr>
          <w:p w14:paraId="654C756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544060" cy="3029585"/>
                  <wp:effectExtent l="0" t="0" r="2540" b="18415"/>
                  <wp:docPr id="15" name="图片 15" descr="/Users/ernestlin/Library/Containers/com.kingsoft.wpsoffice.mac/Data/tmp/picturecompress_20241212153032/output_1.jp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Users/ernestlin/Library/Containers/com.kingsoft.wpsoffice.mac/Data/tmp/picturecompress_20241212153032/output_1.jpgoutput_1"/>
                          <pic:cNvPicPr>
                            <a:picLocks noChangeAspect="1"/>
                          </pic:cNvPicPr>
                        </pic:nvPicPr>
                        <pic:blipFill>
                          <a:blip r:embed="rId15"/>
                          <a:stretch>
                            <a:fillRect/>
                          </a:stretch>
                        </pic:blipFill>
                        <pic:spPr>
                          <a:xfrm>
                            <a:off x="0" y="0"/>
                            <a:ext cx="4544060" cy="3029585"/>
                          </a:xfrm>
                          <a:prstGeom prst="rect">
                            <a:avLst/>
                          </a:prstGeom>
                        </pic:spPr>
                      </pic:pic>
                    </a:graphicData>
                  </a:graphic>
                </wp:inline>
              </w:drawing>
            </w:r>
          </w:p>
        </w:tc>
      </w:tr>
      <w:tr w14:paraId="6DB965D5">
        <w:tc>
          <w:tcPr>
            <w:tcW w:w="9576" w:type="dxa"/>
            <w:tcBorders>
              <w:top w:val="nil"/>
              <w:left w:val="nil"/>
              <w:bottom w:val="nil"/>
              <w:right w:val="nil"/>
            </w:tcBorders>
          </w:tcPr>
          <w:p w14:paraId="17A922C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7</w:t>
            </w:r>
            <w:r>
              <w:rPr>
                <w:rFonts w:hint="default" w:ascii="Times New Roman" w:hAnsi="Times New Roman" w:cs="Times New Roman"/>
                <w:i/>
                <w:iCs/>
                <w:sz w:val="24"/>
                <w:szCs w:val="24"/>
                <w:lang w:val="en-US" w:eastAsia="zh-CN"/>
              </w:rPr>
              <w:t xml:space="preserve">: Craig Federighi with developers at WWDC24 (From Apple Inc.) </w:t>
            </w:r>
          </w:p>
        </w:tc>
      </w:tr>
      <w:tr w14:paraId="31491828">
        <w:tc>
          <w:tcPr>
            <w:tcW w:w="9576" w:type="dxa"/>
            <w:tcBorders>
              <w:top w:val="nil"/>
              <w:left w:val="nil"/>
              <w:bottom w:val="nil"/>
              <w:right w:val="nil"/>
            </w:tcBorders>
          </w:tcPr>
          <w:p w14:paraId="13DC469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Source: Apple Inc. (2024) WWDC24 Highlights. </w:t>
            </w:r>
          </w:p>
          <w:p w14:paraId="2C7369C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Available at: https://www.apple.com.cn/newsroom/2024/06/wwdc24-highlights/ </w:t>
            </w:r>
          </w:p>
          <w:p w14:paraId="478DE97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(Accessed: 15 December 2024).</w:t>
            </w:r>
          </w:p>
        </w:tc>
      </w:tr>
    </w:tbl>
    <w:p w14:paraId="63F34CB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79DA8BD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8"/>
          <w:szCs w:val="28"/>
          <w:vertAlign w:val="baseline"/>
          <w:lang w:val="en-US" w:eastAsia="zh-CN"/>
        </w:rPr>
      </w:pPr>
      <w:bookmarkStart w:id="10" w:name="_Toc238763978"/>
      <w:r>
        <w:rPr>
          <w:rFonts w:hint="default" w:ascii="Times New Roman Bold" w:hAnsi="Times New Roman Bold" w:eastAsia="宋体" w:cs="Times New Roman Bold"/>
          <w:b/>
          <w:bCs/>
          <w:kern w:val="2"/>
          <w:sz w:val="28"/>
          <w:szCs w:val="28"/>
          <w:vertAlign w:val="baseline"/>
          <w:lang w:val="en-US" w:eastAsia="zh-CN"/>
        </w:rPr>
        <w:t>2.1.5 After-Sales Service for Products</w:t>
      </w:r>
      <w:bookmarkEnd w:id="10"/>
    </w:p>
    <w:p w14:paraId="4CC3D6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 xml:space="preserve">In terms of after-sales service, Apple provides real-time technical support through Genius Bars </w:t>
      </w:r>
      <w:r>
        <w:rPr>
          <w:rFonts w:hint="default" w:ascii="Times New Roman Regular" w:hAnsi="Times New Roman Regular" w:eastAsia="宋体" w:cs="Times New Roman Regular"/>
          <w:b w:val="0"/>
          <w:bCs w:val="0"/>
          <w:color w:val="auto"/>
          <w:kern w:val="2"/>
          <w:sz w:val="24"/>
          <w:szCs w:val="24"/>
          <w:vertAlign w:val="baseline"/>
          <w:lang w:val="en-US" w:eastAsia="zh-CN"/>
        </w:rPr>
        <w:t>(Apple Inc., 2024),</w:t>
      </w:r>
      <w:r>
        <w:rPr>
          <w:rFonts w:hint="default" w:ascii="Times New Roman Regular" w:hAnsi="Times New Roman Regular" w:eastAsia="宋体" w:cs="Times New Roman Regular"/>
          <w:b w:val="0"/>
          <w:bCs w:val="0"/>
          <w:kern w:val="2"/>
          <w:sz w:val="24"/>
          <w:szCs w:val="24"/>
          <w:vertAlign w:val="baseline"/>
          <w:lang w:val="en-US" w:eastAsia="zh-CN"/>
        </w:rPr>
        <w:t xml:space="preserve"> online chat and the Apple Support app. This high-quality, responsive customer service has helped the company retain a large number of customers.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79BE6C40">
        <w:tc>
          <w:tcPr>
            <w:tcW w:w="9576" w:type="dxa"/>
            <w:tcBorders>
              <w:top w:val="nil"/>
              <w:left w:val="nil"/>
              <w:bottom w:val="nil"/>
              <w:right w:val="nil"/>
            </w:tcBorders>
          </w:tcPr>
          <w:p w14:paraId="7196F63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161790" cy="2469515"/>
                  <wp:effectExtent l="0" t="0" r="3810" b="19685"/>
                  <wp:docPr id="16" name="图片 16" descr="/Users/ernestlin/Library/Containers/com.kingsoft.wpsoffice.mac/Data/tmp/picturecompress_20241212153049/output_1.pngoutpu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descr="/Users/ernestlin/Library/Containers/com.kingsoft.wpsoffice.mac/Data/tmp/picturecompress_20241212153049/output_1.pngoutput_1"/>
                          <pic:cNvPicPr>
                            <a:picLocks noChangeAspect="1"/>
                          </pic:cNvPicPr>
                        </pic:nvPicPr>
                        <pic:blipFill>
                          <a:blip r:embed="rId16"/>
                          <a:stretch>
                            <a:fillRect/>
                          </a:stretch>
                        </pic:blipFill>
                        <pic:spPr>
                          <a:xfrm>
                            <a:off x="0" y="0"/>
                            <a:ext cx="4161790" cy="2469515"/>
                          </a:xfrm>
                          <a:prstGeom prst="rect">
                            <a:avLst/>
                          </a:prstGeom>
                        </pic:spPr>
                      </pic:pic>
                    </a:graphicData>
                  </a:graphic>
                </wp:inline>
              </w:drawing>
            </w:r>
          </w:p>
        </w:tc>
      </w:tr>
      <w:tr w14:paraId="3B39247F">
        <w:tc>
          <w:tcPr>
            <w:tcW w:w="9576" w:type="dxa"/>
            <w:tcBorders>
              <w:top w:val="nil"/>
              <w:left w:val="nil"/>
              <w:bottom w:val="nil"/>
              <w:right w:val="nil"/>
            </w:tcBorders>
          </w:tcPr>
          <w:p w14:paraId="0BEA991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8</w:t>
            </w:r>
            <w:r>
              <w:rPr>
                <w:rFonts w:hint="default" w:ascii="Times New Roman" w:hAnsi="Times New Roman" w:cs="Times New Roman"/>
                <w:i/>
                <w:iCs/>
                <w:sz w:val="24"/>
                <w:szCs w:val="24"/>
                <w:lang w:val="en-US" w:eastAsia="zh-CN"/>
              </w:rPr>
              <w:t xml:space="preserve">: Genius Bar customer service (From Apple Inc.) </w:t>
            </w:r>
          </w:p>
        </w:tc>
      </w:tr>
      <w:tr w14:paraId="1148D1BA">
        <w:tc>
          <w:tcPr>
            <w:tcW w:w="9576" w:type="dxa"/>
            <w:tcBorders>
              <w:top w:val="nil"/>
              <w:left w:val="nil"/>
              <w:bottom w:val="nil"/>
              <w:right w:val="nil"/>
            </w:tcBorders>
          </w:tcPr>
          <w:p w14:paraId="3C2B961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Source: Apple Inc. (2024) Genius Bar Support. </w:t>
            </w:r>
          </w:p>
          <w:p w14:paraId="5B9F54C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Available at: https://www.apple.com/hk/retail/geniusbar/ (Accessed: 15 December 2024).</w:t>
            </w:r>
          </w:p>
        </w:tc>
      </w:tr>
    </w:tbl>
    <w:p w14:paraId="164C915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35F6113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8"/>
          <w:szCs w:val="28"/>
          <w:vertAlign w:val="baseline"/>
          <w:lang w:val="en-US" w:eastAsia="zh-CN"/>
        </w:rPr>
      </w:pPr>
      <w:bookmarkStart w:id="11" w:name="_Toc1406725650"/>
      <w:r>
        <w:rPr>
          <w:rFonts w:hint="default" w:ascii="Times New Roman Bold" w:hAnsi="Times New Roman Bold" w:eastAsia="宋体" w:cs="Times New Roman Bold"/>
          <w:b/>
          <w:bCs/>
          <w:kern w:val="2"/>
          <w:sz w:val="28"/>
          <w:szCs w:val="28"/>
          <w:vertAlign w:val="baseline"/>
          <w:lang w:val="en-US" w:eastAsia="zh-CN"/>
        </w:rPr>
        <w:t>2.1.6 Apple’s Seamless Ecosystem Services</w:t>
      </w:r>
      <w:bookmarkEnd w:id="11"/>
    </w:p>
    <w:p w14:paraId="2535ECF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Apple’s seamless ecosystem services have become an important driving force behind its market share growth. Users generate direct and indirect revenue for Apple and developers by subscribing to paid services such as Apple Music, Apple Arcade, iCloud and Apple News+. Developers, in turn, enrich the ecosystem with high-quality apps and services using tools provided by Apple, such as Xcode and TestFlight. This mutually beneficial relationship between users and developers strengthens users’ dependence on Apple devices and services, creating a win-win closed-loop ecosystem.</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31C1B30">
        <w:tc>
          <w:tcPr>
            <w:tcW w:w="9576" w:type="dxa"/>
            <w:tcBorders>
              <w:top w:val="nil"/>
              <w:left w:val="nil"/>
              <w:bottom w:val="nil"/>
              <w:right w:val="nil"/>
            </w:tcBorders>
          </w:tcPr>
          <w:p w14:paraId="6EE28D5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3355340" cy="2760980"/>
                  <wp:effectExtent l="0" t="0" r="22860" b="7620"/>
                  <wp:docPr id="30" name="图片 30" descr="新图片"/>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descr="新图片"/>
                          <pic:cNvPicPr>
                            <a:picLocks noChangeAspect="1"/>
                          </pic:cNvPicPr>
                        </pic:nvPicPr>
                        <pic:blipFill>
                          <a:blip r:embed="rId17"/>
                          <a:stretch>
                            <a:fillRect/>
                          </a:stretch>
                        </pic:blipFill>
                        <pic:spPr>
                          <a:xfrm>
                            <a:off x="0" y="0"/>
                            <a:ext cx="3355340" cy="2760980"/>
                          </a:xfrm>
                          <a:prstGeom prst="rect">
                            <a:avLst/>
                          </a:prstGeom>
                        </pic:spPr>
                      </pic:pic>
                    </a:graphicData>
                  </a:graphic>
                </wp:inline>
              </w:drawing>
            </w:r>
          </w:p>
        </w:tc>
      </w:tr>
      <w:tr w14:paraId="7225A553">
        <w:tc>
          <w:tcPr>
            <w:tcW w:w="9576" w:type="dxa"/>
            <w:tcBorders>
              <w:top w:val="nil"/>
              <w:left w:val="nil"/>
              <w:bottom w:val="nil"/>
              <w:right w:val="nil"/>
            </w:tcBorders>
          </w:tcPr>
          <w:p w14:paraId="51431AA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9</w:t>
            </w:r>
            <w:r>
              <w:rPr>
                <w:rFonts w:hint="default" w:ascii="Times New Roman" w:hAnsi="Times New Roman" w:cs="Times New Roman"/>
                <w:i/>
                <w:iCs/>
                <w:sz w:val="24"/>
                <w:szCs w:val="24"/>
                <w:lang w:val="en-US" w:eastAsia="zh-CN"/>
              </w:rPr>
              <w:t xml:space="preserve">: App Purchase User Service </w:t>
            </w:r>
            <w:r>
              <w:rPr>
                <w:rFonts w:hint="eastAsia" w:ascii="Times New Roman" w:hAnsi="Times New Roman" w:cs="Times New Roman"/>
                <w:i/>
                <w:iCs/>
                <w:sz w:val="24"/>
                <w:szCs w:val="24"/>
                <w:lang w:val="en-US" w:eastAsia="zh-CN"/>
              </w:rPr>
              <w:t>-</w:t>
            </w:r>
            <w:r>
              <w:rPr>
                <w:rFonts w:hint="default" w:ascii="Times New Roman" w:hAnsi="Times New Roman" w:cs="Times New Roman"/>
                <w:i/>
                <w:iCs/>
                <w:sz w:val="24"/>
                <w:szCs w:val="24"/>
                <w:lang w:val="en-US" w:eastAsia="zh-CN"/>
              </w:rPr>
              <w:t xml:space="preserve"> a</w:t>
            </w:r>
            <w:r>
              <w:rPr>
                <w:rFonts w:hint="eastAsia" w:ascii="Times New Roman" w:hAnsi="Times New Roman" w:cs="Times New Roman"/>
                <w:i/>
                <w:iCs/>
                <w:sz w:val="24"/>
                <w:szCs w:val="24"/>
                <w:lang w:val="en-US" w:eastAsia="zh-CN"/>
              </w:rPr>
              <w:t xml:space="preserve"> seamless ecosystem service for users</w:t>
            </w:r>
            <w:r>
              <w:rPr>
                <w:rFonts w:hint="default" w:ascii="Times New Roman" w:hAnsi="Times New Roman" w:cs="Times New Roman"/>
                <w:i/>
                <w:iCs/>
                <w:sz w:val="24"/>
                <w:szCs w:val="24"/>
                <w:lang w:val="en-US" w:eastAsia="zh-CN"/>
              </w:rPr>
              <w:t xml:space="preserve"> (From Apple Inc.) </w:t>
            </w:r>
          </w:p>
        </w:tc>
      </w:tr>
      <w:tr w14:paraId="25AC337E">
        <w:tc>
          <w:tcPr>
            <w:tcW w:w="9576" w:type="dxa"/>
            <w:tcBorders>
              <w:top w:val="nil"/>
              <w:left w:val="nil"/>
              <w:bottom w:val="nil"/>
              <w:right w:val="nil"/>
            </w:tcBorders>
          </w:tcPr>
          <w:p w14:paraId="354C7C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Source: Apple Inc. (2024) Billing and Subscriptions. </w:t>
            </w:r>
          </w:p>
          <w:p w14:paraId="7F6CEF5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Available at: https://support.apple.com/zh-cn/billing (Accessed: 15 December 2024).</w:t>
            </w:r>
          </w:p>
        </w:tc>
      </w:tr>
      <w:tr w14:paraId="20BB7A6B">
        <w:tc>
          <w:tcPr>
            <w:tcW w:w="9576" w:type="dxa"/>
            <w:tcBorders>
              <w:top w:val="nil"/>
              <w:left w:val="nil"/>
              <w:bottom w:val="nil"/>
              <w:right w:val="nil"/>
            </w:tcBorders>
          </w:tcPr>
          <w:p w14:paraId="4FB8C5B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3571240" cy="2975610"/>
                  <wp:effectExtent l="0" t="0" r="10160" b="21590"/>
                  <wp:docPr id="18" name="图片 18" descr="apple store conn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descr="apple store connect"/>
                          <pic:cNvPicPr>
                            <a:picLocks noChangeAspect="1"/>
                          </pic:cNvPicPr>
                        </pic:nvPicPr>
                        <pic:blipFill>
                          <a:blip r:embed="rId18"/>
                          <a:stretch>
                            <a:fillRect/>
                          </a:stretch>
                        </pic:blipFill>
                        <pic:spPr>
                          <a:xfrm>
                            <a:off x="0" y="0"/>
                            <a:ext cx="3571240" cy="2975610"/>
                          </a:xfrm>
                          <a:prstGeom prst="rect">
                            <a:avLst/>
                          </a:prstGeom>
                        </pic:spPr>
                      </pic:pic>
                    </a:graphicData>
                  </a:graphic>
                </wp:inline>
              </w:drawing>
            </w:r>
          </w:p>
        </w:tc>
      </w:tr>
      <w:tr w14:paraId="1EB08367">
        <w:tc>
          <w:tcPr>
            <w:tcW w:w="9576" w:type="dxa"/>
            <w:tcBorders>
              <w:top w:val="nil"/>
              <w:left w:val="nil"/>
              <w:bottom w:val="nil"/>
              <w:right w:val="nil"/>
            </w:tcBorders>
          </w:tcPr>
          <w:p w14:paraId="62AA0C4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10</w:t>
            </w:r>
            <w:r>
              <w:rPr>
                <w:rFonts w:hint="default" w:ascii="Times New Roman" w:hAnsi="Times New Roman" w:cs="Times New Roman"/>
                <w:i/>
                <w:iCs/>
                <w:sz w:val="24"/>
                <w:szCs w:val="24"/>
                <w:lang w:val="en-US" w:eastAsia="zh-CN"/>
              </w:rPr>
              <w:t>:</w:t>
            </w:r>
            <w:r>
              <w:rPr>
                <w:rFonts w:hint="eastAsia" w:ascii="Times New Roman" w:hAnsi="Times New Roman" w:cs="Times New Roman"/>
                <w:i/>
                <w:iCs/>
                <w:sz w:val="24"/>
                <w:szCs w:val="24"/>
                <w:lang w:val="en-US" w:eastAsia="zh-CN"/>
              </w:rPr>
              <w:t xml:space="preserve"> </w:t>
            </w:r>
            <w:r>
              <w:rPr>
                <w:rFonts w:hint="default" w:ascii="Times New Roman" w:hAnsi="Times New Roman" w:cs="Times New Roman"/>
                <w:i/>
                <w:iCs/>
                <w:sz w:val="24"/>
                <w:szCs w:val="24"/>
                <w:lang w:val="en-US" w:eastAsia="zh-CN"/>
              </w:rPr>
              <w:t>T</w:t>
            </w:r>
            <w:r>
              <w:rPr>
                <w:rFonts w:hint="eastAsia" w:ascii="Times New Roman" w:hAnsi="Times New Roman" w:cs="Times New Roman"/>
                <w:i/>
                <w:iCs/>
                <w:sz w:val="24"/>
                <w:szCs w:val="24"/>
                <w:lang w:val="en-US" w:eastAsia="zh-CN"/>
              </w:rPr>
              <w:t>est</w:t>
            </w:r>
            <w:r>
              <w:rPr>
                <w:rFonts w:hint="default" w:ascii="Times New Roman" w:hAnsi="Times New Roman" w:cs="Times New Roman"/>
                <w:i/>
                <w:iCs/>
                <w:sz w:val="24"/>
                <w:szCs w:val="24"/>
                <w:lang w:val="en-US" w:eastAsia="zh-CN"/>
              </w:rPr>
              <w:t>F</w:t>
            </w:r>
            <w:r>
              <w:rPr>
                <w:rFonts w:hint="eastAsia" w:ascii="Times New Roman" w:hAnsi="Times New Roman" w:cs="Times New Roman"/>
                <w:i/>
                <w:iCs/>
                <w:sz w:val="24"/>
                <w:szCs w:val="24"/>
                <w:lang w:val="en-US" w:eastAsia="zh-CN"/>
              </w:rPr>
              <w:t xml:space="preserve">light </w:t>
            </w:r>
            <w:r>
              <w:rPr>
                <w:rFonts w:hint="default" w:ascii="Times New Roman" w:hAnsi="Times New Roman" w:cs="Times New Roman"/>
                <w:i/>
                <w:iCs/>
                <w:sz w:val="24"/>
                <w:szCs w:val="24"/>
                <w:lang w:val="en-US" w:eastAsia="zh-CN"/>
              </w:rPr>
              <w:t xml:space="preserve">Developer Tools Service - a seamless ecosystem service for developers (From Apple Inc.) </w:t>
            </w:r>
          </w:p>
        </w:tc>
      </w:tr>
      <w:tr w14:paraId="139F349F">
        <w:tc>
          <w:tcPr>
            <w:tcW w:w="9576" w:type="dxa"/>
            <w:tcBorders>
              <w:top w:val="nil"/>
              <w:left w:val="nil"/>
              <w:bottom w:val="nil"/>
              <w:right w:val="nil"/>
            </w:tcBorders>
          </w:tcPr>
          <w:p w14:paraId="47E5E8F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 xml:space="preserve">Source: Apple Inc. (2024) App Store Connect. </w:t>
            </w:r>
          </w:p>
          <w:p w14:paraId="431E536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cs="Times New Roman"/>
                <w:i/>
                <w:iCs/>
                <w:sz w:val="24"/>
                <w:szCs w:val="24"/>
                <w:lang w:val="en-US" w:eastAsia="zh-CN"/>
              </w:rPr>
            </w:pPr>
            <w:r>
              <w:rPr>
                <w:rFonts w:hint="default" w:ascii="Times New Roman" w:hAnsi="Times New Roman" w:cs="Times New Roman"/>
                <w:i/>
                <w:iCs/>
                <w:sz w:val="24"/>
                <w:szCs w:val="24"/>
                <w:lang w:val="en-US" w:eastAsia="zh-CN"/>
              </w:rPr>
              <w:t>Available at: https://developer.apple.com/cn/app-store-connect/ (Accessed: 15 December 2024).</w:t>
            </w:r>
          </w:p>
        </w:tc>
      </w:tr>
    </w:tbl>
    <w:p w14:paraId="1D3F161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2A0B08D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kern w:val="2"/>
          <w:sz w:val="28"/>
          <w:szCs w:val="28"/>
          <w:vertAlign w:val="baseline"/>
          <w:lang w:val="en-US" w:eastAsia="zh-CN"/>
        </w:rPr>
      </w:pPr>
      <w:bookmarkStart w:id="12" w:name="_Toc1190529727"/>
      <w:r>
        <w:rPr>
          <w:rFonts w:hint="default" w:ascii="Times New Roman Bold" w:hAnsi="Times New Roman Bold" w:eastAsia="宋体" w:cs="Times New Roman Bold"/>
          <w:b/>
          <w:bCs/>
          <w:kern w:val="2"/>
          <w:sz w:val="28"/>
          <w:szCs w:val="28"/>
          <w:vertAlign w:val="baseline"/>
          <w:lang w:val="en-US" w:eastAsia="zh-CN"/>
        </w:rPr>
        <w:t>2.2 Information System that Supports Apple’s Core Business</w:t>
      </w:r>
      <w:bookmarkEnd w:id="12"/>
    </w:p>
    <w:p w14:paraId="192949D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8"/>
          <w:szCs w:val="28"/>
          <w:vertAlign w:val="baseline"/>
          <w:lang w:val="en-US" w:eastAsia="zh-CN"/>
        </w:rPr>
      </w:pPr>
      <w:bookmarkStart w:id="13" w:name="_Toc1127982590"/>
      <w:r>
        <w:rPr>
          <w:rFonts w:hint="default" w:ascii="Times New Roman Bold" w:hAnsi="Times New Roman Bold" w:eastAsia="宋体" w:cs="Times New Roman Bold"/>
          <w:b/>
          <w:bCs/>
          <w:kern w:val="2"/>
          <w:sz w:val="28"/>
          <w:szCs w:val="28"/>
          <w:vertAlign w:val="baseline"/>
          <w:lang w:val="en-US" w:eastAsia="zh-CN"/>
        </w:rPr>
        <w:t>2.2.1</w:t>
      </w:r>
      <w:r>
        <w:rPr>
          <w:rFonts w:hint="eastAsia" w:ascii="Times New Roman Bold" w:hAnsi="Times New Roman Bold" w:eastAsia="宋体" w:cs="Times New Roman Bold"/>
          <w:b/>
          <w:bCs/>
          <w:kern w:val="2"/>
          <w:sz w:val="28"/>
          <w:szCs w:val="28"/>
          <w:vertAlign w:val="baseline"/>
          <w:lang w:val="en-US" w:eastAsia="zh-CN"/>
        </w:rPr>
        <w:t xml:space="preserve"> ERP System (SAP)</w:t>
      </w:r>
      <w:r>
        <w:rPr>
          <w:rFonts w:hint="default" w:ascii="Times New Roman Bold" w:hAnsi="Times New Roman Bold" w:eastAsia="宋体" w:cs="Times New Roman Bold"/>
          <w:b/>
          <w:bCs/>
          <w:kern w:val="2"/>
          <w:sz w:val="28"/>
          <w:szCs w:val="28"/>
          <w:vertAlign w:val="baseline"/>
          <w:lang w:val="en-US" w:eastAsia="zh-CN"/>
        </w:rPr>
        <w:t xml:space="preserve">: </w:t>
      </w:r>
      <w:r>
        <w:rPr>
          <w:rFonts w:hint="eastAsia" w:ascii="Times New Roman Bold" w:hAnsi="Times New Roman Bold" w:eastAsia="宋体" w:cs="Times New Roman Bold"/>
          <w:b/>
          <w:bCs/>
          <w:kern w:val="2"/>
          <w:sz w:val="28"/>
          <w:szCs w:val="28"/>
          <w:vertAlign w:val="baseline"/>
          <w:lang w:val="en-US" w:eastAsia="zh-CN"/>
        </w:rPr>
        <w:t>Coordinating Core Business Activities</w:t>
      </w:r>
      <w:bookmarkEnd w:id="13"/>
    </w:p>
    <w:p w14:paraId="554147E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 xml:space="preserve">To support these core business activities, Apple implemented a number of information systems to improve overall performance. The first step was to implement an enterprise resource planning system. Apple’s ERP system is called SAP. Through SAP’s internal central database, Apple supports core activities within the company, enabling different departments such as finance and supply chain management to share consistent data and improve the efficiency of cross-departmental collaboration. </w:t>
      </w:r>
    </w:p>
    <w:p w14:paraId="3CB7978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2119E0C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However, as a company with frequent product updates, Apple often faces the challenge of developing multiple product lines simultaneously. The MacBook, iPhone and Apple Watch are typically updated once a year. In order to meet the needs of these specific products, Apple must heavily customise SAP, which is not only costly, but also greatly increases the complexity of maintaining the system (</w:t>
      </w:r>
      <w:r>
        <w:rPr>
          <w:rFonts w:hint="default" w:ascii="Times New Roman Regular" w:hAnsi="Times New Roman Regular" w:eastAsia="宋体" w:cs="Times New Roman Regular"/>
          <w:b w:val="0"/>
          <w:bCs w:val="0"/>
          <w:color w:val="auto"/>
          <w:kern w:val="2"/>
          <w:sz w:val="24"/>
          <w:szCs w:val="24"/>
          <w:vertAlign w:val="baseline"/>
          <w:lang w:val="en-US" w:eastAsia="zh-CN"/>
        </w:rPr>
        <w:t>Jean-Jules and Vicente, 2021).</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40BD8EEA">
        <w:tc>
          <w:tcPr>
            <w:tcW w:w="9576" w:type="dxa"/>
            <w:tcBorders>
              <w:top w:val="nil"/>
              <w:left w:val="nil"/>
              <w:bottom w:val="nil"/>
              <w:right w:val="nil"/>
            </w:tcBorders>
          </w:tcPr>
          <w:p w14:paraId="4495DBC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Regular" w:hAnsi="Times New Roman Regular" w:eastAsia="宋体" w:cs="Times New Roman Regular"/>
                <w:b w:val="0"/>
                <w:bCs w:val="0"/>
                <w:color w:val="auto"/>
                <w:kern w:val="2"/>
                <w:sz w:val="24"/>
                <w:szCs w:val="24"/>
                <w:vertAlign w:val="baseline"/>
                <w:lang w:val="en-US" w:eastAsia="zh-CN"/>
              </w:rPr>
              <w:drawing>
                <wp:inline distT="0" distB="0" distL="114300" distR="114300">
                  <wp:extent cx="3713480" cy="3713480"/>
                  <wp:effectExtent l="0" t="0" r="20320" b="20320"/>
                  <wp:docPr id="19" name="图片 19" descr="第二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descr="第二张"/>
                          <pic:cNvPicPr>
                            <a:picLocks noChangeAspect="1"/>
                          </pic:cNvPicPr>
                        </pic:nvPicPr>
                        <pic:blipFill>
                          <a:blip r:embed="rId19"/>
                          <a:stretch>
                            <a:fillRect/>
                          </a:stretch>
                        </pic:blipFill>
                        <pic:spPr>
                          <a:xfrm>
                            <a:off x="0" y="0"/>
                            <a:ext cx="3713480" cy="3713480"/>
                          </a:xfrm>
                          <a:prstGeom prst="rect">
                            <a:avLst/>
                          </a:prstGeom>
                        </pic:spPr>
                      </pic:pic>
                    </a:graphicData>
                  </a:graphic>
                </wp:inline>
              </w:drawing>
            </w:r>
          </w:p>
        </w:tc>
      </w:tr>
      <w:tr w14:paraId="059C0971">
        <w:tc>
          <w:tcPr>
            <w:tcW w:w="9576" w:type="dxa"/>
            <w:tcBorders>
              <w:top w:val="nil"/>
              <w:left w:val="nil"/>
              <w:bottom w:val="nil"/>
              <w:right w:val="nil"/>
            </w:tcBorders>
          </w:tcPr>
          <w:p w14:paraId="597796F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11</w:t>
            </w:r>
            <w:r>
              <w:rPr>
                <w:rFonts w:hint="default" w:ascii="Times New Roman" w:hAnsi="Times New Roman" w:cs="Times New Roman"/>
                <w:i/>
                <w:iCs/>
                <w:sz w:val="24"/>
                <w:szCs w:val="24"/>
                <w:lang w:val="en-US" w:eastAsia="zh-CN"/>
              </w:rPr>
              <w:t>: Apple Inc.’s ERP System</w:t>
            </w:r>
          </w:p>
        </w:tc>
      </w:tr>
    </w:tbl>
    <w:p w14:paraId="1ACA5FE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color w:val="auto"/>
          <w:kern w:val="2"/>
          <w:sz w:val="24"/>
          <w:szCs w:val="24"/>
          <w:vertAlign w:val="baseline"/>
          <w:lang w:val="en-US" w:eastAsia="zh-CN"/>
        </w:rPr>
      </w:pPr>
    </w:p>
    <w:p w14:paraId="62C8A4B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val="0"/>
          <w:kern w:val="2"/>
          <w:sz w:val="28"/>
          <w:szCs w:val="28"/>
          <w:vertAlign w:val="baseline"/>
          <w:lang w:val="en-US" w:eastAsia="zh-CN"/>
        </w:rPr>
      </w:pPr>
      <w:bookmarkStart w:id="14" w:name="_Toc17754414"/>
      <w:r>
        <w:rPr>
          <w:rFonts w:hint="default" w:ascii="Times New Roman Bold" w:hAnsi="Times New Roman Bold" w:eastAsia="宋体" w:cs="Times New Roman Bold"/>
          <w:b/>
          <w:bCs w:val="0"/>
          <w:kern w:val="2"/>
          <w:sz w:val="28"/>
          <w:szCs w:val="28"/>
          <w:vertAlign w:val="baseline"/>
          <w:lang w:val="en-US" w:eastAsia="zh-CN"/>
        </w:rPr>
        <w:t>2.2.2 SCM and PLM Systems: Driving Development, Manufacturing, and Distribution</w:t>
      </w:r>
      <w:bookmarkEnd w:id="14"/>
    </w:p>
    <w:p w14:paraId="442B2DC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Second, Apple’s supply chain management system is at the heart of product design, manufacturing and distribution. As an extension of the ERP system, it provides strong support for the company’s external operations. For new product development, Apple’s supply chain management system integrates with the Product Lifecycle Management system using advanced APIs and real-time data synchronization to enable a parallel supply chain model. Design data, such as 3D CAD files and bills of materials (BOM), is securely transmitted for real-time updates and collaboration through a cloud-based platform equipped with shared dashboards and automated workflows, facilitating team interaction and addressing inefficiencies in traditional linear supply chains.</w:t>
      </w:r>
      <w:r>
        <w:rPr>
          <w:rFonts w:hint="eastAsia" w:ascii="Times New Roman Regular" w:hAnsi="Times New Roman Regular" w:eastAsia="宋体" w:cs="Times New Roman Regular"/>
          <w:b w:val="0"/>
          <w:bCs w:val="0"/>
          <w:kern w:val="2"/>
          <w:sz w:val="24"/>
          <w:szCs w:val="24"/>
          <w:vertAlign w:val="baseline"/>
          <w:lang w:val="en-US" w:eastAsia="zh-CN"/>
        </w:rPr>
        <w:t xml:space="preserve"> For mature products, the system implements a pull model using large-scale model data analysis and demand forecasting, combining just-in-time</w:t>
      </w:r>
      <w:r>
        <w:rPr>
          <w:rFonts w:hint="default" w:ascii="Times New Roman Regular" w:hAnsi="Times New Roman Regular" w:eastAsia="宋体" w:cs="Times New Roman Regular"/>
          <w:b w:val="0"/>
          <w:bCs w:val="0"/>
          <w:kern w:val="2"/>
          <w:sz w:val="24"/>
          <w:szCs w:val="24"/>
          <w:vertAlign w:val="baseline"/>
          <w:lang w:val="en-US" w:eastAsia="zh-CN"/>
        </w:rPr>
        <w:t xml:space="preserve"> </w:t>
      </w:r>
      <w:r>
        <w:rPr>
          <w:rFonts w:hint="eastAsia" w:ascii="Times New Roman Regular" w:hAnsi="Times New Roman Regular" w:eastAsia="宋体" w:cs="Times New Roman Regular"/>
          <w:b w:val="0"/>
          <w:bCs w:val="0"/>
          <w:kern w:val="2"/>
          <w:sz w:val="24"/>
          <w:szCs w:val="24"/>
          <w:vertAlign w:val="baseline"/>
          <w:lang w:val="en-US" w:eastAsia="zh-CN"/>
        </w:rPr>
        <w:t>inventory management with logistics sensors for real-time monitoring. This approach not only mitigates the</w:t>
      </w:r>
      <w:r>
        <w:rPr>
          <w:rFonts w:hint="default" w:ascii="Times New Roman Regular" w:hAnsi="Times New Roman Regular" w:eastAsia="宋体" w:cs="Times New Roman Regular"/>
          <w:b w:val="0"/>
          <w:bCs w:val="0"/>
          <w:kern w:val="2"/>
          <w:sz w:val="24"/>
          <w:szCs w:val="24"/>
          <w:vertAlign w:val="baseline"/>
          <w:lang w:val="en-US" w:eastAsia="zh-CN"/>
        </w:rPr>
        <w:t xml:space="preserve"> </w:t>
      </w:r>
      <w:r>
        <w:rPr>
          <w:rFonts w:hint="eastAsia" w:ascii="Times New Roman Regular" w:hAnsi="Times New Roman Regular" w:eastAsia="宋体" w:cs="Times New Roman Regular"/>
          <w:b w:val="0"/>
          <w:bCs w:val="0"/>
          <w:kern w:val="2"/>
          <w:sz w:val="24"/>
          <w:szCs w:val="24"/>
          <w:vertAlign w:val="baseline"/>
          <w:lang w:val="en-US" w:eastAsia="zh-CN"/>
        </w:rPr>
        <w:t>Bullwhip Effect</w:t>
      </w:r>
      <w:r>
        <w:rPr>
          <w:rFonts w:hint="default" w:ascii="Times New Roman Regular" w:hAnsi="Times New Roman Regular" w:eastAsia="宋体" w:cs="Times New Roman Regular"/>
          <w:b w:val="0"/>
          <w:bCs w:val="0"/>
          <w:kern w:val="2"/>
          <w:sz w:val="24"/>
          <w:szCs w:val="24"/>
          <w:vertAlign w:val="baseline"/>
          <w:lang w:val="en-US" w:eastAsia="zh-CN"/>
        </w:rPr>
        <w:t xml:space="preserve"> </w:t>
      </w:r>
      <w:r>
        <w:rPr>
          <w:rFonts w:hint="eastAsia" w:ascii="Times New Roman Regular" w:hAnsi="Times New Roman Regular" w:eastAsia="宋体" w:cs="Times New Roman Regular"/>
          <w:b w:val="0"/>
          <w:bCs w:val="0"/>
          <w:kern w:val="2"/>
          <w:sz w:val="24"/>
          <w:szCs w:val="24"/>
          <w:vertAlign w:val="baseline"/>
          <w:lang w:val="en-US" w:eastAsia="zh-CN"/>
        </w:rPr>
        <w:t xml:space="preserve">and reduces cumulative inventory through predictive modelling and machine learning, but also reduces the labour costs of inventory management personnel, giving a cost advantage over other competitors in the market in the Porter Five Forces model analysis. </w:t>
      </w:r>
    </w:p>
    <w:p w14:paraId="5062A28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Regular" w:hAnsi="Times New Roman Regular" w:eastAsia="宋体" w:cs="Times New Roman Regular"/>
          <w:b w:val="0"/>
          <w:bCs w:val="0"/>
          <w:kern w:val="2"/>
          <w:sz w:val="24"/>
          <w:szCs w:val="24"/>
          <w:vertAlign w:val="baseline"/>
          <w:lang w:val="en-US" w:eastAsia="zh-CN"/>
        </w:rPr>
      </w:pPr>
    </w:p>
    <w:p w14:paraId="1402697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eastAsia" w:ascii="Times New Roman Regular" w:hAnsi="Times New Roman Regular" w:eastAsia="宋体" w:cs="Times New Roman Regular"/>
          <w:b w:val="0"/>
          <w:bCs w:val="0"/>
          <w:kern w:val="2"/>
          <w:sz w:val="24"/>
          <w:szCs w:val="24"/>
          <w:vertAlign w:val="baseline"/>
          <w:lang w:val="en-US" w:eastAsia="zh-CN"/>
        </w:rPr>
        <w:t xml:space="preserve">Despite the obvious advantages of Apple internal system, it also faces challenges. On the one hand, in a synchronized supply chain, multi-party collaboration is challenging as it relies on seamless communication and real-time data sharing. Integrating systems like warehouse and transportation management tools is essential but prone to disruptions, such as delays in EDI (Electronic Data Interchange) transmissions or API failures, which can affect overall efficiency </w:t>
      </w:r>
      <w:r>
        <w:rPr>
          <w:rFonts w:hint="eastAsia" w:ascii="Times New Roman Regular" w:hAnsi="Times New Roman Regular" w:eastAsia="宋体" w:cs="Times New Roman Regular"/>
          <w:b w:val="0"/>
          <w:bCs w:val="0"/>
          <w:color w:val="auto"/>
          <w:kern w:val="2"/>
          <w:sz w:val="24"/>
          <w:szCs w:val="24"/>
          <w:vertAlign w:val="baseline"/>
          <w:lang w:val="en-US" w:eastAsia="zh-CN"/>
        </w:rPr>
        <w:t xml:space="preserve">(Lockamy, 2017). </w:t>
      </w:r>
      <w:r>
        <w:rPr>
          <w:rFonts w:hint="eastAsia" w:ascii="Times New Roman Regular" w:hAnsi="Times New Roman Regular" w:eastAsia="宋体" w:cs="Times New Roman Regular"/>
          <w:b w:val="0"/>
          <w:bCs w:val="0"/>
          <w:kern w:val="2"/>
          <w:sz w:val="24"/>
          <w:szCs w:val="24"/>
          <w:vertAlign w:val="baseline"/>
          <w:lang w:val="en-US" w:eastAsia="zh-CN"/>
        </w:rPr>
        <w:t>This interconnectedness increases the complexity of maintaining workflows, requiring advanced tools like IoT and edge computing to improve collaboration and mitigate risks. On the other hand, the Apple Internal System has significant limitations in localization, making it particularly unsuitable for regions with weak infrastructure. In such areas, unreliable transportation networks, a lack of advanced logistics facilities, and unstable communication systems can severely hinder the efficiency of the Just-in-Time strategy and the pull model. Delays in delivering critical components may disrupt production schedules, while inadequate storage facilities could force companies to rely on costly emergency inventory strategies.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6445EB4E">
        <w:tc>
          <w:tcPr>
            <w:tcW w:w="9576" w:type="dxa"/>
            <w:tcBorders>
              <w:top w:val="nil"/>
              <w:left w:val="nil"/>
              <w:bottom w:val="nil"/>
              <w:right w:val="nil"/>
            </w:tcBorders>
          </w:tcPr>
          <w:p w14:paraId="0048589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351020" cy="3389630"/>
                  <wp:effectExtent l="0" t="0" r="17780" b="13970"/>
                  <wp:docPr id="25" name="图片 25" descr="新版本第三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新版本第三张"/>
                          <pic:cNvPicPr>
                            <a:picLocks noChangeAspect="1"/>
                          </pic:cNvPicPr>
                        </pic:nvPicPr>
                        <pic:blipFill>
                          <a:blip r:embed="rId20"/>
                          <a:stretch>
                            <a:fillRect/>
                          </a:stretch>
                        </pic:blipFill>
                        <pic:spPr>
                          <a:xfrm>
                            <a:off x="0" y="0"/>
                            <a:ext cx="4351020" cy="3389630"/>
                          </a:xfrm>
                          <a:prstGeom prst="rect">
                            <a:avLst/>
                          </a:prstGeom>
                        </pic:spPr>
                      </pic:pic>
                    </a:graphicData>
                  </a:graphic>
                </wp:inline>
              </w:drawing>
            </w:r>
          </w:p>
        </w:tc>
      </w:tr>
      <w:tr w14:paraId="5ED53504">
        <w:tc>
          <w:tcPr>
            <w:tcW w:w="9576" w:type="dxa"/>
            <w:tcBorders>
              <w:top w:val="nil"/>
              <w:left w:val="nil"/>
              <w:bottom w:val="nil"/>
              <w:right w:val="nil"/>
            </w:tcBorders>
          </w:tcPr>
          <w:p w14:paraId="2ABCACB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12</w:t>
            </w:r>
            <w:r>
              <w:rPr>
                <w:rFonts w:hint="default" w:ascii="Times New Roman" w:hAnsi="Times New Roman" w:cs="Times New Roman"/>
                <w:i/>
                <w:iCs/>
                <w:sz w:val="24"/>
                <w:szCs w:val="24"/>
                <w:lang w:val="en-US" w:eastAsia="zh-CN"/>
              </w:rPr>
              <w:t>: Apple Inc.’s SCM System and PLM System</w:t>
            </w:r>
          </w:p>
        </w:tc>
      </w:tr>
    </w:tbl>
    <w:p w14:paraId="27C8EF4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56B5AFE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2"/>
        <w:rPr>
          <w:rFonts w:hint="default" w:ascii="Times New Roman Bold" w:hAnsi="Times New Roman Bold" w:eastAsia="宋体" w:cs="Times New Roman Bold"/>
          <w:b/>
          <w:bCs/>
          <w:kern w:val="2"/>
          <w:sz w:val="28"/>
          <w:szCs w:val="28"/>
          <w:vertAlign w:val="baseline"/>
          <w:lang w:val="en-US" w:eastAsia="zh-CN"/>
        </w:rPr>
      </w:pPr>
      <w:bookmarkStart w:id="15" w:name="_Toc2045692812"/>
      <w:r>
        <w:rPr>
          <w:rFonts w:hint="default" w:ascii="Times New Roman Bold" w:hAnsi="Times New Roman Bold" w:eastAsia="宋体" w:cs="Times New Roman Bold"/>
          <w:b/>
          <w:bCs/>
          <w:kern w:val="2"/>
          <w:sz w:val="28"/>
          <w:szCs w:val="28"/>
          <w:vertAlign w:val="baseline"/>
          <w:lang w:val="en-US" w:eastAsia="zh-CN"/>
        </w:rPr>
        <w:t>2.2.3 iCloud and App Store Connect: Strengthening Apple’s Seamless Ecosystem Services</w:t>
      </w:r>
      <w:bookmarkEnd w:id="15"/>
    </w:p>
    <w:p w14:paraId="300570D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 xml:space="preserve">Finally, the iCloud cloud service system and the App Store Connect developer system work closely together to support Apple’s ecosystem services. For users, iCloud utilizes advanced cloud storage and synchronization technologies to enable seamless data sharing across Apple devices, ensuring real-time updates and a consistent user experience. For developers, App Store Connect provides a powerful suite of tools driven by data analytics and machine learning, supporting app publishing, updates, performance analysis, and A/B testing to optimize applications. iCloud provides users with powerful storage support, while App Store Connect provides developers with detailed user behaviour insights by analysing stored data to help optimise product design. The synergy between the two further strengthens the closed-loop effect of the Apple ecosystem. </w:t>
      </w:r>
    </w:p>
    <w:p w14:paraId="7DD2ED0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411C14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t>However, these systems also have certain limitations. For users, although Apple’s closed ecosystem supports seamless switching between iCloud devices, it limits cross-platform collaboration and makes it difficult for users to easily migrate data to other platforms (such as OneDrive or Google Drive</w:t>
      </w:r>
      <w:r>
        <w:rPr>
          <w:rFonts w:hint="default" w:ascii="Times New Roman Regular" w:hAnsi="Times New Roman Regular" w:eastAsia="宋体" w:cs="Times New Roman Regular"/>
          <w:b w:val="0"/>
          <w:bCs w:val="0"/>
          <w:color w:val="auto"/>
          <w:kern w:val="2"/>
          <w:sz w:val="24"/>
          <w:szCs w:val="24"/>
          <w:vertAlign w:val="baseline"/>
          <w:lang w:val="en-US" w:eastAsia="zh-CN"/>
        </w:rPr>
        <w:t xml:space="preserve">) (Arif </w:t>
      </w:r>
      <w:r>
        <w:rPr>
          <w:rFonts w:hint="default" w:ascii="Times New Roman Italic" w:hAnsi="Times New Roman Italic" w:eastAsia="宋体" w:cs="Times New Roman Italic"/>
          <w:b w:val="0"/>
          <w:bCs w:val="0"/>
          <w:i/>
          <w:iCs/>
          <w:color w:val="auto"/>
          <w:kern w:val="2"/>
          <w:sz w:val="24"/>
          <w:szCs w:val="24"/>
          <w:vertAlign w:val="baseline"/>
          <w:lang w:val="en-US" w:eastAsia="zh-CN"/>
        </w:rPr>
        <w:t>et al.</w:t>
      </w:r>
      <w:r>
        <w:rPr>
          <w:rFonts w:hint="default" w:ascii="Times New Roman Regular" w:hAnsi="Times New Roman Regular" w:eastAsia="宋体" w:cs="Times New Roman Regular"/>
          <w:b w:val="0"/>
          <w:bCs w:val="0"/>
          <w:color w:val="auto"/>
          <w:kern w:val="2"/>
          <w:sz w:val="24"/>
          <w:szCs w:val="24"/>
          <w:vertAlign w:val="baseline"/>
          <w:lang w:val="en-US" w:eastAsia="zh-CN"/>
        </w:rPr>
        <w:t>, 2019). For developers, App Store Connect’s 30% cut of app sales and subscriptions has long been a source of dissatisfaction that not only undermines their enthusiasm, but also poses a long-term threat to the overall innovation capacity of the Apple ecosystem. As a result, there have been widespread calls in the industry for the introduction of a more flexible or tiered pricing structure that better meets the needs of developers of different sizes.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19C8A9F3">
        <w:tc>
          <w:tcPr>
            <w:tcW w:w="9576" w:type="dxa"/>
            <w:tcBorders>
              <w:top w:val="nil"/>
              <w:left w:val="nil"/>
              <w:bottom w:val="nil"/>
              <w:right w:val="nil"/>
            </w:tcBorders>
          </w:tcPr>
          <w:p w14:paraId="3C09D57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Regular" w:hAnsi="Times New Roman Regular" w:eastAsia="宋体" w:cs="Times New Roman Regular"/>
                <w:b w:val="0"/>
                <w:bCs w:val="0"/>
                <w:kern w:val="2"/>
                <w:sz w:val="24"/>
                <w:szCs w:val="24"/>
                <w:vertAlign w:val="baseline"/>
                <w:lang w:val="en-US" w:eastAsia="zh-CN"/>
              </w:rPr>
              <w:drawing>
                <wp:inline distT="0" distB="0" distL="114300" distR="114300">
                  <wp:extent cx="4227830" cy="1929765"/>
                  <wp:effectExtent l="0" t="0" r="13970" b="635"/>
                  <wp:docPr id="26" name="图片 26" descr="新版本第四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新版本第四章"/>
                          <pic:cNvPicPr>
                            <a:picLocks noChangeAspect="1"/>
                          </pic:cNvPicPr>
                        </pic:nvPicPr>
                        <pic:blipFill>
                          <a:blip r:embed="rId21"/>
                          <a:stretch>
                            <a:fillRect/>
                          </a:stretch>
                        </pic:blipFill>
                        <pic:spPr>
                          <a:xfrm>
                            <a:off x="0" y="0"/>
                            <a:ext cx="4227830" cy="1929765"/>
                          </a:xfrm>
                          <a:prstGeom prst="rect">
                            <a:avLst/>
                          </a:prstGeom>
                        </pic:spPr>
                      </pic:pic>
                    </a:graphicData>
                  </a:graphic>
                </wp:inline>
              </w:drawing>
            </w:r>
          </w:p>
        </w:tc>
      </w:tr>
      <w:tr w14:paraId="41DF2F45">
        <w:tc>
          <w:tcPr>
            <w:tcW w:w="9576" w:type="dxa"/>
            <w:tcBorders>
              <w:top w:val="nil"/>
              <w:left w:val="nil"/>
              <w:bottom w:val="nil"/>
              <w:right w:val="nil"/>
            </w:tcBorders>
          </w:tcPr>
          <w:p w14:paraId="59F8BCA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Regular" w:hAnsi="Times New Roman Regular" w:eastAsia="宋体" w:cs="Times New Roman Regular"/>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13</w:t>
            </w:r>
            <w:r>
              <w:rPr>
                <w:rFonts w:hint="default" w:ascii="Times New Roman" w:hAnsi="Times New Roman" w:cs="Times New Roman"/>
                <w:i/>
                <w:iCs/>
                <w:sz w:val="24"/>
                <w:szCs w:val="24"/>
                <w:lang w:val="en-US" w:eastAsia="zh-CN"/>
              </w:rPr>
              <w:t>: iCloud cloud service system and the App Store Connect developer system</w:t>
            </w:r>
          </w:p>
        </w:tc>
      </w:tr>
    </w:tbl>
    <w:p w14:paraId="32A1D40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val="0"/>
          <w:kern w:val="2"/>
          <w:sz w:val="24"/>
          <w:szCs w:val="24"/>
          <w:vertAlign w:val="baseline"/>
          <w:lang w:val="en-US" w:eastAsia="zh-CN"/>
        </w:rPr>
      </w:pPr>
    </w:p>
    <w:p w14:paraId="552DE372">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kern w:val="2"/>
          <w:sz w:val="30"/>
          <w:szCs w:val="30"/>
          <w:vertAlign w:val="baseline"/>
          <w:lang w:val="en-US" w:eastAsia="zh-CN"/>
        </w:rPr>
      </w:pPr>
      <w:bookmarkStart w:id="16" w:name="_Toc745902814"/>
      <w:r>
        <w:rPr>
          <w:rFonts w:hint="default" w:ascii="Times New Roman Bold" w:hAnsi="Times New Roman Bold" w:eastAsia="宋体" w:cs="Times New Roman Bold"/>
          <w:b/>
          <w:bCs/>
          <w:kern w:val="2"/>
          <w:sz w:val="30"/>
          <w:szCs w:val="30"/>
          <w:vertAlign w:val="baseline"/>
          <w:lang w:val="en-US" w:eastAsia="zh-CN"/>
        </w:rPr>
        <w:t>Future Directions in IS and Technology Adoption</w:t>
      </w:r>
      <w:bookmarkEnd w:id="16"/>
    </w:p>
    <w:p w14:paraId="2001050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kern w:val="2"/>
          <w:sz w:val="28"/>
          <w:szCs w:val="28"/>
          <w:vertAlign w:val="baseline"/>
          <w:lang w:val="en-US" w:eastAsia="zh-CN"/>
        </w:rPr>
      </w:pPr>
      <w:bookmarkStart w:id="17" w:name="_Toc1526547359"/>
      <w:r>
        <w:rPr>
          <w:rFonts w:hint="default" w:ascii="Times New Roman Bold" w:hAnsi="Times New Roman Bold" w:eastAsia="宋体" w:cs="Times New Roman Bold"/>
          <w:b/>
          <w:bCs/>
          <w:kern w:val="2"/>
          <w:sz w:val="28"/>
          <w:szCs w:val="28"/>
          <w:vertAlign w:val="baseline"/>
          <w:lang w:val="en-US" w:eastAsia="zh-CN"/>
        </w:rPr>
        <w:t>3.1 Addressing Supply Chain Challenges through IoT and Edge Computing</w:t>
      </w:r>
      <w:bookmarkEnd w:id="17"/>
    </w:p>
    <w:p w14:paraId="16252BC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t>Hardware production and distribution is one of Apple’s main sources of revenue, so the efficient and stable operation of Apple internal system is critical. To address the challenges of complex supply chain collaboration and just-in-time</w:t>
      </w:r>
      <w:r>
        <w:rPr>
          <w:rFonts w:hint="eastAsia" w:ascii="Times New Roman" w:hAnsi="Times New Roman" w:eastAsia="宋体" w:cs="Times New Roman"/>
          <w:b w:val="0"/>
          <w:bCs w:val="0"/>
          <w:kern w:val="2"/>
          <w:sz w:val="24"/>
          <w:szCs w:val="24"/>
          <w:vertAlign w:val="baseline"/>
          <w:lang w:val="en-US" w:eastAsia="zh-CN"/>
        </w:rPr>
        <w:t xml:space="preserve"> </w:t>
      </w:r>
      <w:r>
        <w:rPr>
          <w:rFonts w:hint="default" w:ascii="Times New Roman" w:hAnsi="Times New Roman" w:eastAsia="宋体" w:cs="Times New Roman"/>
          <w:b w:val="0"/>
          <w:bCs w:val="0"/>
          <w:kern w:val="2"/>
          <w:sz w:val="24"/>
          <w:szCs w:val="24"/>
          <w:vertAlign w:val="baseline"/>
          <w:lang w:val="en-US" w:eastAsia="zh-CN"/>
        </w:rPr>
        <w:t>strategies in hard-to-reach areas, Apple can deploy Internet of Things and edge computing technologie</w:t>
      </w:r>
      <w:r>
        <w:rPr>
          <w:rFonts w:hint="default" w:ascii="Times New Roman" w:hAnsi="Times New Roman" w:eastAsia="宋体" w:cs="Times New Roman"/>
          <w:b w:val="0"/>
          <w:bCs w:val="0"/>
          <w:color w:val="auto"/>
          <w:kern w:val="2"/>
          <w:sz w:val="24"/>
          <w:szCs w:val="24"/>
          <w:vertAlign w:val="baseline"/>
          <w:lang w:val="en-US" w:eastAsia="zh-CN"/>
        </w:rPr>
        <w:t>s (Shanmugam, 2022)</w:t>
      </w:r>
      <w:r>
        <w:rPr>
          <w:rFonts w:hint="eastAsia" w:ascii="Times New Roman" w:hAnsi="Times New Roman" w:eastAsia="宋体" w:cs="Times New Roman"/>
          <w:b w:val="0"/>
          <w:bCs w:val="0"/>
          <w:color w:val="auto"/>
          <w:kern w:val="2"/>
          <w:sz w:val="24"/>
          <w:szCs w:val="24"/>
          <w:vertAlign w:val="baseline"/>
          <w:lang w:val="en-US" w:eastAsia="zh-CN"/>
        </w:rPr>
        <w:t xml:space="preserve"> to improve competitiveness.</w:t>
      </w:r>
      <w:r>
        <w:rPr>
          <w:rFonts w:hint="default" w:ascii="Times New Roman" w:hAnsi="Times New Roman" w:eastAsia="宋体" w:cs="Times New Roman"/>
          <w:b w:val="0"/>
          <w:bCs w:val="0"/>
          <w:color w:val="auto"/>
          <w:kern w:val="2"/>
          <w:sz w:val="24"/>
          <w:szCs w:val="24"/>
          <w:vertAlign w:val="baseline"/>
          <w:lang w:val="en-US" w:eastAsia="zh-CN"/>
        </w:rPr>
        <w:t xml:space="preserve"> IoT enables real-time data collection and sharing through smart sensors, allowing teams to access and adjust plans instantly. Edge computing reduces delays by processing data locally, supporting real-time decision-making. The effective combination of these two technologies enhances collaboration efficiency and addresses the challenges of complex supply chain coordination.</w:t>
      </w:r>
      <w:r>
        <w:rPr>
          <w:rFonts w:hint="eastAsia" w:ascii="Times New Roman" w:hAnsi="Times New Roman" w:eastAsia="宋体" w:cs="Times New Roman"/>
          <w:b w:val="0"/>
          <w:bCs w:val="0"/>
          <w:color w:val="auto"/>
          <w:kern w:val="2"/>
          <w:sz w:val="24"/>
          <w:szCs w:val="24"/>
          <w:vertAlign w:val="baseline"/>
          <w:lang w:val="en-US" w:eastAsia="zh-CN"/>
        </w:rPr>
        <w:t xml:space="preserve"> </w:t>
      </w:r>
      <w:r>
        <w:rPr>
          <w:rFonts w:hint="eastAsia" w:ascii="Times New Roman" w:hAnsi="Times New Roman" w:eastAsia="宋体" w:cs="Times New Roman"/>
          <w:b w:val="0"/>
          <w:bCs w:val="0"/>
          <w:kern w:val="2"/>
          <w:sz w:val="24"/>
          <w:szCs w:val="24"/>
          <w:vertAlign w:val="baseline"/>
          <w:lang w:val="en-US" w:eastAsia="zh-CN"/>
        </w:rPr>
        <w:t>In addition, with reference to Amazon</w:t>
      </w:r>
      <w:r>
        <w:rPr>
          <w:rFonts w:hint="default" w:ascii="Times New Roman" w:hAnsi="Times New Roman" w:eastAsia="宋体" w:cs="Times New Roman"/>
          <w:b w:val="0"/>
          <w:bCs w:val="0"/>
          <w:kern w:val="2"/>
          <w:sz w:val="24"/>
          <w:szCs w:val="24"/>
          <w:vertAlign w:val="baseline"/>
          <w:lang w:val="en-US" w:eastAsia="zh-CN"/>
        </w:rPr>
        <w:t>’</w:t>
      </w:r>
      <w:r>
        <w:rPr>
          <w:rFonts w:hint="eastAsia" w:ascii="Times New Roman" w:hAnsi="Times New Roman" w:eastAsia="宋体" w:cs="Times New Roman"/>
          <w:b w:val="0"/>
          <w:bCs w:val="0"/>
          <w:kern w:val="2"/>
          <w:sz w:val="24"/>
          <w:szCs w:val="24"/>
          <w:vertAlign w:val="baseline"/>
          <w:lang w:val="en-US" w:eastAsia="zh-CN"/>
        </w:rPr>
        <w:t>s supply chain practices, the newly established Internet of Things and edge computing can also dynamically optimise transport routes and adjust delivery plans based on real-time traffic data, solving the problem of logistics efficiency in areas with poor infrastructure conditions.</w:t>
      </w:r>
      <w:r>
        <w:rPr>
          <w:rFonts w:hint="default" w:ascii="Times New Roman" w:hAnsi="Times New Roman" w:eastAsia="宋体" w:cs="Times New Roman"/>
          <w:b w:val="0"/>
          <w:bCs w:val="0"/>
          <w:kern w:val="2"/>
          <w:sz w:val="24"/>
          <w:szCs w:val="24"/>
          <w:vertAlign w:val="baseline"/>
          <w:lang w:val="en-US" w:eastAsia="zh-CN"/>
        </w:rPr>
        <w:t xml:space="preserve"> </w:t>
      </w:r>
    </w:p>
    <w:p w14:paraId="758B174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val="0"/>
          <w:kern w:val="2"/>
          <w:sz w:val="24"/>
          <w:szCs w:val="24"/>
          <w:vertAlign w:val="baseline"/>
          <w:lang w:val="en-US" w:eastAsia="zh-CN"/>
        </w:rPr>
      </w:pPr>
    </w:p>
    <w:p w14:paraId="5447746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t>However, these technologies also have limitations, with one major challenge being data standardization. Different companies and regions often use incompatible data formats and communication protocols. For instance, Foxconn uses the Oracle ERP system to record production and inventory data, while Samsung relies on the SAP system to manage parts delivery schedules. The differences in system interfaces between these platforms not only complicate data sharing but also increase the likelihood of errors, delays, and miscommunication. Furthermore, the lack of universally accepted data exchange standards adds extra costs for customizing IoT and edge computing integrations. Amid the rising tide of deglobalization, geopolitical factors further hinder seamless collaboration while exerting political pressure on smaller supply chain teams.</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7D627CD6">
        <w:tc>
          <w:tcPr>
            <w:tcW w:w="9576" w:type="dxa"/>
            <w:tcBorders>
              <w:top w:val="nil"/>
              <w:left w:val="nil"/>
              <w:bottom w:val="nil"/>
              <w:right w:val="nil"/>
            </w:tcBorders>
          </w:tcPr>
          <w:p w14:paraId="5E644C1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eastAsia" w:ascii="Times New Roman" w:hAnsi="Times New Roman" w:eastAsia="宋体" w:cs="Times New Roman"/>
                <w:b w:val="0"/>
                <w:bCs w:val="0"/>
                <w:kern w:val="2"/>
                <w:sz w:val="24"/>
                <w:szCs w:val="24"/>
                <w:vertAlign w:val="baseline"/>
                <w:lang w:val="en-US" w:eastAsia="zh-CN"/>
              </w:rPr>
            </w:pPr>
            <w:r>
              <w:rPr>
                <w:rFonts w:hint="eastAsia" w:ascii="Times New Roman" w:hAnsi="Times New Roman" w:eastAsia="宋体" w:cs="Times New Roman"/>
                <w:b w:val="0"/>
                <w:bCs w:val="0"/>
                <w:kern w:val="2"/>
                <w:sz w:val="24"/>
                <w:szCs w:val="24"/>
                <w:vertAlign w:val="baseline"/>
                <w:lang w:val="en-US" w:eastAsia="zh-CN"/>
              </w:rPr>
              <w:drawing>
                <wp:inline distT="0" distB="0" distL="114300" distR="114300">
                  <wp:extent cx="3857625" cy="2271395"/>
                  <wp:effectExtent l="0" t="0" r="3175" b="14605"/>
                  <wp:docPr id="27" name="图片 27" descr="新版本第五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descr="新版本第五章"/>
                          <pic:cNvPicPr>
                            <a:picLocks noChangeAspect="1"/>
                          </pic:cNvPicPr>
                        </pic:nvPicPr>
                        <pic:blipFill>
                          <a:blip r:embed="rId22"/>
                          <a:stretch>
                            <a:fillRect/>
                          </a:stretch>
                        </pic:blipFill>
                        <pic:spPr>
                          <a:xfrm>
                            <a:off x="0" y="0"/>
                            <a:ext cx="3857625" cy="2271395"/>
                          </a:xfrm>
                          <a:prstGeom prst="rect">
                            <a:avLst/>
                          </a:prstGeom>
                        </pic:spPr>
                      </pic:pic>
                    </a:graphicData>
                  </a:graphic>
                </wp:inline>
              </w:drawing>
            </w:r>
          </w:p>
        </w:tc>
      </w:tr>
      <w:tr w14:paraId="747EFD5C">
        <w:tc>
          <w:tcPr>
            <w:tcW w:w="9576" w:type="dxa"/>
            <w:tcBorders>
              <w:top w:val="nil"/>
              <w:left w:val="nil"/>
              <w:bottom w:val="nil"/>
              <w:right w:val="nil"/>
            </w:tcBorders>
          </w:tcPr>
          <w:p w14:paraId="12082DC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eastAsia" w:ascii="Times New Roman" w:hAnsi="Times New Roman" w:eastAsia="宋体" w:cs="Times New Roman"/>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14</w:t>
            </w:r>
            <w:r>
              <w:rPr>
                <w:rFonts w:hint="default" w:ascii="Times New Roman" w:hAnsi="Times New Roman" w:cs="Times New Roman"/>
                <w:i/>
                <w:iCs/>
                <w:sz w:val="24"/>
                <w:szCs w:val="24"/>
                <w:lang w:val="en-US" w:eastAsia="zh-CN"/>
              </w:rPr>
              <w:t>: Internet of Things (IoT) and edge computing technologies</w:t>
            </w:r>
          </w:p>
        </w:tc>
      </w:tr>
    </w:tbl>
    <w:p w14:paraId="536FDAD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eastAsia" w:ascii="Times New Roman" w:hAnsi="Times New Roman" w:eastAsia="宋体" w:cs="Times New Roman"/>
          <w:b w:val="0"/>
          <w:bCs w:val="0"/>
          <w:kern w:val="2"/>
          <w:sz w:val="24"/>
          <w:szCs w:val="24"/>
          <w:vertAlign w:val="baseline"/>
          <w:lang w:val="en-US" w:eastAsia="zh-CN"/>
        </w:rPr>
      </w:pPr>
    </w:p>
    <w:p w14:paraId="21BAE24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outlineLvl w:val="1"/>
        <w:rPr>
          <w:rFonts w:hint="default" w:ascii="Times New Roman Bold" w:hAnsi="Times New Roman Bold" w:eastAsia="宋体" w:cs="Times New Roman Bold"/>
          <w:b/>
          <w:bCs/>
          <w:kern w:val="2"/>
          <w:sz w:val="28"/>
          <w:szCs w:val="28"/>
          <w:vertAlign w:val="baseline"/>
          <w:lang w:val="en-US" w:eastAsia="zh-CN"/>
        </w:rPr>
      </w:pPr>
      <w:bookmarkStart w:id="18" w:name="_Toc694332004"/>
      <w:r>
        <w:rPr>
          <w:rFonts w:hint="default" w:ascii="Times New Roman Bold" w:hAnsi="Times New Roman Bold" w:eastAsia="宋体" w:cs="Times New Roman Bold"/>
          <w:b/>
          <w:bCs/>
          <w:kern w:val="2"/>
          <w:sz w:val="28"/>
          <w:szCs w:val="28"/>
          <w:vertAlign w:val="baseline"/>
          <w:lang w:val="en-US" w:eastAsia="zh-CN"/>
        </w:rPr>
        <w:t>3.2 Blockchain-Based Revenue Transparency: Resolving Developer Concerns</w:t>
      </w:r>
      <w:bookmarkEnd w:id="18"/>
    </w:p>
    <w:p w14:paraId="49F071C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t>Moreover, developers are at the heart of Apple’s app innovation, and App Store Connect’s 30% revenue share policy has long been a source of frustration for developers.</w:t>
      </w:r>
      <w:r>
        <w:rPr>
          <w:rFonts w:hint="eastAsia" w:ascii="Times New Roman" w:hAnsi="Times New Roman" w:eastAsia="宋体" w:cs="Times New Roman"/>
          <w:b w:val="0"/>
          <w:bCs w:val="0"/>
          <w:kern w:val="2"/>
          <w:sz w:val="24"/>
          <w:szCs w:val="24"/>
          <w:vertAlign w:val="baseline"/>
          <w:lang w:val="en-US" w:eastAsia="zh-CN"/>
        </w:rPr>
        <w:t xml:space="preserve"> </w:t>
      </w:r>
      <w:r>
        <w:rPr>
          <w:rFonts w:hint="default" w:ascii="Times New Roman" w:hAnsi="Times New Roman" w:eastAsia="宋体" w:cs="Times New Roman"/>
          <w:b w:val="0"/>
          <w:bCs w:val="0"/>
          <w:kern w:val="2"/>
          <w:sz w:val="24"/>
          <w:szCs w:val="24"/>
          <w:vertAlign w:val="baseline"/>
          <w:lang w:val="en-US" w:eastAsia="zh-CN"/>
        </w:rPr>
        <w:t>To solve this problem, Apple could introduce a blockchain-based revenue transparency syste</w:t>
      </w:r>
      <w:r>
        <w:rPr>
          <w:rFonts w:hint="default" w:ascii="Times New Roman" w:hAnsi="Times New Roman" w:eastAsia="宋体" w:cs="Times New Roman"/>
          <w:b w:val="0"/>
          <w:bCs w:val="0"/>
          <w:color w:val="auto"/>
          <w:kern w:val="2"/>
          <w:sz w:val="24"/>
          <w:szCs w:val="24"/>
          <w:vertAlign w:val="baseline"/>
          <w:lang w:val="en-US" w:eastAsia="zh-CN"/>
        </w:rPr>
        <w:t xml:space="preserve">m (Borikar </w:t>
      </w:r>
      <w:r>
        <w:rPr>
          <w:rFonts w:hint="default" w:ascii="Times New Roman Italic" w:hAnsi="Times New Roman Italic" w:eastAsia="宋体" w:cs="Times New Roman Italic"/>
          <w:b w:val="0"/>
          <w:bCs w:val="0"/>
          <w:i/>
          <w:iCs/>
          <w:color w:val="auto"/>
          <w:kern w:val="2"/>
          <w:sz w:val="24"/>
          <w:szCs w:val="24"/>
          <w:vertAlign w:val="baseline"/>
          <w:lang w:val="en-US" w:eastAsia="zh-CN"/>
        </w:rPr>
        <w:t>et al</w:t>
      </w:r>
      <w:r>
        <w:rPr>
          <w:rFonts w:hint="default" w:ascii="Times New Roman" w:hAnsi="Times New Roman" w:eastAsia="宋体" w:cs="Times New Roman"/>
          <w:b w:val="0"/>
          <w:bCs w:val="0"/>
          <w:color w:val="auto"/>
          <w:kern w:val="2"/>
          <w:sz w:val="24"/>
          <w:szCs w:val="24"/>
          <w:vertAlign w:val="baseline"/>
          <w:lang w:val="en-US" w:eastAsia="zh-CN"/>
        </w:rPr>
        <w:t xml:space="preserve">., 2023) to improve competitiveness. </w:t>
      </w:r>
      <w:r>
        <w:rPr>
          <w:rFonts w:hint="default" w:ascii="Times New Roman" w:hAnsi="Times New Roman" w:eastAsia="宋体" w:cs="Times New Roman"/>
          <w:b w:val="0"/>
          <w:bCs w:val="0"/>
          <w:kern w:val="2"/>
          <w:sz w:val="24"/>
          <w:szCs w:val="24"/>
          <w:vertAlign w:val="baseline"/>
          <w:lang w:val="en-US" w:eastAsia="zh-CN"/>
        </w:rPr>
        <w:t>By introducing blockchain technology and a dynamic revenue share mechanism, this system could significantly improve the transparency and fairness of the revenue sharing process. On the one hand, developers’ app sales and subscription revenue records will be stored on the blockchain, ensuring that the data cannot be tampered with and is traceable. On the other hand, the system introduces a dynamic sharing ratio mechanism. For example, for small and medium-sized developers, the system can set a lower sharing ratio (such as 15%), reducing the cost of entering the ecosystem; for developers with higher revenue, the sharing ratio can be maintained at 30% to support the long-term profitability of the Apple platform.</w:t>
      </w:r>
      <w:r>
        <w:rPr>
          <w:rFonts w:hint="eastAsia" w:ascii="Times New Roman" w:hAnsi="Times New Roman" w:eastAsia="宋体" w:cs="Times New Roman"/>
          <w:b w:val="0"/>
          <w:bCs w:val="0"/>
          <w:kern w:val="2"/>
          <w:sz w:val="24"/>
          <w:szCs w:val="24"/>
          <w:vertAlign w:val="baseline"/>
          <w:lang w:val="en-US" w:eastAsia="zh-CN"/>
        </w:rPr>
        <w:t xml:space="preserve"> </w:t>
      </w:r>
      <w:r>
        <w:rPr>
          <w:rFonts w:hint="default" w:ascii="Times New Roman" w:hAnsi="Times New Roman" w:eastAsia="宋体" w:cs="Times New Roman"/>
          <w:b w:val="0"/>
          <w:bCs w:val="0"/>
          <w:kern w:val="2"/>
          <w:sz w:val="24"/>
          <w:szCs w:val="24"/>
          <w:vertAlign w:val="baseline"/>
          <w:lang w:val="en-US" w:eastAsia="zh-CN"/>
        </w:rPr>
        <w:t xml:space="preserve">This tiered sharing model can not only encourage more small and medium sized developers to join, but also ensure that high revenue developers contribute more revenue to the Apple ecosystem. </w:t>
      </w:r>
    </w:p>
    <w:p w14:paraId="7C21D22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eastAsia="宋体" w:cs="Times New Roman"/>
          <w:b w:val="0"/>
          <w:bCs w:val="0"/>
          <w:kern w:val="2"/>
          <w:sz w:val="24"/>
          <w:szCs w:val="24"/>
          <w:vertAlign w:val="baseline"/>
          <w:lang w:val="en-US" w:eastAsia="zh-CN"/>
        </w:rPr>
      </w:pPr>
    </w:p>
    <w:p w14:paraId="711A081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t>However, this system raises issues of privacy and transparency. On the one hand, the transparency of the blockchain requires transaction records to be public and traceable, but excessive transparency could expose developers’ revenue information, market strategies and other sensitive data. This information could be used by competitors, harming developers’ interests. On the other hand, laws and regulations such as the CCPA and GDPR have strict requirements for user data privacy</w:t>
      </w:r>
      <w:r>
        <w:rPr>
          <w:rFonts w:hint="default" w:ascii="Times New Roman" w:hAnsi="Times New Roman" w:eastAsia="宋体" w:cs="Times New Roman"/>
          <w:b w:val="0"/>
          <w:bCs w:val="0"/>
          <w:color w:val="auto"/>
          <w:kern w:val="2"/>
          <w:sz w:val="24"/>
          <w:szCs w:val="24"/>
          <w:vertAlign w:val="baseline"/>
          <w:lang w:val="en-US" w:eastAsia="zh-CN"/>
        </w:rPr>
        <w:t xml:space="preserve"> (Kurtz </w:t>
      </w:r>
      <w:r>
        <w:rPr>
          <w:rFonts w:hint="default" w:ascii="Times New Roman Italic" w:hAnsi="Times New Roman Italic" w:eastAsia="宋体" w:cs="Times New Roman Italic"/>
          <w:b w:val="0"/>
          <w:bCs w:val="0"/>
          <w:i/>
          <w:iCs/>
          <w:color w:val="auto"/>
          <w:kern w:val="2"/>
          <w:sz w:val="24"/>
          <w:szCs w:val="24"/>
          <w:vertAlign w:val="baseline"/>
          <w:lang w:val="en-US" w:eastAsia="zh-CN"/>
        </w:rPr>
        <w:t>et al</w:t>
      </w:r>
      <w:r>
        <w:rPr>
          <w:rFonts w:hint="default" w:ascii="Times New Roman" w:hAnsi="Times New Roman" w:eastAsia="宋体" w:cs="Times New Roman"/>
          <w:b w:val="0"/>
          <w:bCs w:val="0"/>
          <w:color w:val="auto"/>
          <w:kern w:val="2"/>
          <w:sz w:val="24"/>
          <w:szCs w:val="24"/>
          <w:vertAlign w:val="baseline"/>
          <w:lang w:val="en-US" w:eastAsia="zh-CN"/>
        </w:rPr>
        <w:t>., 2022). I</w:t>
      </w:r>
      <w:r>
        <w:rPr>
          <w:rFonts w:hint="default" w:ascii="Times New Roman" w:hAnsi="Times New Roman" w:eastAsia="宋体" w:cs="Times New Roman"/>
          <w:b w:val="0"/>
          <w:bCs w:val="0"/>
          <w:kern w:val="2"/>
          <w:sz w:val="24"/>
          <w:szCs w:val="24"/>
          <w:vertAlign w:val="baseline"/>
          <w:lang w:val="en-US" w:eastAsia="zh-CN"/>
        </w:rPr>
        <w:t xml:space="preserve">f data protection is not done properly or there is a serious leak, Apple will face a fine of up to 4% of its annual global turnover or 20 million euros (whichever is higher). </w:t>
      </w:r>
    </w:p>
    <w:tbl>
      <w:tblPr>
        <w:tblStyle w:val="19"/>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76"/>
      </w:tblGrid>
      <w:tr w14:paraId="2593326B">
        <w:tc>
          <w:tcPr>
            <w:tcW w:w="9576" w:type="dxa"/>
            <w:tcBorders>
              <w:top w:val="nil"/>
              <w:left w:val="nil"/>
              <w:bottom w:val="nil"/>
              <w:right w:val="nil"/>
            </w:tcBorders>
          </w:tcPr>
          <w:p w14:paraId="2E759FD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eastAsia="宋体" w:cs="Times New Roman"/>
                <w:b w:val="0"/>
                <w:bCs w:val="0"/>
                <w:kern w:val="2"/>
                <w:sz w:val="24"/>
                <w:szCs w:val="24"/>
                <w:vertAlign w:val="baseline"/>
                <w:lang w:val="en-US" w:eastAsia="zh-CN"/>
              </w:rPr>
              <w:drawing>
                <wp:inline distT="0" distB="0" distL="114300" distR="114300">
                  <wp:extent cx="3258820" cy="2849880"/>
                  <wp:effectExtent l="0" t="0" r="17780" b="20320"/>
                  <wp:docPr id="28" name="图片 28" descr="新版本第六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descr="新版本第六章"/>
                          <pic:cNvPicPr>
                            <a:picLocks noChangeAspect="1"/>
                          </pic:cNvPicPr>
                        </pic:nvPicPr>
                        <pic:blipFill>
                          <a:blip r:embed="rId23"/>
                          <a:stretch>
                            <a:fillRect/>
                          </a:stretch>
                        </pic:blipFill>
                        <pic:spPr>
                          <a:xfrm>
                            <a:off x="0" y="0"/>
                            <a:ext cx="3258820" cy="2849880"/>
                          </a:xfrm>
                          <a:prstGeom prst="rect">
                            <a:avLst/>
                          </a:prstGeom>
                        </pic:spPr>
                      </pic:pic>
                    </a:graphicData>
                  </a:graphic>
                </wp:inline>
              </w:drawing>
            </w:r>
          </w:p>
        </w:tc>
      </w:tr>
      <w:tr w14:paraId="0737C517">
        <w:tc>
          <w:tcPr>
            <w:tcW w:w="9576" w:type="dxa"/>
            <w:tcBorders>
              <w:top w:val="nil"/>
              <w:left w:val="nil"/>
              <w:bottom w:val="nil"/>
              <w:right w:val="nil"/>
            </w:tcBorders>
          </w:tcPr>
          <w:p w14:paraId="6363A9D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center"/>
              <w:textAlignment w:val="auto"/>
              <w:rPr>
                <w:rFonts w:hint="default" w:ascii="Times New Roman" w:hAnsi="Times New Roman" w:eastAsia="宋体" w:cs="Times New Roman"/>
                <w:b w:val="0"/>
                <w:bCs w:val="0"/>
                <w:kern w:val="2"/>
                <w:sz w:val="24"/>
                <w:szCs w:val="24"/>
                <w:vertAlign w:val="baseline"/>
                <w:lang w:val="en-US" w:eastAsia="zh-CN"/>
              </w:rPr>
            </w:pPr>
            <w:r>
              <w:rPr>
                <w:rFonts w:hint="default" w:ascii="Times New Roman" w:hAnsi="Times New Roman" w:cs="Times New Roman"/>
                <w:i/>
                <w:iCs/>
                <w:sz w:val="24"/>
                <w:szCs w:val="24"/>
                <w:lang w:val="en-US" w:eastAsia="zh-CN"/>
              </w:rPr>
              <w:t xml:space="preserve">Figure </w:t>
            </w:r>
            <w:r>
              <w:rPr>
                <w:rFonts w:hint="eastAsia" w:ascii="Times New Roman" w:hAnsi="Times New Roman" w:cs="Times New Roman"/>
                <w:i/>
                <w:iCs/>
                <w:sz w:val="24"/>
                <w:szCs w:val="24"/>
                <w:lang w:val="en-US" w:eastAsia="zh-CN"/>
              </w:rPr>
              <w:t>15</w:t>
            </w:r>
            <w:r>
              <w:rPr>
                <w:rFonts w:hint="default" w:ascii="Times New Roman" w:hAnsi="Times New Roman" w:cs="Times New Roman"/>
                <w:i/>
                <w:iCs/>
                <w:sz w:val="24"/>
                <w:szCs w:val="24"/>
                <w:lang w:val="en-US" w:eastAsia="zh-CN"/>
              </w:rPr>
              <w:t>: T</w:t>
            </w:r>
            <w:r>
              <w:rPr>
                <w:rFonts w:hint="eastAsia" w:ascii="Times New Roman" w:hAnsi="Times New Roman" w:cs="Times New Roman"/>
                <w:i/>
                <w:iCs/>
                <w:sz w:val="24"/>
                <w:szCs w:val="24"/>
                <w:lang w:val="en-US" w:eastAsia="zh-CN"/>
              </w:rPr>
              <w:t>he blockchain-based revenue transparency system</w:t>
            </w:r>
          </w:p>
        </w:tc>
      </w:tr>
    </w:tbl>
    <w:p w14:paraId="326A795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ind w:leftChars="0"/>
        <w:jc w:val="both"/>
        <w:textAlignment w:val="auto"/>
        <w:rPr>
          <w:rFonts w:hint="default" w:ascii="Times New Roman" w:hAnsi="Times New Roman" w:eastAsia="宋体" w:cs="Times New Roman"/>
          <w:b w:val="0"/>
          <w:bCs w:val="0"/>
          <w:kern w:val="2"/>
          <w:sz w:val="24"/>
          <w:szCs w:val="24"/>
          <w:vertAlign w:val="baseline"/>
          <w:lang w:val="en-US" w:eastAsia="zh-CN"/>
        </w:rPr>
      </w:pPr>
    </w:p>
    <w:p w14:paraId="18F8DDE0">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kern w:val="2"/>
          <w:sz w:val="30"/>
          <w:szCs w:val="30"/>
          <w:vertAlign w:val="baseline"/>
          <w:lang w:val="en-US" w:eastAsia="zh-CN"/>
        </w:rPr>
      </w:pPr>
      <w:bookmarkStart w:id="19" w:name="_Toc211853430"/>
      <w:r>
        <w:rPr>
          <w:rFonts w:hint="default" w:ascii="Times New Roman Bold" w:hAnsi="Times New Roman Bold" w:eastAsia="宋体" w:cs="Times New Roman Bold"/>
          <w:b/>
          <w:bCs/>
          <w:kern w:val="2"/>
          <w:sz w:val="30"/>
          <w:szCs w:val="30"/>
          <w:vertAlign w:val="baseline"/>
          <w:lang w:val="en-US" w:eastAsia="zh-CN"/>
        </w:rPr>
        <w:t>Conclusion</w:t>
      </w:r>
      <w:bookmarkEnd w:id="19"/>
    </w:p>
    <w:p w14:paraId="7F0AC5B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kern w:val="2"/>
          <w:sz w:val="24"/>
          <w:szCs w:val="24"/>
          <w:vertAlign w:val="baseline"/>
          <w:lang w:val="en-US" w:eastAsia="zh-CN"/>
        </w:rPr>
      </w:pPr>
      <w:r>
        <w:rPr>
          <w:rFonts w:hint="default" w:ascii="Times New Roman Regular" w:hAnsi="Times New Roman Regular" w:eastAsia="宋体" w:cs="Times New Roman Regular"/>
          <w:b w:val="0"/>
          <w:bCs/>
          <w:kern w:val="2"/>
          <w:sz w:val="24"/>
          <w:szCs w:val="24"/>
          <w:vertAlign w:val="baseline"/>
          <w:lang w:val="en-US" w:eastAsia="zh-CN"/>
        </w:rPr>
        <w:t>Apple has strengthened its position as a global technology leader through innovative product development, efficient supply chain manufacturing, a globally connected distribution network, targeted marketing, comprehensive customer services and a seamless ecosystem. Meanwhile, information systems such as ERP systems, SCM systems integrated with PLM, iCloud cloud services and App Store Connect provide strong support for its vast business. However, as the company continues to grow, its supply chain management and developer relationships face many challenges. IoT and edge computing technologies can enhance supply chain collaboration efficiency through real-time data collection and dynamic route optimization, but data standardization and geopolitical factors remain significant bottlenecks. Similarly, blockchain-based revenue sharing systems offer developers greater transparency and fairness, but privacy and compliance risks remain. By deploying innovative technologies to address these challenges, Apple can not only maintain its competitive advantage in the supply chain, but also build a more inclusive and resilient ecosystem that creates greater value for the company and its stakeholders.</w:t>
      </w:r>
    </w:p>
    <w:p w14:paraId="34B09B1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Bold" w:hAnsi="Times New Roman Bold" w:eastAsia="宋体" w:cs="Times New Roman Bold"/>
          <w:b/>
          <w:bCs w:val="0"/>
          <w:kern w:val="2"/>
          <w:sz w:val="24"/>
          <w:szCs w:val="24"/>
          <w:vertAlign w:val="baseline"/>
          <w:lang w:val="en-US" w:eastAsia="zh-CN"/>
        </w:rPr>
      </w:pPr>
      <w:r>
        <w:rPr>
          <w:rFonts w:hint="default" w:ascii="Times New Roman Bold" w:hAnsi="Times New Roman Bold" w:eastAsia="宋体" w:cs="Times New Roman Bold"/>
          <w:b/>
          <w:bCs w:val="0"/>
          <w:kern w:val="2"/>
          <w:sz w:val="24"/>
          <w:szCs w:val="24"/>
          <w:vertAlign w:val="baseline"/>
          <w:lang w:val="en-US" w:eastAsia="zh-CN"/>
        </w:rPr>
        <w:t>(Word Count: 19</w:t>
      </w:r>
      <w:r>
        <w:rPr>
          <w:rFonts w:hint="eastAsia" w:ascii="Times New Roman Bold" w:hAnsi="Times New Roman Bold" w:eastAsia="宋体" w:cs="Times New Roman Bold"/>
          <w:b/>
          <w:bCs w:val="0"/>
          <w:kern w:val="2"/>
          <w:sz w:val="24"/>
          <w:szCs w:val="24"/>
          <w:vertAlign w:val="baseline"/>
          <w:lang w:val="en-US" w:eastAsia="zh-CN"/>
        </w:rPr>
        <w:t>9</w:t>
      </w:r>
      <w:r>
        <w:rPr>
          <w:rFonts w:hint="default" w:ascii="Times New Roman Bold" w:hAnsi="Times New Roman Bold" w:eastAsia="宋体" w:cs="Times New Roman Bold"/>
          <w:b/>
          <w:bCs w:val="0"/>
          <w:kern w:val="2"/>
          <w:sz w:val="24"/>
          <w:szCs w:val="24"/>
          <w:vertAlign w:val="baseline"/>
          <w:lang w:val="en-US" w:eastAsia="zh-CN"/>
        </w:rPr>
        <w:t>9)</w:t>
      </w:r>
    </w:p>
    <w:p w14:paraId="3EAA3D9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Bold" w:hAnsi="Times New Roman Bold" w:eastAsia="宋体" w:cs="Times New Roman Bold"/>
          <w:b/>
          <w:bCs w:val="0"/>
          <w:kern w:val="2"/>
          <w:sz w:val="24"/>
          <w:szCs w:val="24"/>
          <w:vertAlign w:val="baseline"/>
          <w:lang w:val="en-US" w:eastAsia="zh-CN"/>
        </w:rPr>
      </w:pPr>
    </w:p>
    <w:p w14:paraId="05C4B7EA">
      <w:pPr>
        <w:keepNext w:val="0"/>
        <w:keepLines w:val="0"/>
        <w:pageBreakBefore w:val="0"/>
        <w:widowControl w:val="0"/>
        <w:numPr>
          <w:ilvl w:val="0"/>
          <w:numId w:val="2"/>
        </w:numPr>
        <w:kinsoku/>
        <w:wordWrap/>
        <w:overflowPunct/>
        <w:topLinePunct w:val="0"/>
        <w:autoSpaceDE/>
        <w:autoSpaceDN/>
        <w:bidi w:val="0"/>
        <w:adjustRightInd/>
        <w:snapToGrid/>
        <w:spacing w:after="0" w:line="360" w:lineRule="auto"/>
        <w:ind w:left="0" w:leftChars="0" w:firstLine="0" w:firstLineChars="0"/>
        <w:jc w:val="both"/>
        <w:textAlignment w:val="auto"/>
        <w:outlineLvl w:val="0"/>
        <w:rPr>
          <w:rFonts w:hint="default" w:ascii="Times New Roman Bold" w:hAnsi="Times New Roman Bold" w:eastAsia="宋体" w:cs="Times New Roman Bold"/>
          <w:b/>
          <w:bCs w:val="0"/>
          <w:kern w:val="2"/>
          <w:sz w:val="30"/>
          <w:szCs w:val="30"/>
          <w:vertAlign w:val="baseline"/>
          <w:lang w:val="en-US" w:eastAsia="zh-CN"/>
        </w:rPr>
      </w:pPr>
      <w:bookmarkStart w:id="20" w:name="_Toc92711284"/>
      <w:r>
        <w:rPr>
          <w:rFonts w:hint="default" w:ascii="Times New Roman Bold" w:hAnsi="Times New Roman Bold" w:eastAsia="宋体" w:cs="Times New Roman Bold"/>
          <w:b/>
          <w:bCs w:val="0"/>
          <w:kern w:val="2"/>
          <w:sz w:val="30"/>
          <w:szCs w:val="30"/>
          <w:vertAlign w:val="baseline"/>
          <w:lang w:val="en-US" w:eastAsia="zh-CN"/>
        </w:rPr>
        <w:t>Reference List</w:t>
      </w:r>
      <w:bookmarkEnd w:id="20"/>
    </w:p>
    <w:p w14:paraId="1EDAA4A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7B0218E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Apple Inc. (2023)</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Italic" w:hAnsi="Times New Roman Italic" w:eastAsia="宋体" w:cs="Times New Roman Italic"/>
          <w:b w:val="0"/>
          <w:bCs/>
          <w:i/>
          <w:iCs/>
          <w:color w:val="auto"/>
          <w:kern w:val="2"/>
          <w:sz w:val="24"/>
          <w:szCs w:val="24"/>
          <w:vertAlign w:val="baseline"/>
          <w:lang w:val="en-US" w:eastAsia="zh-CN"/>
        </w:rPr>
        <w:t>Annual report 2023.</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Available</w:t>
      </w:r>
      <w:r>
        <w:rPr>
          <w:rFonts w:hint="eastAsia" w:ascii="Times New Roman Regular" w:hAnsi="Times New Roman Regular" w:eastAsia="宋体" w:cs="Times New Roman Regular"/>
          <w:b w:val="0"/>
          <w:bCs/>
          <w:color w:val="auto"/>
          <w:kern w:val="2"/>
          <w:sz w:val="24"/>
          <w:szCs w:val="24"/>
          <w:vertAlign w:val="baseline"/>
          <w:lang w:val="en-US" w:eastAsia="zh-CN"/>
        </w:rPr>
        <w:t xml:space="preserve"> </w:t>
      </w:r>
      <w:r>
        <w:rPr>
          <w:rFonts w:hint="default" w:ascii="Times New Roman Regular" w:hAnsi="Times New Roman Regular" w:eastAsia="宋体" w:cs="Times New Roman Regular"/>
          <w:b w:val="0"/>
          <w:bCs/>
          <w:color w:val="auto"/>
          <w:kern w:val="2"/>
          <w:sz w:val="24"/>
          <w:szCs w:val="24"/>
          <w:vertAlign w:val="baseline"/>
          <w:lang w:val="en-US" w:eastAsia="zh-CN"/>
        </w:rPr>
        <w:t>at:</w:t>
      </w:r>
    </w:p>
    <w:p w14:paraId="694EEEE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https://s2.q4cdn.com/470004039/files/doc_earnings/2023/q4/filing/_10-K-Q4-2023-As-Filed.pdf (Accessed: 6 December 2024).</w:t>
      </w:r>
    </w:p>
    <w:p w14:paraId="4AAFBFFB">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4F1974D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Apple Inc. (2024) </w:t>
      </w:r>
      <w:r>
        <w:rPr>
          <w:rFonts w:hint="default" w:ascii="Times New Roman Italic" w:hAnsi="Times New Roman Italic" w:eastAsia="宋体" w:cs="Times New Roman Italic"/>
          <w:b w:val="0"/>
          <w:bCs/>
          <w:i/>
          <w:iCs/>
          <w:color w:val="auto"/>
          <w:kern w:val="2"/>
          <w:sz w:val="24"/>
          <w:szCs w:val="24"/>
          <w:vertAlign w:val="baseline"/>
          <w:lang w:val="en-US" w:eastAsia="zh-CN"/>
        </w:rPr>
        <w:t>App Store Connect</w:t>
      </w:r>
      <w:r>
        <w:rPr>
          <w:rFonts w:hint="default" w:ascii="Times New Roman Regular" w:hAnsi="Times New Roman Regular" w:eastAsia="宋体" w:cs="Times New Roman Regular"/>
          <w:b w:val="0"/>
          <w:bCs/>
          <w:color w:val="auto"/>
          <w:kern w:val="2"/>
          <w:sz w:val="24"/>
          <w:szCs w:val="24"/>
          <w:vertAlign w:val="baseline"/>
          <w:lang w:val="en-US" w:eastAsia="zh-CN"/>
        </w:rPr>
        <w:t>. Available at: https://developer.apple.com/cn/app-store-connect/ (Accessed: 15 December 2024).</w:t>
      </w:r>
    </w:p>
    <w:p w14:paraId="0E5913F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6492B09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Apple Inc. (2024) </w:t>
      </w:r>
      <w:r>
        <w:rPr>
          <w:rFonts w:hint="default" w:ascii="Times New Roman Italic" w:hAnsi="Times New Roman Italic" w:eastAsia="宋体" w:cs="Times New Roman Italic"/>
          <w:b w:val="0"/>
          <w:bCs/>
          <w:i/>
          <w:iCs/>
          <w:color w:val="auto"/>
          <w:kern w:val="2"/>
          <w:sz w:val="24"/>
          <w:szCs w:val="24"/>
          <w:vertAlign w:val="baseline"/>
          <w:lang w:val="en-US" w:eastAsia="zh-CN"/>
        </w:rPr>
        <w:t>Billing and Subscriptions.</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Available at: https://support.apple.com/zh-cn/billing (Accessed: 15 December 2024).</w:t>
      </w:r>
    </w:p>
    <w:p w14:paraId="0FE446B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1B255D6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Apple Inc. (2024) </w:t>
      </w:r>
      <w:r>
        <w:rPr>
          <w:rFonts w:hint="default" w:ascii="Times New Roman Italic" w:hAnsi="Times New Roman Italic" w:eastAsia="宋体" w:cs="Times New Roman Italic"/>
          <w:b w:val="0"/>
          <w:bCs/>
          <w:i/>
          <w:iCs/>
          <w:color w:val="auto"/>
          <w:kern w:val="2"/>
          <w:sz w:val="24"/>
          <w:szCs w:val="24"/>
          <w:vertAlign w:val="baseline"/>
          <w:lang w:val="en-US" w:eastAsia="zh-CN"/>
        </w:rPr>
        <w:t>Genius Bar.</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w:t>
      </w:r>
    </w:p>
    <w:p w14:paraId="01A6E17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Available at: https://www.apple.com.cn/retail/geniusbar/ (Accessed: 6 December 2024).</w:t>
      </w:r>
    </w:p>
    <w:p w14:paraId="4F345D7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50629A1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Apple Inc. (2024)</w:t>
      </w:r>
      <w:r>
        <w:rPr>
          <w:rFonts w:hint="default" w:ascii="Times New Roman Italic" w:hAnsi="Times New Roman Italic" w:eastAsia="宋体" w:cs="Times New Roman Italic"/>
          <w:b w:val="0"/>
          <w:bCs/>
          <w:i/>
          <w:iCs/>
          <w:color w:val="auto"/>
          <w:kern w:val="2"/>
          <w:sz w:val="24"/>
          <w:szCs w:val="24"/>
          <w:vertAlign w:val="baseline"/>
          <w:lang w:val="en-US" w:eastAsia="zh-CN"/>
        </w:rPr>
        <w:t xml:space="preserve"> Genius Bar Support.</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Available at: https://www.apple.com/hk/retail/geniusbar/ (Accessed: 15 December 2024).</w:t>
      </w:r>
    </w:p>
    <w:p w14:paraId="588C5B8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1574707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Apple Inc. (2024) </w:t>
      </w:r>
      <w:r>
        <w:rPr>
          <w:rFonts w:hint="default" w:ascii="Times New Roman Italic" w:hAnsi="Times New Roman Italic" w:eastAsia="宋体" w:cs="Times New Roman Italic"/>
          <w:b w:val="0"/>
          <w:bCs/>
          <w:i/>
          <w:iCs/>
          <w:color w:val="auto"/>
          <w:kern w:val="2"/>
          <w:sz w:val="24"/>
          <w:szCs w:val="24"/>
          <w:vertAlign w:val="baseline"/>
          <w:lang w:val="en-US" w:eastAsia="zh-CN"/>
        </w:rPr>
        <w:t>Net Sales by Category - Quarterly FY18</w:t>
      </w:r>
      <w:r>
        <w:rPr>
          <w:rFonts w:hint="default" w:ascii="Times New Roman Regular" w:hAnsi="Times New Roman Regular" w:eastAsia="宋体" w:cs="Times New Roman Regular"/>
          <w:b w:val="0"/>
          <w:bCs/>
          <w:color w:val="auto"/>
          <w:kern w:val="2"/>
          <w:sz w:val="24"/>
          <w:szCs w:val="24"/>
          <w:vertAlign w:val="baseline"/>
          <w:lang w:val="en-US" w:eastAsia="zh-CN"/>
        </w:rPr>
        <w:t>. Available at:</w:t>
      </w:r>
    </w:p>
    <w:p w14:paraId="007129C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 https://s2.q4cdn.com/470004039/files/doc_downloads/additional_reports/Net-Sales-By-Category-Qtrly-FY18.pdf (Accessed: 15 December 2024).</w:t>
      </w:r>
    </w:p>
    <w:p w14:paraId="44B12DC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1143191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Apple Inc. (2024) </w:t>
      </w:r>
      <w:r>
        <w:rPr>
          <w:rFonts w:hint="default" w:ascii="Times New Roman Italic" w:hAnsi="Times New Roman Italic" w:eastAsia="宋体" w:cs="Times New Roman Italic"/>
          <w:b w:val="0"/>
          <w:bCs/>
          <w:i/>
          <w:iCs/>
          <w:color w:val="auto"/>
          <w:kern w:val="2"/>
          <w:sz w:val="24"/>
          <w:szCs w:val="24"/>
          <w:vertAlign w:val="baseline"/>
          <w:lang w:val="en-US" w:eastAsia="zh-CN"/>
        </w:rPr>
        <w:t>WWDC24 Highlights.</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w:t>
      </w:r>
    </w:p>
    <w:p w14:paraId="39EF8DA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Available at: https://www.apple.com.cn/newsroom/2024/06/wwdc24-highlights/ </w:t>
      </w:r>
    </w:p>
    <w:p w14:paraId="6E2FF104">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(Accessed: 15 December 2024).</w:t>
      </w:r>
    </w:p>
    <w:p w14:paraId="7810670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0EAA648D">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Italic" w:hAnsi="Times New Roman Italic" w:eastAsia="宋体" w:cs="Times New Roman Italic"/>
          <w:b w:val="0"/>
          <w:bCs/>
          <w:i/>
          <w:i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Apple Inc. (2024) </w:t>
      </w:r>
      <w:r>
        <w:rPr>
          <w:rFonts w:hint="default" w:ascii="Times New Roman Italic" w:hAnsi="Times New Roman Italic" w:eastAsia="宋体" w:cs="Times New Roman Italic"/>
          <w:b w:val="0"/>
          <w:bCs/>
          <w:i/>
          <w:iCs/>
          <w:color w:val="auto"/>
          <w:kern w:val="2"/>
          <w:sz w:val="24"/>
          <w:szCs w:val="24"/>
          <w:vertAlign w:val="baseline"/>
          <w:lang w:val="en-US" w:eastAsia="zh-CN"/>
        </w:rPr>
        <w:t xml:space="preserve">WWDC24: Highlights of new technologies introduced at WWDC24. </w:t>
      </w:r>
    </w:p>
    <w:p w14:paraId="22DBA7D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Available at: https://developer.apple.com/documentation/updates/wwdc2024/ </w:t>
      </w:r>
    </w:p>
    <w:p w14:paraId="4A6A50D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(Accessed: 15 December 2024).</w:t>
      </w:r>
    </w:p>
    <w:p w14:paraId="1F1371A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22743F9A">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Arif, H. </w:t>
      </w:r>
      <w:r>
        <w:rPr>
          <w:rFonts w:hint="default" w:ascii="Times New Roman Italic" w:hAnsi="Times New Roman Italic" w:eastAsia="宋体" w:cs="Times New Roman Italic"/>
          <w:b w:val="0"/>
          <w:bCs/>
          <w:i/>
          <w:iCs/>
          <w:color w:val="auto"/>
          <w:kern w:val="2"/>
          <w:sz w:val="24"/>
          <w:szCs w:val="24"/>
          <w:vertAlign w:val="baseline"/>
          <w:lang w:val="en-US" w:eastAsia="zh-CN"/>
        </w:rPr>
        <w:t>et al</w:t>
      </w:r>
      <w:r>
        <w:rPr>
          <w:rFonts w:hint="default" w:ascii="Times New Roman" w:hAnsi="Times New Roman" w:eastAsia="宋体" w:cs="Times New Roman"/>
          <w:b w:val="0"/>
          <w:bCs/>
          <w:color w:val="auto"/>
          <w:kern w:val="2"/>
          <w:sz w:val="24"/>
          <w:szCs w:val="24"/>
          <w:vertAlign w:val="baseline"/>
          <w:lang w:val="en-US" w:eastAsia="zh-CN"/>
        </w:rPr>
        <w:t xml:space="preserve">. (2019) ‘A Comparison between Google Cloud Service and iCloud’, </w:t>
      </w:r>
      <w:r>
        <w:rPr>
          <w:rFonts w:hint="default" w:ascii="Times New Roman Italic" w:hAnsi="Times New Roman Italic" w:eastAsia="宋体" w:cs="Times New Roman Italic"/>
          <w:b w:val="0"/>
          <w:bCs/>
          <w:i/>
          <w:iCs/>
          <w:color w:val="auto"/>
          <w:kern w:val="2"/>
          <w:sz w:val="24"/>
          <w:szCs w:val="24"/>
          <w:vertAlign w:val="baseline"/>
          <w:lang w:val="en-US" w:eastAsia="zh-CN"/>
        </w:rPr>
        <w:t>2019 IEEE 4th International Conference on Computer and Communication Systems (ICCCS), Computer and Communication Systems (ICCCS), 2019 IEEE 4th International Conference on</w:t>
      </w:r>
      <w:r>
        <w:rPr>
          <w:rFonts w:hint="default" w:ascii="Times New Roman" w:hAnsi="Times New Roman" w:eastAsia="宋体" w:cs="Times New Roman"/>
          <w:b w:val="0"/>
          <w:bCs/>
          <w:color w:val="auto"/>
          <w:kern w:val="2"/>
          <w:sz w:val="24"/>
          <w:szCs w:val="24"/>
          <w:vertAlign w:val="baseline"/>
          <w:lang w:val="en-US" w:eastAsia="zh-CN"/>
        </w:rPr>
        <w:t>, pp. 337-340. doi:10.1109/CCOMS.2019.8821744.</w:t>
      </w:r>
    </w:p>
    <w:p w14:paraId="3FE873B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1B2C75E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Asrar, S. (2023) </w:t>
      </w:r>
      <w:r>
        <w:rPr>
          <w:rFonts w:hint="default" w:ascii="Times New Roman Italic" w:hAnsi="Times New Roman Italic" w:eastAsia="宋体" w:cs="Times New Roman Italic"/>
          <w:b w:val="0"/>
          <w:bCs/>
          <w:i/>
          <w:iCs/>
          <w:color w:val="auto"/>
          <w:kern w:val="2"/>
          <w:sz w:val="24"/>
          <w:szCs w:val="24"/>
          <w:vertAlign w:val="baseline"/>
          <w:lang w:val="en-US" w:eastAsia="zh-CN"/>
        </w:rPr>
        <w:t>Apple stores’ entry into India</w:t>
      </w:r>
      <w:r>
        <w:rPr>
          <w:rFonts w:hint="default" w:ascii="Times New Roman" w:hAnsi="Times New Roman" w:eastAsia="宋体" w:cs="Times New Roman"/>
          <w:b w:val="0"/>
          <w:bCs/>
          <w:color w:val="auto"/>
          <w:kern w:val="2"/>
          <w:sz w:val="24"/>
          <w:szCs w:val="24"/>
          <w:vertAlign w:val="baseline"/>
          <w:lang w:val="en-US" w:eastAsia="zh-CN"/>
        </w:rPr>
        <w:t xml:space="preserve">, in charts. </w:t>
      </w:r>
    </w:p>
    <w:p w14:paraId="20DD84A5">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Available at: https://www.livemint.com/technology/tech-news/apple-stores-entry-into-india-in-charts-11682257774967.html (Accessed: 15 December 2024).</w:t>
      </w:r>
    </w:p>
    <w:p w14:paraId="53828B5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19196F4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Borikar, D.A. </w:t>
      </w:r>
      <w:r>
        <w:rPr>
          <w:rFonts w:hint="default" w:ascii="Times New Roman Italic" w:hAnsi="Times New Roman Italic" w:eastAsia="宋体" w:cs="Times New Roman Italic"/>
          <w:b w:val="0"/>
          <w:bCs/>
          <w:i/>
          <w:iCs/>
          <w:color w:val="auto"/>
          <w:kern w:val="2"/>
          <w:sz w:val="24"/>
          <w:szCs w:val="24"/>
          <w:vertAlign w:val="baseline"/>
          <w:lang w:val="en-US" w:eastAsia="zh-CN"/>
        </w:rPr>
        <w:t>et al</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(2023) ‘Towards a Secure and Reliable Digital Repository for Land Records in India : A Blockchain-based Approach’, </w:t>
      </w:r>
      <w:r>
        <w:rPr>
          <w:rFonts w:hint="default" w:ascii="Times New Roman Italic" w:hAnsi="Times New Roman Italic" w:eastAsia="宋体" w:cs="Times New Roman Italic"/>
          <w:b w:val="0"/>
          <w:bCs/>
          <w:i/>
          <w:iCs/>
          <w:color w:val="auto"/>
          <w:kern w:val="2"/>
          <w:sz w:val="24"/>
          <w:szCs w:val="24"/>
          <w:vertAlign w:val="baseline"/>
          <w:lang w:val="en-US" w:eastAsia="zh-CN"/>
        </w:rPr>
        <w:t>2023 OITS International Conference on Information Technology (OCIT), Information Technology (OCIT),</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2023 OITS International Conference on, pp. 681-686. doi:10.1109/OCIT59427.2023.10431340.</w:t>
      </w:r>
    </w:p>
    <w:p w14:paraId="63B964D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6C4CB84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Jean-Jules, J. and Vicente, R. (2021) ‘Rethinking the implementation of enterprise risk management (ERM) as a socio-technical challenge’, </w:t>
      </w:r>
      <w:r>
        <w:rPr>
          <w:rFonts w:hint="default" w:ascii="Times New Roman Italic" w:hAnsi="Times New Roman Italic" w:eastAsia="宋体" w:cs="Times New Roman Italic"/>
          <w:b w:val="0"/>
          <w:bCs/>
          <w:i/>
          <w:iCs/>
          <w:color w:val="auto"/>
          <w:kern w:val="2"/>
          <w:sz w:val="24"/>
          <w:szCs w:val="24"/>
          <w:vertAlign w:val="baseline"/>
          <w:lang w:val="en-US" w:eastAsia="zh-CN"/>
        </w:rPr>
        <w:t>Journal of Risk Research</w:t>
      </w:r>
      <w:r>
        <w:rPr>
          <w:rFonts w:hint="default" w:ascii="Times New Roman" w:hAnsi="Times New Roman" w:eastAsia="宋体" w:cs="Times New Roman"/>
          <w:b w:val="0"/>
          <w:bCs/>
          <w:color w:val="auto"/>
          <w:kern w:val="2"/>
          <w:sz w:val="24"/>
          <w:szCs w:val="24"/>
          <w:vertAlign w:val="baseline"/>
          <w:lang w:val="en-US" w:eastAsia="zh-CN"/>
        </w:rPr>
        <w:t>, 24(2), pp. 247-266. doi:10.1080/13669877.2020.1750462.</w:t>
      </w:r>
    </w:p>
    <w:p w14:paraId="266A7FE6">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43B7B670">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Kohnová, L. and Salajová, N. (2023) ‘Impact of Industry 4.0 on Companies: Value Chain Model Analysis’, </w:t>
      </w:r>
      <w:r>
        <w:rPr>
          <w:rFonts w:hint="default" w:ascii="Times New Roman Italic" w:hAnsi="Times New Roman Italic" w:eastAsia="宋体" w:cs="Times New Roman Italic"/>
          <w:b w:val="0"/>
          <w:bCs/>
          <w:i/>
          <w:iCs/>
          <w:color w:val="auto"/>
          <w:kern w:val="2"/>
          <w:sz w:val="24"/>
          <w:szCs w:val="24"/>
          <w:vertAlign w:val="baseline"/>
          <w:lang w:val="en-US" w:eastAsia="zh-CN"/>
        </w:rPr>
        <w:t>Administrative Sciences (2076-3387),</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13(2), p. 35. doi:10.3390/admsci13020035.</w:t>
      </w:r>
    </w:p>
    <w:p w14:paraId="44B0D69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715278F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Kurtz, C. </w:t>
      </w:r>
      <w:r>
        <w:rPr>
          <w:rFonts w:hint="default" w:ascii="Times New Roman Italic" w:hAnsi="Times New Roman Italic" w:eastAsia="宋体" w:cs="Times New Roman Italic"/>
          <w:b w:val="0"/>
          <w:bCs/>
          <w:i/>
          <w:iCs/>
          <w:color w:val="auto"/>
          <w:kern w:val="2"/>
          <w:sz w:val="24"/>
          <w:szCs w:val="24"/>
          <w:vertAlign w:val="baseline"/>
          <w:lang w:val="en-US" w:eastAsia="zh-CN"/>
        </w:rPr>
        <w:t>et al</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(2022) ‘Accountability of platform providers for unlawful personal data processing in their ecosystems-A socio-techno-legal analysis of Facebook and Apple’s iOS according to GDPR’, </w:t>
      </w:r>
      <w:r>
        <w:rPr>
          <w:rFonts w:hint="default" w:ascii="Times New Roman Italic" w:hAnsi="Times New Roman Italic" w:eastAsia="宋体" w:cs="Times New Roman Italic"/>
          <w:b w:val="0"/>
          <w:bCs/>
          <w:i/>
          <w:iCs/>
          <w:color w:val="auto"/>
          <w:kern w:val="2"/>
          <w:sz w:val="24"/>
          <w:szCs w:val="24"/>
          <w:vertAlign w:val="baseline"/>
          <w:lang w:val="en-US" w:eastAsia="zh-CN"/>
        </w:rPr>
        <w:t>Journal of Responsible Technology</w:t>
      </w:r>
      <w:r>
        <w:rPr>
          <w:rFonts w:hint="default" w:ascii="Times New Roman Regular" w:hAnsi="Times New Roman Regular" w:eastAsia="宋体" w:cs="Times New Roman Regular"/>
          <w:b w:val="0"/>
          <w:bCs/>
          <w:color w:val="auto"/>
          <w:kern w:val="2"/>
          <w:sz w:val="24"/>
          <w:szCs w:val="24"/>
          <w:vertAlign w:val="baseline"/>
          <w:lang w:val="en-US" w:eastAsia="zh-CN"/>
        </w:rPr>
        <w:t>, 9. doi:10.1016/j.jrt.2021.100018.</w:t>
      </w:r>
    </w:p>
    <w:p w14:paraId="0AD3C69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7C82F041">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 xml:space="preserve">Lockamy, A. (2017) ‘An examination of external risk factors in Apple Inc.’s supply chain’, </w:t>
      </w:r>
      <w:r>
        <w:rPr>
          <w:rFonts w:hint="default" w:ascii="Times New Roman Italic" w:hAnsi="Times New Roman Italic" w:eastAsia="宋体" w:cs="Times New Roman Italic"/>
          <w:b w:val="0"/>
          <w:bCs/>
          <w:i/>
          <w:iCs/>
          <w:color w:val="auto"/>
          <w:kern w:val="2"/>
          <w:sz w:val="24"/>
          <w:szCs w:val="24"/>
          <w:vertAlign w:val="baseline"/>
          <w:lang w:val="en-US" w:eastAsia="zh-CN"/>
        </w:rPr>
        <w:t>Supply Chain Forum: International Journal</w:t>
      </w:r>
      <w:r>
        <w:rPr>
          <w:rFonts w:hint="default" w:ascii="Times New Roman" w:hAnsi="Times New Roman" w:eastAsia="宋体" w:cs="Times New Roman"/>
          <w:b w:val="0"/>
          <w:bCs/>
          <w:color w:val="auto"/>
          <w:kern w:val="2"/>
          <w:sz w:val="24"/>
          <w:szCs w:val="24"/>
          <w:vertAlign w:val="baseline"/>
          <w:lang w:val="en-US" w:eastAsia="zh-CN"/>
        </w:rPr>
        <w:t xml:space="preserve">, 18(3), pp. 177-188. </w:t>
      </w:r>
    </w:p>
    <w:p w14:paraId="1717E9F2">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w:hAnsi="Times New Roman" w:eastAsia="宋体" w:cs="Times New Roman"/>
          <w:b w:val="0"/>
          <w:bCs/>
          <w:color w:val="auto"/>
          <w:kern w:val="2"/>
          <w:sz w:val="24"/>
          <w:szCs w:val="24"/>
          <w:vertAlign w:val="baseline"/>
          <w:lang w:val="en-US" w:eastAsia="zh-CN"/>
        </w:rPr>
        <w:t>doi:10.1080/16258312.2017.1328252.</w:t>
      </w:r>
    </w:p>
    <w:p w14:paraId="7F341F5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3C398EDF">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Peter Benson (2019) </w:t>
      </w:r>
      <w:r>
        <w:rPr>
          <w:rFonts w:hint="default" w:ascii="Times New Roman Italic" w:hAnsi="Times New Roman Italic" w:eastAsia="宋体" w:cs="Times New Roman Italic"/>
          <w:b w:val="0"/>
          <w:bCs/>
          <w:i/>
          <w:iCs/>
          <w:color w:val="auto"/>
          <w:kern w:val="2"/>
          <w:sz w:val="24"/>
          <w:szCs w:val="24"/>
          <w:vertAlign w:val="baseline"/>
          <w:lang w:val="en-US" w:eastAsia="zh-CN"/>
        </w:rPr>
        <w:t>Justice in Transactions : A Theory of Contract Law</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Cambridge, Massachusetts: Belknap Press. Available at: </w:t>
      </w:r>
    </w:p>
    <w:p w14:paraId="15B237F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https://search.ebscohost.com/login.aspx?direct=true&amp;db=nlebk&amp;AN=2260009&amp;site=eds-live&amp;scope=site (Accessed: 6 December 2024).</w:t>
      </w:r>
    </w:p>
    <w:p w14:paraId="3856E33E">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w:hAnsi="Times New Roman" w:eastAsia="宋体" w:cs="Times New Roman"/>
          <w:b w:val="0"/>
          <w:bCs/>
          <w:color w:val="auto"/>
          <w:kern w:val="2"/>
          <w:sz w:val="24"/>
          <w:szCs w:val="24"/>
          <w:vertAlign w:val="baseline"/>
          <w:lang w:val="en-US" w:eastAsia="zh-CN"/>
        </w:rPr>
      </w:pPr>
    </w:p>
    <w:p w14:paraId="62664849">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 xml:space="preserve">Shanmugam, K. (2022) </w:t>
      </w:r>
      <w:r>
        <w:rPr>
          <w:rFonts w:hint="default" w:ascii="Times New Roman Italic" w:hAnsi="Times New Roman Italic" w:eastAsia="宋体" w:cs="Times New Roman Italic"/>
          <w:b w:val="0"/>
          <w:bCs/>
          <w:i/>
          <w:iCs/>
          <w:color w:val="auto"/>
          <w:kern w:val="2"/>
          <w:sz w:val="24"/>
          <w:szCs w:val="24"/>
          <w:vertAlign w:val="baseline"/>
          <w:lang w:val="en-US" w:eastAsia="zh-CN"/>
        </w:rPr>
        <w:t>IoT Edge Computing with MicroK8s : a hands-on approach to building, deploying, and distributing production-ready Kubernetes on IoT and Edge Platforms.</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Packt Publishing, Limited. Available at: </w:t>
      </w:r>
    </w:p>
    <w:p w14:paraId="1A86C8BC">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https://search.ebscohost.com/login.aspx?direct=true&amp;db=cat01010a&amp;AN=xjtlu.0002500388&amp;site=eds-live&amp;scope=site (Accessed: 6 December 2024).</w:t>
      </w:r>
    </w:p>
    <w:p w14:paraId="128F1178">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p>
    <w:p w14:paraId="723276A7">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Sina Finance. (2022) Apple’s market value surpasses $3 trillion:</w:t>
      </w:r>
      <w:r>
        <w:rPr>
          <w:rFonts w:hint="default" w:ascii="Times New Roman Italic" w:hAnsi="Times New Roman Italic" w:eastAsia="宋体" w:cs="Times New Roman Italic"/>
          <w:b w:val="0"/>
          <w:bCs/>
          <w:i/>
          <w:iCs/>
          <w:color w:val="auto"/>
          <w:kern w:val="2"/>
          <w:sz w:val="24"/>
          <w:szCs w:val="24"/>
          <w:vertAlign w:val="baseline"/>
          <w:lang w:val="en-US" w:eastAsia="zh-CN"/>
        </w:rPr>
        <w:t xml:space="preserve"> Future MR headset, car, and three major product lines.</w:t>
      </w:r>
      <w:r>
        <w:rPr>
          <w:rFonts w:hint="default" w:ascii="Times New Roman Regular" w:hAnsi="Times New Roman Regular" w:eastAsia="宋体" w:cs="Times New Roman Regular"/>
          <w:b w:val="0"/>
          <w:bCs/>
          <w:color w:val="auto"/>
          <w:kern w:val="2"/>
          <w:sz w:val="24"/>
          <w:szCs w:val="24"/>
          <w:vertAlign w:val="baseline"/>
          <w:lang w:val="en-US" w:eastAsia="zh-CN"/>
        </w:rPr>
        <w:t xml:space="preserve"> Available at: </w:t>
      </w:r>
    </w:p>
    <w:p w14:paraId="2C0AE563">
      <w:pPr>
        <w:keepNext w:val="0"/>
        <w:keepLines w:val="0"/>
        <w:pageBreakBefore w:val="0"/>
        <w:widowControl w:val="0"/>
        <w:numPr>
          <w:ilvl w:val="0"/>
          <w:numId w:val="0"/>
        </w:numPr>
        <w:kinsoku/>
        <w:wordWrap/>
        <w:overflowPunct/>
        <w:topLinePunct w:val="0"/>
        <w:autoSpaceDE/>
        <w:autoSpaceDN/>
        <w:bidi w:val="0"/>
        <w:adjustRightInd/>
        <w:snapToGrid/>
        <w:spacing w:after="0" w:line="360" w:lineRule="auto"/>
        <w:jc w:val="both"/>
        <w:textAlignment w:val="auto"/>
        <w:rPr>
          <w:rFonts w:hint="default" w:ascii="Times New Roman Regular" w:hAnsi="Times New Roman Regular" w:eastAsia="宋体" w:cs="Times New Roman Regular"/>
          <w:b w:val="0"/>
          <w:bCs/>
          <w:color w:val="auto"/>
          <w:kern w:val="2"/>
          <w:sz w:val="24"/>
          <w:szCs w:val="24"/>
          <w:vertAlign w:val="baseline"/>
          <w:lang w:val="en-US" w:eastAsia="zh-CN"/>
        </w:rPr>
      </w:pPr>
      <w:r>
        <w:rPr>
          <w:rFonts w:hint="default" w:ascii="Times New Roman Regular" w:hAnsi="Times New Roman Regular" w:eastAsia="宋体" w:cs="Times New Roman Regular"/>
          <w:b w:val="0"/>
          <w:bCs/>
          <w:color w:val="auto"/>
          <w:kern w:val="2"/>
          <w:sz w:val="24"/>
          <w:szCs w:val="24"/>
          <w:vertAlign w:val="baseline"/>
          <w:lang w:val="en-US" w:eastAsia="zh-CN"/>
        </w:rPr>
        <w:t>https://t.cj.sina.com.cn/articles/view/2610537553/9b99a45100100vbc6 (Accessed: 15 December 2024).</w:t>
      </w:r>
    </w:p>
    <w:sectPr>
      <w:pgSz w:w="12240" w:h="15840"/>
      <w:pgMar w:top="1440" w:right="1440" w:bottom="1440" w:left="1440" w:header="720" w:footer="720" w:gutter="0"/>
      <w:pgBorders>
        <w:top w:val="none" w:sz="0" w:space="0"/>
        <w:left w:val="none" w:sz="0" w:space="0"/>
        <w:bottom w:val="none" w:sz="0" w:space="0"/>
        <w:right w:val="none" w:sz="0" w:space="0"/>
      </w:pgBorders>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Segoe UI">
    <w:altName w:val="苹方-简"/>
    <w:panose1 w:val="020B0502040204020203"/>
    <w:charset w:val="00"/>
    <w:family w:val="swiss"/>
    <w:pitch w:val="default"/>
    <w:sig w:usb0="00000000" w:usb1="00000000" w:usb2="00000009" w:usb3="00000000" w:csb0="000001FF" w:csb1="00000000"/>
  </w:font>
  <w:font w:name="Cambria">
    <w:altName w:val="苹方-简"/>
    <w:panose1 w:val="02040503050406030204"/>
    <w:charset w:val="00"/>
    <w:family w:val="roman"/>
    <w:pitch w:val="default"/>
    <w:sig w:usb0="00000000" w:usb1="00000000" w:usb2="02000000" w:usb3="00000000" w:csb0="0000019F" w:csb1="00000000"/>
  </w:font>
  <w:font w:name="Castellar">
    <w:altName w:val="苹方-简"/>
    <w:panose1 w:val="020A0402060406010301"/>
    <w:charset w:val="00"/>
    <w:family w:val="roman"/>
    <w:pitch w:val="default"/>
    <w:sig w:usb0="00000000" w:usb1="00000000" w:usb2="00000000" w:usb3="00000000" w:csb0="00000001" w:csb1="00000000"/>
  </w:font>
  <w:font w:name="Verdana">
    <w:panose1 w:val="020B0804030504040204"/>
    <w:charset w:val="00"/>
    <w:family w:val="swiss"/>
    <w:pitch w:val="default"/>
    <w:sig w:usb0="A10006FF" w:usb1="4000205B" w:usb2="00000010" w:usb3="00000000" w:csb0="2000019F" w:csb1="00000000"/>
  </w:font>
  <w:font w:name="PMingLiU">
    <w:altName w:val="宋体-繁"/>
    <w:panose1 w:val="02010601000101010101"/>
    <w:charset w:val="88"/>
    <w:family w:val="roman"/>
    <w:pitch w:val="default"/>
    <w:sig w:usb0="00000000" w:usb1="00000000" w:usb2="00000016" w:usb3="00000000" w:csb0="00100001" w:csb1="00000000"/>
  </w:font>
  <w:font w:name="PingFang TC">
    <w:panose1 w:val="020B0400000000000000"/>
    <w:charset w:val="88"/>
    <w:family w:val="swiss"/>
    <w:pitch w:val="default"/>
    <w:sig w:usb0="A00002FF" w:usb1="7ACFFDFB" w:usb2="00000017" w:usb3="00000000" w:csb0="00100001" w:csb1="00000000"/>
  </w:font>
  <w:font w:name="DengXian">
    <w:altName w:val="汉仪中等线KW"/>
    <w:panose1 w:val="02010600030101010101"/>
    <w:charset w:val="86"/>
    <w:family w:val="auto"/>
    <w:pitch w:val="default"/>
    <w:sig w:usb0="00000000" w:usb1="00000000" w:usb2="00000016" w:usb3="00000000" w:csb0="0004000F" w:csb1="00000000"/>
  </w:font>
  <w:font w:name="Times New Roman Bold">
    <w:panose1 w:val="02020503050405090304"/>
    <w:charset w:val="00"/>
    <w:family w:val="auto"/>
    <w:pitch w:val="default"/>
    <w:sig w:usb0="E0000AFF" w:usb1="00007843" w:usb2="00000001" w:usb3="00000000" w:csb0="400001BF" w:csb1="DFF70000"/>
  </w:font>
  <w:font w:name="Times New Roman Regular">
    <w:panose1 w:val="02020503050405090304"/>
    <w:charset w:val="00"/>
    <w:family w:val="auto"/>
    <w:pitch w:val="default"/>
    <w:sig w:usb0="E0000AFF" w:usb1="00007843" w:usb2="00000001" w:usb3="00000000" w:csb0="400001BF" w:csb1="DFF70000"/>
  </w:font>
  <w:font w:name="Times New Roman Italic">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苹方-简">
    <w:panose1 w:val="020B0400000000000000"/>
    <w:charset w:val="86"/>
    <w:family w:val="auto"/>
    <w:pitch w:val="default"/>
    <w:sig w:usb0="A00002FF" w:usb1="7ACFFDFB" w:usb2="00000017" w:usb3="00000000" w:csb0="00040001" w:csb1="00000000"/>
  </w:font>
  <w:font w:name="Helvetica Neue">
    <w:panose1 w:val="02000503000000020004"/>
    <w:charset w:val="00"/>
    <w:family w:val="auto"/>
    <w:pitch w:val="default"/>
    <w:sig w:usb0="E50002FF" w:usb1="500079DB" w:usb2="00000010" w:usb3="00000000" w:csb0="00000000" w:csb1="00000000"/>
  </w:font>
  <w:font w:name="宋体-繁">
    <w:panose1 w:val="02010600040101010101"/>
    <w:charset w:val="86"/>
    <w:family w:val="auto"/>
    <w:pitch w:val="default"/>
    <w:sig w:usb0="00000287" w:usb1="080F0000" w:usb2="00000000" w:usb3="00000000" w:csb0="0004009F" w:csb1="DFD7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F8D26B">
    <w:pPr>
      <w:pStyle w:val="10"/>
      <w:jc w:val="right"/>
    </w:pPr>
    <w:r>
      <w:rPr>
        <w:sz w:val="22"/>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142521D">
                          <w:pPr>
                            <w:pStyle w:val="10"/>
                          </w:pP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rPr>
                            <w:t xml:space="preserve"> / </w:t>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NUMPAGES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10</w:t>
                          </w:r>
                          <w:r>
                            <w:rPr>
                              <w:rFonts w:hint="default" w:ascii="Times New Roman Bold" w:hAnsi="Times New Roman Bold" w:cs="Times New Roman Bold"/>
                              <w:b/>
                              <w:bCs/>
                              <w:sz w:val="24"/>
                              <w:szCs w:val="24"/>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6142521D">
                    <w:pPr>
                      <w:pStyle w:val="10"/>
                    </w:pP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PAGE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w:t>
                    </w:r>
                    <w:r>
                      <w:rPr>
                        <w:rFonts w:hint="default" w:ascii="Times New Roman Bold" w:hAnsi="Times New Roman Bold" w:cs="Times New Roman Bold"/>
                        <w:b/>
                        <w:bCs/>
                        <w:sz w:val="24"/>
                        <w:szCs w:val="24"/>
                      </w:rPr>
                      <w:fldChar w:fldCharType="end"/>
                    </w:r>
                    <w:r>
                      <w:rPr>
                        <w:rFonts w:hint="default" w:ascii="Times New Roman Bold" w:hAnsi="Times New Roman Bold" w:cs="Times New Roman Bold"/>
                        <w:b/>
                        <w:bCs/>
                        <w:sz w:val="24"/>
                        <w:szCs w:val="24"/>
                      </w:rPr>
                      <w:t xml:space="preserve"> / </w:t>
                    </w:r>
                    <w:r>
                      <w:rPr>
                        <w:rFonts w:hint="default" w:ascii="Times New Roman Bold" w:hAnsi="Times New Roman Bold" w:cs="Times New Roman Bold"/>
                        <w:b/>
                        <w:bCs/>
                        <w:sz w:val="24"/>
                        <w:szCs w:val="24"/>
                      </w:rPr>
                      <w:fldChar w:fldCharType="begin"/>
                    </w:r>
                    <w:r>
                      <w:rPr>
                        <w:rFonts w:hint="default" w:ascii="Times New Roman Bold" w:hAnsi="Times New Roman Bold" w:cs="Times New Roman Bold"/>
                        <w:b/>
                        <w:bCs/>
                        <w:sz w:val="24"/>
                        <w:szCs w:val="24"/>
                      </w:rPr>
                      <w:instrText xml:space="preserve"> NUMPAGES  \* MERGEFORMAT </w:instrText>
                    </w:r>
                    <w:r>
                      <w:rPr>
                        <w:rFonts w:hint="default" w:ascii="Times New Roman Bold" w:hAnsi="Times New Roman Bold" w:cs="Times New Roman Bold"/>
                        <w:b/>
                        <w:bCs/>
                        <w:sz w:val="24"/>
                        <w:szCs w:val="24"/>
                      </w:rPr>
                      <w:fldChar w:fldCharType="separate"/>
                    </w:r>
                    <w:r>
                      <w:rPr>
                        <w:rFonts w:hint="default" w:ascii="Times New Roman Bold" w:hAnsi="Times New Roman Bold" w:cs="Times New Roman Bold"/>
                        <w:b/>
                        <w:bCs/>
                        <w:sz w:val="24"/>
                        <w:szCs w:val="24"/>
                      </w:rPr>
                      <w:t>10</w:t>
                    </w:r>
                    <w:r>
                      <w:rPr>
                        <w:rFonts w:hint="default" w:ascii="Times New Roman Bold" w:hAnsi="Times New Roman Bold" w:cs="Times New Roman Bold"/>
                        <w:b/>
                        <w:bCs/>
                        <w:sz w:val="24"/>
                        <w:szCs w:val="24"/>
                      </w:rPr>
                      <w:fldChar w:fldCharType="end"/>
                    </w:r>
                  </w:p>
                </w:txbxContent>
              </v:textbox>
            </v:shape>
          </w:pict>
        </mc:Fallback>
      </mc:AlternateContent>
    </w:r>
    <w:r>
      <w:rPr>
        <w:rFonts w:hint="default"/>
        <w:lang w:val="en-US"/>
      </w:rPr>
      <w:tab/>
    </w:r>
  </w:p>
  <w:p w14:paraId="674127D6">
    <w:pPr>
      <w:pStyle w:val="10"/>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37C2563">
    <w:pPr>
      <w:bidi w:val="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3EDADEE"/>
    <w:multiLevelType w:val="singleLevel"/>
    <w:tmpl w:val="C3EDADEE"/>
    <w:lvl w:ilvl="0" w:tentative="0">
      <w:start w:val="1"/>
      <w:numFmt w:val="decimal"/>
      <w:suff w:val="space"/>
      <w:lvlText w:val="%1."/>
      <w:lvlJc w:val="left"/>
    </w:lvl>
  </w:abstractNum>
  <w:abstractNum w:abstractNumId="1">
    <w:nsid w:val="05CB64FA"/>
    <w:multiLevelType w:val="multilevel"/>
    <w:tmpl w:val="05CB64FA"/>
    <w:lvl w:ilvl="0" w:tentative="0">
      <w:start w:val="1"/>
      <w:numFmt w:val="bullet"/>
      <w:lvlText w:val=""/>
      <w:lvlJc w:val="left"/>
      <w:pPr>
        <w:ind w:left="720" w:hanging="360"/>
      </w:pPr>
      <w:rPr>
        <w:rFonts w:hint="default" w:ascii="Wingdings" w:hAnsi="Wingdings"/>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1"/>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MLA0tzCwNDMxNzUztDRX0lEKTi0uzszPAymwqAUAXIuaSywAAAA="/>
    <w:docVar w:name="commondata" w:val="eyJoZGlkIjoiYTc0MzFhNjc5MTM3YmJiYjNkOGU4MzIwZDIzMzk3MTcifQ=="/>
  </w:docVars>
  <w:rsids>
    <w:rsidRoot w:val="00FE5330"/>
    <w:rsid w:val="00014621"/>
    <w:rsid w:val="00023BEA"/>
    <w:rsid w:val="00033E45"/>
    <w:rsid w:val="0005312C"/>
    <w:rsid w:val="00054439"/>
    <w:rsid w:val="000677A5"/>
    <w:rsid w:val="000721F2"/>
    <w:rsid w:val="00075B17"/>
    <w:rsid w:val="00077C94"/>
    <w:rsid w:val="000940C5"/>
    <w:rsid w:val="000964E9"/>
    <w:rsid w:val="000B5F0D"/>
    <w:rsid w:val="000B7015"/>
    <w:rsid w:val="000D6A1B"/>
    <w:rsid w:val="000E2C16"/>
    <w:rsid w:val="000F490F"/>
    <w:rsid w:val="000F6B0C"/>
    <w:rsid w:val="00107526"/>
    <w:rsid w:val="00134204"/>
    <w:rsid w:val="00144163"/>
    <w:rsid w:val="00177B78"/>
    <w:rsid w:val="00193D8C"/>
    <w:rsid w:val="001A6858"/>
    <w:rsid w:val="001D5BF7"/>
    <w:rsid w:val="001D7AFD"/>
    <w:rsid w:val="001F56A6"/>
    <w:rsid w:val="0021434C"/>
    <w:rsid w:val="00220B72"/>
    <w:rsid w:val="00220D68"/>
    <w:rsid w:val="002228F7"/>
    <w:rsid w:val="00226461"/>
    <w:rsid w:val="002273CA"/>
    <w:rsid w:val="00246716"/>
    <w:rsid w:val="002479D8"/>
    <w:rsid w:val="0025421C"/>
    <w:rsid w:val="00263A6F"/>
    <w:rsid w:val="00264C40"/>
    <w:rsid w:val="0027021F"/>
    <w:rsid w:val="002A0BA2"/>
    <w:rsid w:val="002A1751"/>
    <w:rsid w:val="002B66FD"/>
    <w:rsid w:val="002D0F30"/>
    <w:rsid w:val="002F0130"/>
    <w:rsid w:val="002F2B23"/>
    <w:rsid w:val="003077D2"/>
    <w:rsid w:val="003214D4"/>
    <w:rsid w:val="003259B1"/>
    <w:rsid w:val="00326350"/>
    <w:rsid w:val="0033070C"/>
    <w:rsid w:val="00330EDC"/>
    <w:rsid w:val="00337B0A"/>
    <w:rsid w:val="003459F9"/>
    <w:rsid w:val="00350611"/>
    <w:rsid w:val="0035321E"/>
    <w:rsid w:val="00353750"/>
    <w:rsid w:val="00357012"/>
    <w:rsid w:val="0039106A"/>
    <w:rsid w:val="003A44FE"/>
    <w:rsid w:val="003C2907"/>
    <w:rsid w:val="003C4D53"/>
    <w:rsid w:val="003D6641"/>
    <w:rsid w:val="0040154C"/>
    <w:rsid w:val="004015A3"/>
    <w:rsid w:val="004078CA"/>
    <w:rsid w:val="00424ED3"/>
    <w:rsid w:val="00457EBF"/>
    <w:rsid w:val="00465E0F"/>
    <w:rsid w:val="00485A2D"/>
    <w:rsid w:val="004872EB"/>
    <w:rsid w:val="00495AE0"/>
    <w:rsid w:val="004C3BA0"/>
    <w:rsid w:val="004D4803"/>
    <w:rsid w:val="004F2086"/>
    <w:rsid w:val="004F3DDD"/>
    <w:rsid w:val="005144FB"/>
    <w:rsid w:val="00514937"/>
    <w:rsid w:val="00530465"/>
    <w:rsid w:val="005377FF"/>
    <w:rsid w:val="00542F8A"/>
    <w:rsid w:val="00565AA2"/>
    <w:rsid w:val="00572CA8"/>
    <w:rsid w:val="005A237F"/>
    <w:rsid w:val="005D4BD5"/>
    <w:rsid w:val="005D6664"/>
    <w:rsid w:val="005E2232"/>
    <w:rsid w:val="00620FFF"/>
    <w:rsid w:val="00625E07"/>
    <w:rsid w:val="00627C5C"/>
    <w:rsid w:val="00631234"/>
    <w:rsid w:val="00641479"/>
    <w:rsid w:val="00641C83"/>
    <w:rsid w:val="006449AE"/>
    <w:rsid w:val="0065220F"/>
    <w:rsid w:val="006630AF"/>
    <w:rsid w:val="00687182"/>
    <w:rsid w:val="00692384"/>
    <w:rsid w:val="00692DF4"/>
    <w:rsid w:val="006C3739"/>
    <w:rsid w:val="006E0911"/>
    <w:rsid w:val="006F0040"/>
    <w:rsid w:val="00700C76"/>
    <w:rsid w:val="007039FF"/>
    <w:rsid w:val="00707BB2"/>
    <w:rsid w:val="00731536"/>
    <w:rsid w:val="00744D3A"/>
    <w:rsid w:val="00746F49"/>
    <w:rsid w:val="00762BCC"/>
    <w:rsid w:val="00766239"/>
    <w:rsid w:val="00775498"/>
    <w:rsid w:val="00782837"/>
    <w:rsid w:val="0078645A"/>
    <w:rsid w:val="00796CF1"/>
    <w:rsid w:val="007C6BE2"/>
    <w:rsid w:val="007E501C"/>
    <w:rsid w:val="007F1A9A"/>
    <w:rsid w:val="007F3098"/>
    <w:rsid w:val="00825283"/>
    <w:rsid w:val="00826083"/>
    <w:rsid w:val="00837E1C"/>
    <w:rsid w:val="00843737"/>
    <w:rsid w:val="00844D52"/>
    <w:rsid w:val="00845DE7"/>
    <w:rsid w:val="0085237C"/>
    <w:rsid w:val="00860595"/>
    <w:rsid w:val="00861CF5"/>
    <w:rsid w:val="008901B9"/>
    <w:rsid w:val="008915AE"/>
    <w:rsid w:val="00895727"/>
    <w:rsid w:val="008A48A0"/>
    <w:rsid w:val="008A7706"/>
    <w:rsid w:val="008B59AA"/>
    <w:rsid w:val="008C0205"/>
    <w:rsid w:val="008C113C"/>
    <w:rsid w:val="008C4823"/>
    <w:rsid w:val="008E0FB6"/>
    <w:rsid w:val="008E484B"/>
    <w:rsid w:val="008E569B"/>
    <w:rsid w:val="009114A1"/>
    <w:rsid w:val="00913EFE"/>
    <w:rsid w:val="009342B3"/>
    <w:rsid w:val="00982D04"/>
    <w:rsid w:val="009A57B8"/>
    <w:rsid w:val="009B051A"/>
    <w:rsid w:val="009C200B"/>
    <w:rsid w:val="009E4AE8"/>
    <w:rsid w:val="009F173D"/>
    <w:rsid w:val="00A05457"/>
    <w:rsid w:val="00A07AF1"/>
    <w:rsid w:val="00A10A1E"/>
    <w:rsid w:val="00A33BA6"/>
    <w:rsid w:val="00A3471B"/>
    <w:rsid w:val="00A35F5E"/>
    <w:rsid w:val="00A60A90"/>
    <w:rsid w:val="00A67595"/>
    <w:rsid w:val="00A679F3"/>
    <w:rsid w:val="00A774AD"/>
    <w:rsid w:val="00A817B7"/>
    <w:rsid w:val="00AC2943"/>
    <w:rsid w:val="00AE2E3E"/>
    <w:rsid w:val="00AF703A"/>
    <w:rsid w:val="00AF7696"/>
    <w:rsid w:val="00B0152A"/>
    <w:rsid w:val="00B20BCC"/>
    <w:rsid w:val="00B335BE"/>
    <w:rsid w:val="00B51C6C"/>
    <w:rsid w:val="00B56E29"/>
    <w:rsid w:val="00B575A3"/>
    <w:rsid w:val="00B614EB"/>
    <w:rsid w:val="00B72551"/>
    <w:rsid w:val="00B751B1"/>
    <w:rsid w:val="00B848C6"/>
    <w:rsid w:val="00B86532"/>
    <w:rsid w:val="00B906DF"/>
    <w:rsid w:val="00B9086F"/>
    <w:rsid w:val="00BB1791"/>
    <w:rsid w:val="00BC5CB4"/>
    <w:rsid w:val="00BF2EFB"/>
    <w:rsid w:val="00BF3636"/>
    <w:rsid w:val="00C117F0"/>
    <w:rsid w:val="00C143CE"/>
    <w:rsid w:val="00C2628D"/>
    <w:rsid w:val="00C34F7F"/>
    <w:rsid w:val="00C43AE0"/>
    <w:rsid w:val="00C447BE"/>
    <w:rsid w:val="00C77BBF"/>
    <w:rsid w:val="00C93C07"/>
    <w:rsid w:val="00C96C86"/>
    <w:rsid w:val="00CD52FF"/>
    <w:rsid w:val="00D00DEC"/>
    <w:rsid w:val="00D0248F"/>
    <w:rsid w:val="00D0734D"/>
    <w:rsid w:val="00D2428F"/>
    <w:rsid w:val="00D32063"/>
    <w:rsid w:val="00D34F37"/>
    <w:rsid w:val="00D4415A"/>
    <w:rsid w:val="00D46A77"/>
    <w:rsid w:val="00D51CE4"/>
    <w:rsid w:val="00D72974"/>
    <w:rsid w:val="00D80B5A"/>
    <w:rsid w:val="00DC6702"/>
    <w:rsid w:val="00DD7C11"/>
    <w:rsid w:val="00DD7FC6"/>
    <w:rsid w:val="00DF77DB"/>
    <w:rsid w:val="00E11EB8"/>
    <w:rsid w:val="00E138DB"/>
    <w:rsid w:val="00E225EC"/>
    <w:rsid w:val="00E322FD"/>
    <w:rsid w:val="00E34346"/>
    <w:rsid w:val="00E41957"/>
    <w:rsid w:val="00E67780"/>
    <w:rsid w:val="00E71C0A"/>
    <w:rsid w:val="00E777E7"/>
    <w:rsid w:val="00EA4D45"/>
    <w:rsid w:val="00EA7C91"/>
    <w:rsid w:val="00EC3E64"/>
    <w:rsid w:val="00EE14BB"/>
    <w:rsid w:val="00EE1791"/>
    <w:rsid w:val="00F213C0"/>
    <w:rsid w:val="00F51656"/>
    <w:rsid w:val="00F807ED"/>
    <w:rsid w:val="00F83F84"/>
    <w:rsid w:val="00F84C62"/>
    <w:rsid w:val="00F86F01"/>
    <w:rsid w:val="00F87C76"/>
    <w:rsid w:val="00FA2D5D"/>
    <w:rsid w:val="00FA4CCB"/>
    <w:rsid w:val="00FD6E13"/>
    <w:rsid w:val="00FE13CB"/>
    <w:rsid w:val="00FE3C98"/>
    <w:rsid w:val="00FE5330"/>
    <w:rsid w:val="00FE7AE8"/>
    <w:rsid w:val="00FF1CA7"/>
    <w:rsid w:val="00FF5412"/>
    <w:rsid w:val="00FF5F8F"/>
    <w:rsid w:val="05FFB3C0"/>
    <w:rsid w:val="17727BCE"/>
    <w:rsid w:val="17FF686A"/>
    <w:rsid w:val="1FB7BD03"/>
    <w:rsid w:val="1FBD958C"/>
    <w:rsid w:val="275B1B5B"/>
    <w:rsid w:val="2E5AE914"/>
    <w:rsid w:val="2E7E23B0"/>
    <w:rsid w:val="2FBF0956"/>
    <w:rsid w:val="33F765C0"/>
    <w:rsid w:val="34FF6FF4"/>
    <w:rsid w:val="35E30CA5"/>
    <w:rsid w:val="35EF958C"/>
    <w:rsid w:val="3A5B47F4"/>
    <w:rsid w:val="3ABB7DCD"/>
    <w:rsid w:val="3B7EDF8F"/>
    <w:rsid w:val="3BE28873"/>
    <w:rsid w:val="3BFF00E6"/>
    <w:rsid w:val="3E738A6A"/>
    <w:rsid w:val="3F7DC143"/>
    <w:rsid w:val="3FBFF11B"/>
    <w:rsid w:val="3FF8A9CE"/>
    <w:rsid w:val="43F3B262"/>
    <w:rsid w:val="43FFCC43"/>
    <w:rsid w:val="49AD729F"/>
    <w:rsid w:val="4B6F07D0"/>
    <w:rsid w:val="567C325B"/>
    <w:rsid w:val="57AFA6A0"/>
    <w:rsid w:val="5DBDE6AB"/>
    <w:rsid w:val="5DBFF149"/>
    <w:rsid w:val="5DFBC78D"/>
    <w:rsid w:val="5ECF7B9C"/>
    <w:rsid w:val="5F54241E"/>
    <w:rsid w:val="5F7D842A"/>
    <w:rsid w:val="5F978263"/>
    <w:rsid w:val="5FBB546F"/>
    <w:rsid w:val="5FBB632C"/>
    <w:rsid w:val="66BDA3FC"/>
    <w:rsid w:val="66F591B6"/>
    <w:rsid w:val="673FAE1E"/>
    <w:rsid w:val="67FF86A2"/>
    <w:rsid w:val="6B6F2B1B"/>
    <w:rsid w:val="6B7D8B87"/>
    <w:rsid w:val="6DBF8971"/>
    <w:rsid w:val="6F32DC68"/>
    <w:rsid w:val="6F338E6A"/>
    <w:rsid w:val="6FEA63A7"/>
    <w:rsid w:val="71FE8511"/>
    <w:rsid w:val="731196B8"/>
    <w:rsid w:val="736A01E1"/>
    <w:rsid w:val="739DD5A8"/>
    <w:rsid w:val="739E59C7"/>
    <w:rsid w:val="73AEA4D6"/>
    <w:rsid w:val="73DED39D"/>
    <w:rsid w:val="73FF4830"/>
    <w:rsid w:val="75E768AD"/>
    <w:rsid w:val="778D58F1"/>
    <w:rsid w:val="77D72639"/>
    <w:rsid w:val="77F7363E"/>
    <w:rsid w:val="77FF28FE"/>
    <w:rsid w:val="77FF6D69"/>
    <w:rsid w:val="786B2F6C"/>
    <w:rsid w:val="78FB0C16"/>
    <w:rsid w:val="79DFEC05"/>
    <w:rsid w:val="79FF83C6"/>
    <w:rsid w:val="7AB76BC1"/>
    <w:rsid w:val="7ADFA5D1"/>
    <w:rsid w:val="7B3D8210"/>
    <w:rsid w:val="7BC4EBF4"/>
    <w:rsid w:val="7BF440CD"/>
    <w:rsid w:val="7DF1BEE7"/>
    <w:rsid w:val="7E0FC58B"/>
    <w:rsid w:val="7E36D4CE"/>
    <w:rsid w:val="7E37457A"/>
    <w:rsid w:val="7E4BF306"/>
    <w:rsid w:val="7E5F436B"/>
    <w:rsid w:val="7EF12D1F"/>
    <w:rsid w:val="7F775D7F"/>
    <w:rsid w:val="7FBEF09E"/>
    <w:rsid w:val="7FC9841B"/>
    <w:rsid w:val="7FDF623E"/>
    <w:rsid w:val="7FEE1895"/>
    <w:rsid w:val="7FF60787"/>
    <w:rsid w:val="7FFB56DB"/>
    <w:rsid w:val="7FFDC91F"/>
    <w:rsid w:val="95D76BDD"/>
    <w:rsid w:val="968F565F"/>
    <w:rsid w:val="9CFF51E1"/>
    <w:rsid w:val="9DF7D2EC"/>
    <w:rsid w:val="9FF52123"/>
    <w:rsid w:val="A7396F08"/>
    <w:rsid w:val="A9ACE315"/>
    <w:rsid w:val="AC7713BC"/>
    <w:rsid w:val="ADDBD7D8"/>
    <w:rsid w:val="AF7BCD9B"/>
    <w:rsid w:val="AFFF63F6"/>
    <w:rsid w:val="AFFFA909"/>
    <w:rsid w:val="B754BA76"/>
    <w:rsid w:val="BE3ED835"/>
    <w:rsid w:val="BFA307F6"/>
    <w:rsid w:val="BFF8A881"/>
    <w:rsid w:val="C7FBD326"/>
    <w:rsid w:val="CA7A994A"/>
    <w:rsid w:val="CBBF01D3"/>
    <w:rsid w:val="CD7BE08B"/>
    <w:rsid w:val="CF08C3DC"/>
    <w:rsid w:val="CF5D81F8"/>
    <w:rsid w:val="CF763797"/>
    <w:rsid w:val="D5BEC3BD"/>
    <w:rsid w:val="D73E80B8"/>
    <w:rsid w:val="D7F7EBEF"/>
    <w:rsid w:val="D7FF5DB0"/>
    <w:rsid w:val="D9FF9DE2"/>
    <w:rsid w:val="DBAF276A"/>
    <w:rsid w:val="DBF9B965"/>
    <w:rsid w:val="DBFEEE96"/>
    <w:rsid w:val="DE8F59E9"/>
    <w:rsid w:val="DEBDA467"/>
    <w:rsid w:val="DEC73BD7"/>
    <w:rsid w:val="DEFE3B20"/>
    <w:rsid w:val="DF7F6966"/>
    <w:rsid w:val="DFDFC5D3"/>
    <w:rsid w:val="E37C1DC5"/>
    <w:rsid w:val="E73B6611"/>
    <w:rsid w:val="E77A50AC"/>
    <w:rsid w:val="E9FB450F"/>
    <w:rsid w:val="ECED91FD"/>
    <w:rsid w:val="EDFE4D43"/>
    <w:rsid w:val="EDFFF279"/>
    <w:rsid w:val="EE2FAB42"/>
    <w:rsid w:val="EFBD694B"/>
    <w:rsid w:val="EFC7E43F"/>
    <w:rsid w:val="EFF58D6D"/>
    <w:rsid w:val="F3F16B1B"/>
    <w:rsid w:val="F3FC8814"/>
    <w:rsid w:val="F4D76390"/>
    <w:rsid w:val="F4FFC5B3"/>
    <w:rsid w:val="F6FE70E1"/>
    <w:rsid w:val="F75A8FC5"/>
    <w:rsid w:val="F778B0C6"/>
    <w:rsid w:val="F7BFAE71"/>
    <w:rsid w:val="F7D35F44"/>
    <w:rsid w:val="F7F78C77"/>
    <w:rsid w:val="F7FD4823"/>
    <w:rsid w:val="F85E0ECC"/>
    <w:rsid w:val="F8B76BC3"/>
    <w:rsid w:val="F9BD0632"/>
    <w:rsid w:val="F9BFAF22"/>
    <w:rsid w:val="FBE344A9"/>
    <w:rsid w:val="FDDD0145"/>
    <w:rsid w:val="FDFE8DEC"/>
    <w:rsid w:val="FED5A55E"/>
    <w:rsid w:val="FF39966C"/>
    <w:rsid w:val="FF3D5723"/>
    <w:rsid w:val="FF5FBB45"/>
    <w:rsid w:val="FF5FE724"/>
    <w:rsid w:val="FF6EBE8C"/>
    <w:rsid w:val="FF75DC43"/>
    <w:rsid w:val="FF9D84D8"/>
    <w:rsid w:val="FFC8B65C"/>
    <w:rsid w:val="FFC9DA1C"/>
    <w:rsid w:val="FFD3350C"/>
    <w:rsid w:val="FFEDEC21"/>
    <w:rsid w:val="FFFBA4C6"/>
    <w:rsid w:val="FFFDE72F"/>
    <w:rsid w:val="FFFF09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semiHidden="0" w:name="toc 4"/>
    <w:lsdException w:uiPriority="39" w:semiHidden="0" w:name="toc 5"/>
    <w:lsdException w:uiPriority="39" w:semiHidden="0" w:name="toc 6"/>
    <w:lsdException w:uiPriority="39" w:semiHidden="0" w:name="toc 7"/>
    <w:lsdException w:uiPriority="39" w:semiHidden="0" w:name="toc 8"/>
    <w:lsdException w:uiPriority="39" w:semiHidden="0"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paragraph" w:styleId="2">
    <w:name w:val="heading 1"/>
    <w:basedOn w:val="1"/>
    <w:next w:val="1"/>
    <w:link w:val="24"/>
    <w:qFormat/>
    <w:uiPriority w:val="9"/>
    <w:pPr>
      <w:keepNext/>
      <w:keepLines/>
      <w:spacing w:before="240" w:after="0"/>
      <w:outlineLvl w:val="0"/>
    </w:pPr>
    <w:rPr>
      <w:rFonts w:asciiTheme="majorHAnsi" w:hAnsiTheme="majorHAnsi" w:eastAsiaTheme="majorEastAsia" w:cstheme="majorBidi"/>
      <w:color w:val="2F5597" w:themeColor="accent1" w:themeShade="BF"/>
      <w:sz w:val="32"/>
      <w:szCs w:val="32"/>
    </w:rPr>
  </w:style>
  <w:style w:type="paragraph" w:styleId="3">
    <w:name w:val="heading 2"/>
    <w:basedOn w:val="1"/>
    <w:next w:val="1"/>
    <w:link w:val="26"/>
    <w:unhideWhenUsed/>
    <w:qFormat/>
    <w:uiPriority w:val="9"/>
    <w:pPr>
      <w:keepNext/>
      <w:keepLines/>
      <w:spacing w:before="40" w:after="0"/>
      <w:outlineLvl w:val="1"/>
    </w:pPr>
    <w:rPr>
      <w:rFonts w:asciiTheme="majorHAnsi" w:hAnsiTheme="majorHAnsi" w:eastAsiaTheme="majorEastAsia" w:cstheme="majorBidi"/>
      <w:color w:val="2F5597" w:themeColor="accent1" w:themeShade="BF"/>
      <w:sz w:val="26"/>
      <w:szCs w:val="26"/>
    </w:rPr>
  </w:style>
  <w:style w:type="character" w:default="1" w:styleId="20">
    <w:name w:val="Default Paragraph Font"/>
    <w:semiHidden/>
    <w:unhideWhenUsed/>
    <w:uiPriority w:val="1"/>
  </w:style>
  <w:style w:type="table" w:default="1" w:styleId="18">
    <w:name w:val="Normal Table"/>
    <w:semiHidden/>
    <w:unhideWhenUsed/>
    <w:uiPriority w:val="99"/>
    <w:tblPr>
      <w:tblCellMar>
        <w:top w:w="0" w:type="dxa"/>
        <w:left w:w="108" w:type="dxa"/>
        <w:bottom w:w="0" w:type="dxa"/>
        <w:right w:w="108" w:type="dxa"/>
      </w:tblCellMar>
    </w:tblPr>
  </w:style>
  <w:style w:type="paragraph" w:styleId="4">
    <w:name w:val="toc 7"/>
    <w:basedOn w:val="1"/>
    <w:next w:val="1"/>
    <w:autoRedefine/>
    <w:unhideWhenUsed/>
    <w:uiPriority w:val="39"/>
    <w:pPr>
      <w:ind w:left="1320"/>
    </w:pPr>
  </w:style>
  <w:style w:type="paragraph" w:styleId="5">
    <w:name w:val="annotation text"/>
    <w:basedOn w:val="1"/>
    <w:link w:val="34"/>
    <w:semiHidden/>
    <w:unhideWhenUsed/>
    <w:uiPriority w:val="99"/>
    <w:pPr>
      <w:spacing w:line="240" w:lineRule="auto"/>
    </w:pPr>
    <w:rPr>
      <w:sz w:val="20"/>
      <w:szCs w:val="20"/>
    </w:rPr>
  </w:style>
  <w:style w:type="paragraph" w:styleId="6">
    <w:name w:val="toc 5"/>
    <w:basedOn w:val="1"/>
    <w:next w:val="1"/>
    <w:autoRedefine/>
    <w:unhideWhenUsed/>
    <w:uiPriority w:val="39"/>
    <w:pPr>
      <w:ind w:left="880"/>
    </w:pPr>
  </w:style>
  <w:style w:type="paragraph" w:styleId="7">
    <w:name w:val="toc 3"/>
    <w:basedOn w:val="1"/>
    <w:next w:val="1"/>
    <w:autoRedefine/>
    <w:unhideWhenUsed/>
    <w:uiPriority w:val="39"/>
    <w:pPr>
      <w:ind w:left="440"/>
    </w:pPr>
  </w:style>
  <w:style w:type="paragraph" w:styleId="8">
    <w:name w:val="toc 8"/>
    <w:basedOn w:val="1"/>
    <w:next w:val="1"/>
    <w:autoRedefine/>
    <w:unhideWhenUsed/>
    <w:uiPriority w:val="39"/>
    <w:pPr>
      <w:ind w:left="1540"/>
    </w:pPr>
  </w:style>
  <w:style w:type="paragraph" w:styleId="9">
    <w:name w:val="Balloon Text"/>
    <w:basedOn w:val="1"/>
    <w:link w:val="32"/>
    <w:semiHidden/>
    <w:unhideWhenUsed/>
    <w:uiPriority w:val="99"/>
    <w:pPr>
      <w:spacing w:after="0" w:line="240" w:lineRule="auto"/>
    </w:pPr>
    <w:rPr>
      <w:rFonts w:ascii="Segoe UI" w:hAnsi="Segoe UI" w:cs="Segoe UI"/>
      <w:sz w:val="18"/>
      <w:szCs w:val="18"/>
    </w:rPr>
  </w:style>
  <w:style w:type="paragraph" w:styleId="10">
    <w:name w:val="footer"/>
    <w:basedOn w:val="1"/>
    <w:link w:val="37"/>
    <w:unhideWhenUsed/>
    <w:uiPriority w:val="99"/>
    <w:pPr>
      <w:tabs>
        <w:tab w:val="center" w:pos="4680"/>
        <w:tab w:val="right" w:pos="9360"/>
      </w:tabs>
      <w:spacing w:after="0" w:line="240" w:lineRule="auto"/>
    </w:pPr>
  </w:style>
  <w:style w:type="paragraph" w:styleId="11">
    <w:name w:val="header"/>
    <w:basedOn w:val="1"/>
    <w:link w:val="36"/>
    <w:unhideWhenUsed/>
    <w:uiPriority w:val="99"/>
    <w:pPr>
      <w:tabs>
        <w:tab w:val="center" w:pos="4680"/>
        <w:tab w:val="right" w:pos="9360"/>
      </w:tabs>
      <w:spacing w:after="0" w:line="240" w:lineRule="auto"/>
    </w:pPr>
  </w:style>
  <w:style w:type="paragraph" w:styleId="12">
    <w:name w:val="toc 1"/>
    <w:basedOn w:val="1"/>
    <w:next w:val="1"/>
    <w:autoRedefine/>
    <w:unhideWhenUsed/>
    <w:uiPriority w:val="39"/>
  </w:style>
  <w:style w:type="paragraph" w:styleId="13">
    <w:name w:val="toc 4"/>
    <w:basedOn w:val="1"/>
    <w:next w:val="1"/>
    <w:autoRedefine/>
    <w:unhideWhenUsed/>
    <w:uiPriority w:val="39"/>
    <w:pPr>
      <w:ind w:left="660"/>
    </w:pPr>
  </w:style>
  <w:style w:type="paragraph" w:styleId="14">
    <w:name w:val="toc 6"/>
    <w:basedOn w:val="1"/>
    <w:next w:val="1"/>
    <w:autoRedefine/>
    <w:unhideWhenUsed/>
    <w:uiPriority w:val="39"/>
    <w:pPr>
      <w:ind w:left="1100"/>
    </w:pPr>
  </w:style>
  <w:style w:type="paragraph" w:styleId="15">
    <w:name w:val="toc 2"/>
    <w:basedOn w:val="1"/>
    <w:next w:val="1"/>
    <w:autoRedefine/>
    <w:unhideWhenUsed/>
    <w:uiPriority w:val="39"/>
    <w:pPr>
      <w:ind w:left="220"/>
    </w:pPr>
  </w:style>
  <w:style w:type="paragraph" w:styleId="16">
    <w:name w:val="toc 9"/>
    <w:basedOn w:val="1"/>
    <w:next w:val="1"/>
    <w:autoRedefine/>
    <w:unhideWhenUsed/>
    <w:uiPriority w:val="39"/>
    <w:pPr>
      <w:ind w:left="1760"/>
    </w:pPr>
  </w:style>
  <w:style w:type="paragraph" w:styleId="17">
    <w:name w:val="annotation subject"/>
    <w:basedOn w:val="5"/>
    <w:next w:val="5"/>
    <w:link w:val="35"/>
    <w:semiHidden/>
    <w:unhideWhenUsed/>
    <w:uiPriority w:val="99"/>
    <w:rPr>
      <w:b/>
      <w:bCs/>
    </w:rPr>
  </w:style>
  <w:style w:type="table" w:styleId="19">
    <w:name w:val="Table Grid"/>
    <w:basedOn w:val="18"/>
    <w:qFormat/>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1">
    <w:name w:val="FollowedHyperlink"/>
    <w:basedOn w:val="20"/>
    <w:semiHidden/>
    <w:unhideWhenUsed/>
    <w:uiPriority w:val="99"/>
    <w:rPr>
      <w:color w:val="954F72" w:themeColor="followedHyperlink"/>
      <w:u w:val="single"/>
      <w14:textFill>
        <w14:solidFill>
          <w14:schemeClr w14:val="folHlink"/>
        </w14:solidFill>
      </w14:textFill>
    </w:rPr>
  </w:style>
  <w:style w:type="character" w:styleId="22">
    <w:name w:val="Hyperlink"/>
    <w:basedOn w:val="20"/>
    <w:unhideWhenUsed/>
    <w:uiPriority w:val="99"/>
    <w:rPr>
      <w:color w:val="0563C1" w:themeColor="hyperlink"/>
      <w:u w:val="single"/>
      <w14:textFill>
        <w14:solidFill>
          <w14:schemeClr w14:val="hlink"/>
        </w14:solidFill>
      </w14:textFill>
    </w:rPr>
  </w:style>
  <w:style w:type="character" w:styleId="23">
    <w:name w:val="annotation reference"/>
    <w:basedOn w:val="20"/>
    <w:semiHidden/>
    <w:unhideWhenUsed/>
    <w:uiPriority w:val="99"/>
    <w:rPr>
      <w:sz w:val="16"/>
      <w:szCs w:val="16"/>
    </w:rPr>
  </w:style>
  <w:style w:type="character" w:customStyle="1" w:styleId="24">
    <w:name w:val="Heading 1 Char"/>
    <w:basedOn w:val="20"/>
    <w:link w:val="2"/>
    <w:uiPriority w:val="9"/>
    <w:rPr>
      <w:rFonts w:asciiTheme="majorHAnsi" w:hAnsiTheme="majorHAnsi" w:eastAsiaTheme="majorEastAsia" w:cstheme="majorBidi"/>
      <w:color w:val="2F5597" w:themeColor="accent1" w:themeShade="BF"/>
      <w:sz w:val="32"/>
      <w:szCs w:val="32"/>
    </w:rPr>
  </w:style>
  <w:style w:type="paragraph" w:styleId="25">
    <w:name w:val="List Paragraph"/>
    <w:basedOn w:val="1"/>
    <w:qFormat/>
    <w:uiPriority w:val="34"/>
    <w:pPr>
      <w:spacing w:after="0" w:line="240" w:lineRule="auto"/>
      <w:ind w:left="720"/>
      <w:contextualSpacing/>
    </w:pPr>
    <w:rPr>
      <w:rFonts w:eastAsia="宋体"/>
      <w:sz w:val="24"/>
      <w:szCs w:val="24"/>
      <w:lang w:eastAsia="en-US"/>
    </w:rPr>
  </w:style>
  <w:style w:type="character" w:customStyle="1" w:styleId="26">
    <w:name w:val="Heading 2 Char"/>
    <w:basedOn w:val="20"/>
    <w:link w:val="3"/>
    <w:uiPriority w:val="9"/>
    <w:rPr>
      <w:rFonts w:asciiTheme="majorHAnsi" w:hAnsiTheme="majorHAnsi" w:eastAsiaTheme="majorEastAsia" w:cstheme="majorBidi"/>
      <w:color w:val="2F5597" w:themeColor="accent1" w:themeShade="BF"/>
      <w:sz w:val="26"/>
      <w:szCs w:val="26"/>
    </w:rPr>
  </w:style>
  <w:style w:type="table" w:customStyle="1" w:styleId="27">
    <w:name w:val="Table Grid2"/>
    <w:basedOn w:val="18"/>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21"/>
    <w:basedOn w:val="18"/>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221"/>
    <w:basedOn w:val="18"/>
    <w:uiPriority w:val="39"/>
    <w:pPr>
      <w:spacing w:after="0" w:line="240" w:lineRule="auto"/>
    </w:pPr>
    <w:rPr>
      <w:rFonts w:eastAsia="宋体"/>
      <w:sz w:val="24"/>
      <w:szCs w:val="24"/>
      <w:lang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1"/>
    <w:basedOn w:val="18"/>
    <w:uiPriority w:val="39"/>
    <w:pPr>
      <w:spacing w:after="0" w:line="240" w:lineRule="auto"/>
    </w:pPr>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11"/>
    <w:basedOn w:val="18"/>
    <w:uiPriority w:val="39"/>
    <w:pPr>
      <w:spacing w:after="0" w:line="240" w:lineRule="auto"/>
    </w:pPr>
    <w:rPr>
      <w:kern w:val="2"/>
      <w:sz w:val="21"/>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2">
    <w:name w:val="Balloon Text Char"/>
    <w:basedOn w:val="20"/>
    <w:link w:val="9"/>
    <w:semiHidden/>
    <w:uiPriority w:val="99"/>
    <w:rPr>
      <w:rFonts w:ascii="Segoe UI" w:hAnsi="Segoe UI" w:cs="Segoe UI"/>
      <w:sz w:val="18"/>
      <w:szCs w:val="18"/>
    </w:rPr>
  </w:style>
  <w:style w:type="character" w:customStyle="1" w:styleId="33">
    <w:name w:val="Unresolved Mention1"/>
    <w:basedOn w:val="20"/>
    <w:uiPriority w:val="99"/>
    <w:rPr>
      <w:color w:val="605E5C"/>
      <w:shd w:val="clear" w:color="auto" w:fill="E1DFDD"/>
    </w:rPr>
  </w:style>
  <w:style w:type="character" w:customStyle="1" w:styleId="34">
    <w:name w:val="Comment Text Char"/>
    <w:basedOn w:val="20"/>
    <w:link w:val="5"/>
    <w:semiHidden/>
    <w:uiPriority w:val="99"/>
    <w:rPr>
      <w:sz w:val="20"/>
      <w:szCs w:val="20"/>
    </w:rPr>
  </w:style>
  <w:style w:type="character" w:customStyle="1" w:styleId="35">
    <w:name w:val="Comment Subject Char"/>
    <w:basedOn w:val="34"/>
    <w:link w:val="17"/>
    <w:semiHidden/>
    <w:uiPriority w:val="99"/>
    <w:rPr>
      <w:b/>
      <w:bCs/>
      <w:sz w:val="20"/>
      <w:szCs w:val="20"/>
    </w:rPr>
  </w:style>
  <w:style w:type="character" w:customStyle="1" w:styleId="36">
    <w:name w:val="Header Char"/>
    <w:basedOn w:val="20"/>
    <w:link w:val="11"/>
    <w:uiPriority w:val="99"/>
  </w:style>
  <w:style w:type="character" w:customStyle="1" w:styleId="37">
    <w:name w:val="Footer Char"/>
    <w:basedOn w:val="20"/>
    <w:link w:val="10"/>
    <w:uiPriority w:val="99"/>
  </w:style>
  <w:style w:type="paragraph" w:customStyle="1" w:styleId="38">
    <w:name w:val="Default"/>
    <w:uiPriority w:val="0"/>
    <w:pPr>
      <w:widowControl w:val="0"/>
      <w:autoSpaceDE w:val="0"/>
      <w:autoSpaceDN w:val="0"/>
      <w:adjustRightInd w:val="0"/>
      <w:spacing w:after="0" w:line="240" w:lineRule="auto"/>
    </w:pPr>
    <w:rPr>
      <w:rFonts w:ascii="Times New Roman" w:hAnsi="Times New Roman" w:cs="Times New Roman" w:eastAsiaTheme="minorEastAsia"/>
      <w:color w:val="000000"/>
      <w:sz w:val="24"/>
      <w:szCs w:val="24"/>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2.jpeg"/><Relationship Id="rId8" Type="http://schemas.openxmlformats.org/officeDocument/2006/relationships/image" Target="media/image1.png"/><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6" Type="http://schemas.openxmlformats.org/officeDocument/2006/relationships/fontTable" Target="fontTable.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16.png"/><Relationship Id="rId22" Type="http://schemas.openxmlformats.org/officeDocument/2006/relationships/image" Target="media/image15.png"/><Relationship Id="rId21" Type="http://schemas.openxmlformats.org/officeDocument/2006/relationships/image" Target="media/image14.png"/><Relationship Id="rId20" Type="http://schemas.openxmlformats.org/officeDocument/2006/relationships/image" Target="media/image13.png"/><Relationship Id="rId2" Type="http://schemas.openxmlformats.org/officeDocument/2006/relationships/settings" Target="settings.xml"/><Relationship Id="rId19" Type="http://schemas.openxmlformats.org/officeDocument/2006/relationships/image" Target="media/image12.jpeg"/><Relationship Id="rId18" Type="http://schemas.openxmlformats.org/officeDocument/2006/relationships/image" Target="media/image11.png"/><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jpeg"/><Relationship Id="rId14" Type="http://schemas.openxmlformats.org/officeDocument/2006/relationships/image" Target="media/image7.jpeg"/><Relationship Id="rId13" Type="http://schemas.openxmlformats.org/officeDocument/2006/relationships/image" Target="media/image6.jpe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20</Pages>
  <Words>2900</Words>
  <Characters>17861</Characters>
  <Lines>12</Lines>
  <Paragraphs>3</Paragraphs>
  <TotalTime>19</TotalTime>
  <ScaleCrop>false</ScaleCrop>
  <LinksUpToDate>false</LinksUpToDate>
  <CharactersWithSpaces>20645</CharactersWithSpaces>
  <Application>WPS Office_6.11.0.8885_F1E327BC-269C-435d-A152-05C5408002CA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2020-05-15T11:08:00Z</dcterms:created>
  <dc:creator>Leonardo Balduzzi</dc:creator>
  <cp:lastModifiedBy>果果</cp:lastModifiedBy>
  <dcterms:modified xsi:type="dcterms:W3CDTF">2024-12-15T01:54:38Z</dcterms:modified>
  <cp:revision>29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2052-6.11.0.8885</vt:lpwstr>
  </property>
  <property fmtid="{D5CDD505-2E9C-101B-9397-08002B2CF9AE}" pid="3" name="ICV">
    <vt:lpwstr>2F79413F1F9CC5D226AF5D6716645E3A_43</vt:lpwstr>
  </property>
</Properties>
</file>