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D35AD">
      <w:pPr>
        <w:rPr>
          <w:rFonts w:hint="default" w:ascii="Times New Roman Bold" w:hAnsi="Times New Roman Bold" w:cs="Times New Roman Bold"/>
          <w:b/>
          <w:bCs/>
          <w:sz w:val="40"/>
          <w:szCs w:val="48"/>
        </w:rPr>
      </w:pPr>
      <w:r>
        <w:rPr>
          <w:rFonts w:hint="default" w:ascii="Times New Roman Bold" w:hAnsi="Times New Roman Bold" w:cs="Times New Roman Bold"/>
          <w:b/>
          <w:bCs/>
          <w:sz w:val="40"/>
          <w:szCs w:val="48"/>
          <w:lang w:val="en-US"/>
        </w:rPr>
        <w:t xml:space="preserve">1: </w:t>
      </w:r>
      <w:r>
        <w:rPr>
          <w:rFonts w:hint="default" w:ascii="Times New Roman Bold" w:hAnsi="Times New Roman Bold" w:cs="Times New Roman Bold"/>
          <w:b/>
          <w:bCs/>
          <w:sz w:val="40"/>
          <w:szCs w:val="48"/>
        </w:rPr>
        <w:t>Introduction</w:t>
      </w:r>
    </w:p>
    <w:p w14:paraId="1B64223D">
      <w:pP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With the increasing focus on employee mental health, corporate demand for mental health support systems has surged. Mental health issues impact both individual well-being and organizational productivity, heightening turnover. The rapid advancement of generative AI and NLP presents a cost-effective solution, offering continuous, 24/7 emotional support through emotion recognition and automated assistance to alleviate workplace stress and improve job satisfaction.</w:t>
      </w:r>
    </w:p>
    <w:p w14:paraId="331444AB">
      <w:pPr>
        <w:rPr>
          <w:rFonts w:hint="default" w:ascii="Times New Roman" w:hAnsi="Times New Roman" w:cs="Times New Roman"/>
          <w:b w:val="0"/>
          <w:bCs w:val="0"/>
          <w:sz w:val="21"/>
          <w:szCs w:val="21"/>
        </w:rPr>
      </w:pPr>
    </w:p>
    <w:p w14:paraId="05339F00">
      <w:pP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Using the PEST model, we see that stringent data privacy regulations (e.g., GDPR) raise compliance costs but also encourage stronger data security practices. Economically, the high costs of lost productivity and turnover make AI-based support a cost-efficient alternative, reducing dependency on human resources. Socially, rising CSR expectations make generative AI an effective tool for showing employee care, strengthening corporate branding, and enhancing talent retention. Technological progress in generative AI and NLP allows for precise emotional recognition and real-time responses, enabling seamless, personalized support.</w:t>
      </w:r>
    </w:p>
    <w:p w14:paraId="07587769">
      <w:pPr>
        <w:rPr>
          <w:rFonts w:hint="default" w:ascii="Times New Roman" w:hAnsi="Times New Roman" w:cs="Times New Roman"/>
          <w:b w:val="0"/>
          <w:bCs w:val="0"/>
          <w:sz w:val="21"/>
          <w:szCs w:val="21"/>
        </w:rPr>
      </w:pPr>
    </w:p>
    <w:p w14:paraId="47F63D96">
      <w:pP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This study explores the commercial application of a generative AI chatbot tailored for workplace use. The chatbot offers individualized emotional support and provides team-level emotional analytics for management, actively monitoring and analyzing emotional patterns to address potential issues proactively.</w:t>
      </w:r>
    </w:p>
    <w:p w14:paraId="44E37DC4">
      <w:pPr>
        <w:pStyle w:val="4"/>
        <w:keepNext w:val="0"/>
        <w:keepLines w:val="0"/>
        <w:widowControl/>
        <w:suppressLineNumbers w:val="0"/>
        <w:rPr>
          <w:rFonts w:hint="default" w:ascii="Times New Roman Bold" w:hAnsi="Times New Roman Bold" w:cs="Times New Roman Bold"/>
          <w:b/>
          <w:bCs/>
          <w:sz w:val="40"/>
          <w:szCs w:val="40"/>
        </w:rPr>
      </w:pPr>
      <w:bookmarkStart w:id="0" w:name="_GoBack"/>
      <w:r>
        <w:rPr>
          <w:rFonts w:hint="default" w:ascii="Times New Roman Bold" w:hAnsi="Times New Roman Bold" w:cs="Times New Roman Bold"/>
          <w:b/>
          <w:bCs/>
          <w:sz w:val="40"/>
          <w:szCs w:val="40"/>
          <w:lang w:val="en-US" w:eastAsia="zh-CN"/>
        </w:rPr>
        <w:t xml:space="preserve">2: </w:t>
      </w:r>
      <w:r>
        <w:rPr>
          <w:rFonts w:hint="default" w:ascii="Times New Roman Bold" w:hAnsi="Times New Roman Bold" w:cs="Times New Roman Bold"/>
          <w:b/>
          <w:bCs/>
          <w:sz w:val="40"/>
          <w:szCs w:val="40"/>
        </w:rPr>
        <w:t>Function Introduction</w:t>
      </w:r>
    </w:p>
    <w:bookmarkEnd w:id="0"/>
    <w:p w14:paraId="06289140">
      <w:pPr>
        <w:pStyle w:val="4"/>
        <w:keepNext w:val="0"/>
        <w:keepLines w:val="0"/>
        <w:widowControl/>
        <w:suppressLineNumbers w:val="0"/>
        <w:rPr>
          <w:b w:val="0"/>
          <w:bCs w:val="0"/>
          <w:sz w:val="21"/>
          <w:szCs w:val="21"/>
        </w:rPr>
      </w:pPr>
      <w:r>
        <w:rPr>
          <w:rFonts w:hint="eastAsia"/>
          <w:b w:val="0"/>
          <w:bCs w:val="0"/>
          <w:sz w:val="21"/>
          <w:szCs w:val="21"/>
        </w:rPr>
        <w:t>The generative AI chatbot supports employee mental health through key features: real-time emotion recognition via NLP, which allows timely intervention; automated emotional support tailored to employees’ emotional states, offering resources like counseling recommendations; and data analytics for reporting emotional trends to management, enabling informed interventions. Privacy is safeguarded through tiered access controls, ensuring only authorized personnel access aggregated data, thus balancing employee privacy with organizational insights.</w:t>
      </w:r>
    </w:p>
    <w:p w14:paraId="367EB189">
      <w:pPr>
        <w:pStyle w:val="4"/>
        <w:keepNext w:val="0"/>
        <w:keepLines w:val="0"/>
        <w:widowControl/>
        <w:suppressLineNumbers w:val="0"/>
        <w:rPr>
          <w:rFonts w:hint="default" w:ascii="Times New Roman Bold" w:hAnsi="Times New Roman Bold" w:cs="Times New Roman Bold" w:eastAsiaTheme="minorEastAsia"/>
          <w:b/>
          <w:bCs w:val="0"/>
          <w:sz w:val="40"/>
          <w:szCs w:val="40"/>
          <w:lang w:val="en-US" w:eastAsia="zh-CN"/>
        </w:rPr>
      </w:pPr>
      <w:r>
        <w:rPr>
          <w:rFonts w:hint="default" w:ascii="Times New Roman Bold" w:hAnsi="Times New Roman Bold" w:cs="Times New Roman Bold" w:eastAsiaTheme="minorEastAsia"/>
          <w:b/>
          <w:bCs w:val="0"/>
          <w:sz w:val="40"/>
          <w:szCs w:val="40"/>
          <w:lang w:val="en-US" w:eastAsia="zh-CN"/>
        </w:rPr>
        <w:t>3: Critical Analysis</w:t>
      </w:r>
    </w:p>
    <w:p w14:paraId="5EEC1E60">
      <w:pPr>
        <w:pStyle w:val="4"/>
        <w:keepNext w:val="0"/>
        <w:keepLines w:val="0"/>
        <w:widowControl/>
        <w:suppressLineNumbers w:val="0"/>
        <w:rPr>
          <w:rFonts w:hint="default" w:ascii="Times New Roman Bold" w:hAnsi="Times New Roman Bold" w:cs="Times New Roman Bold" w:eastAsiaTheme="minorEastAsia"/>
          <w:b/>
          <w:bCs w:val="0"/>
          <w:sz w:val="28"/>
          <w:szCs w:val="28"/>
          <w:lang w:val="en-US" w:eastAsia="zh-CN"/>
        </w:rPr>
      </w:pPr>
      <w:r>
        <w:rPr>
          <w:rFonts w:hint="eastAsia" w:ascii="Times New Roman Bold" w:hAnsi="Times New Roman Bold" w:cs="Times New Roman Bold" w:eastAsiaTheme="minorEastAsia"/>
          <w:b/>
          <w:bCs w:val="0"/>
          <w:sz w:val="28"/>
          <w:szCs w:val="28"/>
          <w:lang w:val="en-US" w:eastAsia="zh-CN"/>
        </w:rPr>
        <w:t>3.</w:t>
      </w:r>
      <w:r>
        <w:rPr>
          <w:rFonts w:hint="default" w:ascii="Times New Roman Bold" w:hAnsi="Times New Roman Bold" w:cs="Times New Roman Bold" w:eastAsiaTheme="minorEastAsia"/>
          <w:b/>
          <w:bCs w:val="0"/>
          <w:sz w:val="28"/>
          <w:szCs w:val="28"/>
          <w:lang w:val="en-US" w:eastAsia="zh-CN"/>
        </w:rPr>
        <w:t>1: Strength</w:t>
      </w:r>
    </w:p>
    <w:p w14:paraId="1B7CE120">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The application of generative AI in employee mental health support yields significant advantages for both corporations and individual employees.</w:t>
      </w:r>
    </w:p>
    <w:p w14:paraId="43495250">
      <w:pPr>
        <w:pStyle w:val="4"/>
        <w:keepNext w:val="0"/>
        <w:keepLines w:val="0"/>
        <w:widowControl/>
        <w:suppressLineNumbers w:val="0"/>
        <w:rPr>
          <w:rFonts w:hint="default" w:ascii="Times New Roman Bold" w:hAnsi="Times New Roman Bold" w:cs="Times New Roman Bold" w:eastAsiaTheme="minorEastAsia"/>
          <w:b/>
          <w:bCs w:val="0"/>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 xml:space="preserve">  </w:t>
      </w:r>
      <w:r>
        <w:rPr>
          <w:rFonts w:hint="default" w:ascii="Times New Roman Bold" w:hAnsi="Times New Roman Bold" w:cs="Times New Roman Bold" w:eastAsiaTheme="minorEastAsia"/>
          <w:b/>
          <w:bCs w:val="0"/>
          <w:sz w:val="24"/>
          <w:szCs w:val="24"/>
          <w:lang w:val="en-US" w:eastAsia="zh-CN"/>
        </w:rPr>
        <w:t>3.1.1: corporate perspective</w:t>
      </w:r>
    </w:p>
    <w:p w14:paraId="6D9C6B24">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From a corporate perspective, generative AI can substantially reduce costs associated with productivity loss, absenteeism, and employee turnover due to mental health issues. This technology is particularly advantageous in high-stress industries, where it aids in alleviating employee stress, ultimately enhancing productivity and competitiveness. By employing AI for emotional support, organizations can effectively improve employee mental well-being without the need for extensive human resources, thus establishing a cost-efficient management approach.</w:t>
      </w:r>
    </w:p>
    <w:p w14:paraId="5BD58CF6">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 xml:space="preserve"> </w:t>
      </w:r>
      <w:r>
        <w:rPr>
          <w:rFonts w:hint="default" w:ascii="Times New Roman Bold" w:hAnsi="Times New Roman Bold" w:cs="Times New Roman Bold" w:eastAsiaTheme="minorEastAsia"/>
          <w:b/>
          <w:bCs w:val="0"/>
          <w:sz w:val="21"/>
          <w:szCs w:val="21"/>
          <w:lang w:val="en-US" w:eastAsia="zh-CN"/>
        </w:rPr>
        <w:t xml:space="preserve"> </w:t>
      </w:r>
      <w:r>
        <w:rPr>
          <w:rFonts w:hint="default" w:ascii="Times New Roman Bold" w:hAnsi="Times New Roman Bold" w:cs="Times New Roman Bold" w:eastAsiaTheme="minorEastAsia"/>
          <w:b/>
          <w:bCs w:val="0"/>
          <w:sz w:val="24"/>
          <w:szCs w:val="24"/>
          <w:lang w:val="en-US" w:eastAsia="zh-CN"/>
        </w:rPr>
        <w:t xml:space="preserve">3.1.2: </w:t>
      </w:r>
      <w:r>
        <w:rPr>
          <w:rFonts w:hint="default" w:ascii="Times New Roman Bold" w:hAnsi="Times New Roman Bold" w:cs="Times New Roman Bold" w:eastAsiaTheme="minorEastAsia"/>
          <w:b/>
          <w:bCs w:val="0"/>
          <w:sz w:val="24"/>
          <w:szCs w:val="24"/>
          <w:lang w:val="en-US" w:eastAsia="zh-CN"/>
        </w:rPr>
        <w:t>employees perspective</w:t>
      </w:r>
    </w:p>
    <w:p w14:paraId="356B61B2">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For employees, generative AI provides 24/7 access to psychological support without concern about the potential impact of emotional disclosure on career development. This anonymous, private channel for expressing emotions significantly contributes to job satisfaction, psychological well-being, and a sense of belonging. When facing stress, employees can easily access the system for support, enabling them to maintain a positive outlook and sustain productivity.</w:t>
      </w:r>
    </w:p>
    <w:p w14:paraId="53A7219A">
      <w:pPr>
        <w:pStyle w:val="4"/>
        <w:keepNext w:val="0"/>
        <w:keepLines w:val="0"/>
        <w:widowControl/>
        <w:suppressLineNumbers w:val="0"/>
        <w:rPr>
          <w:rFonts w:hint="eastAsia" w:asciiTheme="minorEastAsia" w:hAnsiTheme="minorEastAsia" w:eastAsiaTheme="minorEastAsia" w:cstheme="minorEastAsia"/>
          <w:b w:val="0"/>
          <w:bCs/>
          <w:sz w:val="21"/>
          <w:szCs w:val="21"/>
          <w:lang w:val="en-US" w:eastAsia="zh-CN"/>
        </w:rPr>
      </w:pPr>
    </w:p>
    <w:p w14:paraId="00C848B2">
      <w:pPr>
        <w:pStyle w:val="4"/>
        <w:keepNext w:val="0"/>
        <w:keepLines w:val="0"/>
        <w:widowControl/>
        <w:suppressLineNumbers w:val="0"/>
        <w:rPr>
          <w:rFonts w:hint="default" w:ascii="Times New Roman Bold" w:hAnsi="Times New Roman Bold" w:cs="Times New Roman Bold" w:eastAsiaTheme="minorEastAsia"/>
          <w:b/>
          <w:bCs w:val="0"/>
          <w:sz w:val="28"/>
          <w:szCs w:val="28"/>
          <w:lang w:val="en-US" w:eastAsia="zh-CN"/>
        </w:rPr>
      </w:pPr>
      <w:r>
        <w:rPr>
          <w:rFonts w:hint="default" w:ascii="Times New Roman Bold" w:hAnsi="Times New Roman Bold" w:cs="Times New Roman Bold" w:eastAsiaTheme="minorEastAsia"/>
          <w:b/>
          <w:bCs w:val="0"/>
          <w:sz w:val="28"/>
          <w:szCs w:val="28"/>
          <w:lang w:val="en-US" w:eastAsia="zh-CN"/>
        </w:rPr>
        <w:t>3.2 Discussion on Information Transparency</w:t>
      </w:r>
    </w:p>
    <w:p w14:paraId="4CBC4515">
      <w:pPr>
        <w:pStyle w:val="4"/>
        <w:keepNext w:val="0"/>
        <w:keepLines w:val="0"/>
        <w:widowControl/>
        <w:suppressLineNumbers w:val="0"/>
        <w:ind w:firstLine="240" w:firstLineChars="10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3.2.1 Exclusive Access by Management to Emotional Data</w:t>
      </w:r>
    </w:p>
    <w:p w14:paraId="66F4FEE8">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Information transparency is a key consideration in generative AI systems. When management has exclusive access to employee emotional data, it can identify employees experiencing stress or poor emotional states, enabling tailored support. Based on leader-member exchange theory, the quality of leader-employee relationships directly influences organizational climate and performance. Access to emotional data strengthens trust in leadership and enhances satisfaction and loyalty. Contingency theory further suggests that organizational effectiveness depends on adapting management approaches to specific circumstances. By leveraging emotional data, management can flexibly adjust intervention strategies to meet varied team needs, creating a data-driven adaptive management style that maximizes employee mental health and aligns with individual needs and organizational goals.</w:t>
      </w:r>
    </w:p>
    <w:p w14:paraId="62BB8904">
      <w:pPr>
        <w:pStyle w:val="4"/>
        <w:keepNext w:val="0"/>
        <w:keepLines w:val="0"/>
        <w:widowControl/>
        <w:suppressLineNumbers w:val="0"/>
        <w:ind w:firstLine="420" w:firstLineChars="200"/>
        <w:rPr>
          <w:rFonts w:hint="default" w:ascii="Times New Roman Regular" w:hAnsi="Times New Roman Regular" w:cs="Times New Roman Regular" w:eastAsiaTheme="minorEastAsia"/>
          <w:b w:val="0"/>
          <w:bCs/>
          <w:sz w:val="21"/>
          <w:szCs w:val="21"/>
          <w:lang w:val="en-US" w:eastAsia="zh-CN"/>
        </w:rPr>
      </w:pPr>
    </w:p>
    <w:p w14:paraId="4E8430E5">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Conversely, employees may feel a resistance to “monitoring.” According to social exchange theory, the relationship between employees and organizations is founded on mutual trust and fairness. If employees feel closely monitored or fear misuse of their emotional data, they may perceive a lack of respect for privacy, reducing system acceptance. This lack of trust could lead employees to conceal their true emotions, diminishing the system’s supportive effectiveness and affecting the relationship with management, ultimately reducing psychological safety. Additionally, leadership effectiveness theory highlights that effective leaders foster supportive, trusting environments rather than excessive surveillance. Excessive emotional monitoring could cause employees to perceive “invisible control” by management, undermining leadership efficacy and contributing to feelings of pressure, detachment, and reduced loyalty.</w:t>
      </w:r>
    </w:p>
    <w:p w14:paraId="0D51D646">
      <w:pPr>
        <w:pStyle w:val="4"/>
        <w:keepNext w:val="0"/>
        <w:keepLines w:val="0"/>
        <w:widowControl/>
        <w:suppressLineNumbers w:val="0"/>
        <w:rPr>
          <w:rFonts w:hint="eastAsia" w:asciiTheme="minorEastAsia" w:hAnsiTheme="minorEastAsia" w:eastAsiaTheme="minorEastAsia" w:cstheme="minorEastAsia"/>
          <w:b w:val="0"/>
          <w:bCs/>
          <w:sz w:val="21"/>
          <w:szCs w:val="21"/>
          <w:lang w:val="en-US" w:eastAsia="zh-CN"/>
        </w:rPr>
      </w:pPr>
    </w:p>
    <w:p w14:paraId="7FC3D0F4">
      <w:pPr>
        <w:pStyle w:val="4"/>
        <w:keepNext w:val="0"/>
        <w:keepLines w:val="0"/>
        <w:widowControl/>
        <w:suppressLineNumbers w:val="0"/>
        <w:ind w:firstLine="240" w:firstLineChars="10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3.2.2 Transparency Among All Employees</w:t>
      </w:r>
    </w:p>
    <w:p w14:paraId="62B77023">
      <w:pPr>
        <w:pStyle w:val="4"/>
        <w:keepNext w:val="0"/>
        <w:keepLines w:val="0"/>
        <w:widowControl/>
        <w:suppressLineNumbers w:val="0"/>
        <w:rPr>
          <w:rFonts w:hint="default" w:ascii="Times New Roman Regular" w:hAnsi="Times New Roman Regular" w:cs="Times New Roman Regular" w:eastAsiaTheme="minorEastAsia"/>
          <w:b w:val="0"/>
          <w:bCs w:val="0"/>
          <w:sz w:val="21"/>
          <w:szCs w:val="21"/>
          <w:lang w:val="en-US" w:eastAsia="zh-CN"/>
        </w:rPr>
      </w:pPr>
      <w:r>
        <w:rPr>
          <w:rFonts w:hint="default" w:ascii="Times New Roman Regular" w:hAnsi="Times New Roman Regular" w:cs="Times New Roman Regular" w:eastAsiaTheme="minorEastAsia"/>
          <w:b w:val="0"/>
          <w:bCs w:val="0"/>
          <w:sz w:val="21"/>
          <w:szCs w:val="21"/>
          <w:lang w:val="en-US" w:eastAsia="zh-CN"/>
        </w:rPr>
        <w:t>Allowing all employees to view each other’s emotional feedback fosters support and understanding, creating an inclusive and empathetic workplace environment. Social support theory suggests that understanding and support from peers significantly enhance individual psychological well-being. Emotional transparency offers a platform for mutual sharing and support, helping employees feel understood, especially during challenges, which boosts psychological health and teamwork.</w:t>
      </w:r>
    </w:p>
    <w:p w14:paraId="594018DA">
      <w:pPr>
        <w:pStyle w:val="4"/>
        <w:keepNext w:val="0"/>
        <w:keepLines w:val="0"/>
        <w:widowControl/>
        <w:suppressLineNumbers w:val="0"/>
        <w:rPr>
          <w:rFonts w:hint="default" w:ascii="Times New Roman Regular" w:hAnsi="Times New Roman Regular" w:cs="Times New Roman Regular" w:eastAsiaTheme="minorEastAsia"/>
          <w:b w:val="0"/>
          <w:bCs w:val="0"/>
          <w:sz w:val="21"/>
          <w:szCs w:val="21"/>
          <w:lang w:val="en-US" w:eastAsia="zh-CN"/>
        </w:rPr>
      </w:pPr>
    </w:p>
    <w:p w14:paraId="2A1822CE">
      <w:pPr>
        <w:pStyle w:val="4"/>
        <w:keepNext w:val="0"/>
        <w:keepLines w:val="0"/>
        <w:widowControl/>
        <w:suppressLineNumbers w:val="0"/>
        <w:rPr>
          <w:rFonts w:hint="default" w:ascii="Times New Roman Regular" w:hAnsi="Times New Roman Regular" w:cs="Times New Roman Regular" w:eastAsiaTheme="minorEastAsia"/>
          <w:b w:val="0"/>
          <w:bCs w:val="0"/>
          <w:sz w:val="21"/>
          <w:szCs w:val="21"/>
          <w:lang w:val="en-US" w:eastAsia="zh-CN"/>
        </w:rPr>
      </w:pPr>
      <w:r>
        <w:rPr>
          <w:rFonts w:hint="default" w:ascii="Times New Roman Regular" w:hAnsi="Times New Roman Regular" w:cs="Times New Roman Regular" w:eastAsiaTheme="minorEastAsia"/>
          <w:b w:val="0"/>
          <w:bCs w:val="0"/>
          <w:sz w:val="21"/>
          <w:szCs w:val="21"/>
          <w:lang w:val="en-US" w:eastAsia="zh-CN"/>
        </w:rPr>
        <w:t>However, excessive transparency may lead to misunderstandings and conflicts in competitive departments. Role conflict theory posits that inconsistent or conflicting role expectations cause psychological stress. If transparency leads to misinterpretations of colleagues’ emotional feedback, especially in competitive teams, it could harm professional reputations and status. Consequently, employees may choose to withhold emotions or avoid system use, reducing trust and the tool’s effectiveness. Maintaining appropriate transparency is essential to foster psychological safety, and companies should balance this in AI system implementations to minimize the potential role conflicts.</w:t>
      </w:r>
    </w:p>
    <w:p w14:paraId="6B70750B">
      <w:pPr>
        <w:pStyle w:val="4"/>
        <w:keepNext w:val="0"/>
        <w:keepLines w:val="0"/>
        <w:widowControl/>
        <w:suppressLineNumbers w:val="0"/>
        <w:rPr>
          <w:rFonts w:hint="default" w:asciiTheme="minorEastAsia" w:hAnsiTheme="minorEastAsia" w:eastAsiaTheme="minorEastAsia" w:cstheme="minorEastAsia"/>
          <w:b/>
          <w:bCs w:val="0"/>
          <w:sz w:val="24"/>
          <w:szCs w:val="24"/>
          <w:lang w:val="en-US" w:eastAsia="zh-CN"/>
        </w:rPr>
      </w:pPr>
    </w:p>
    <w:p w14:paraId="791D6D2D">
      <w:pPr>
        <w:pStyle w:val="4"/>
        <w:keepNext w:val="0"/>
        <w:keepLines w:val="0"/>
        <w:widowControl/>
        <w:suppressLineNumbers w:val="0"/>
        <w:rPr>
          <w:rFonts w:hint="default" w:ascii="Times New Roman Bold" w:hAnsi="Times New Roman Bold" w:cs="Times New Roman Bold" w:eastAsiaTheme="minorEastAsia"/>
          <w:b/>
          <w:bCs/>
          <w:sz w:val="28"/>
          <w:szCs w:val="28"/>
          <w:lang w:val="en-US" w:eastAsia="zh-CN"/>
        </w:rPr>
      </w:pPr>
      <w:r>
        <w:rPr>
          <w:rFonts w:hint="default" w:ascii="Times New Roman Bold" w:hAnsi="Times New Roman Bold" w:cs="Times New Roman Bold" w:eastAsiaTheme="minorEastAsia"/>
          <w:b/>
          <w:bCs/>
          <w:sz w:val="28"/>
          <w:szCs w:val="28"/>
          <w:lang w:val="en-US" w:eastAsia="zh-CN"/>
        </w:rPr>
        <w:t>3.3 Weakness</w:t>
      </w:r>
    </w:p>
    <w:p w14:paraId="694CF2FD">
      <w:pPr>
        <w:pStyle w:val="4"/>
        <w:keepNext w:val="0"/>
        <w:keepLines w:val="0"/>
        <w:widowControl/>
        <w:suppressLineNumbers w:val="0"/>
        <w:rPr>
          <w:rFonts w:hint="default" w:ascii="Times New Roman Regular" w:hAnsi="Times New Roman Regular" w:cs="Times New Roman Regular" w:eastAsiaTheme="minorEastAsia"/>
          <w:b w:val="0"/>
          <w:bCs w:val="0"/>
          <w:sz w:val="21"/>
          <w:szCs w:val="21"/>
          <w:lang w:val="en-US" w:eastAsia="zh-CN"/>
        </w:rPr>
      </w:pPr>
      <w:r>
        <w:rPr>
          <w:rFonts w:hint="default" w:ascii="Times New Roman Regular" w:hAnsi="Times New Roman Regular" w:cs="Times New Roman Regular" w:eastAsiaTheme="minorEastAsia"/>
          <w:b w:val="0"/>
          <w:bCs w:val="0"/>
          <w:sz w:val="21"/>
          <w:szCs w:val="21"/>
          <w:lang w:val="en-US" w:eastAsia="zh-CN"/>
        </w:rPr>
        <w:t>Despite its potential in supporting employee mental health, generative AI systems have limitations, particularly regarding individual employee differences and transparency risks.</w:t>
      </w:r>
    </w:p>
    <w:p w14:paraId="11A0C848">
      <w:pPr>
        <w:pStyle w:val="4"/>
        <w:keepNext w:val="0"/>
        <w:keepLines w:val="0"/>
        <w:widowControl/>
        <w:suppressLineNumbers w:val="0"/>
        <w:ind w:firstLine="240" w:firstLineChars="10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3.3.1:Individual Differences in Emotional Expression</w:t>
      </w:r>
    </w:p>
    <w:p w14:paraId="5A855ACA">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Employees vary in emotional expression, affecting the system’s efficacy. Expressive employees may frequently vent negative emotions on the system, which, according to emotional contagion theory, could spread to colleagues, creating a tense or oppressive atmosphere. Consequently, the overall team mood may shift toward negativity, impairing productivity. Alternatively, employees who hide emotions may avoid sharing their true feelings due to privacy concerns, limiting the system’s ability to identify underlying issues. If the system cannot detect hidden needs, these employees may face unaddressed psychological challenges, reducing the system’s effectiveness.</w:t>
      </w:r>
    </w:p>
    <w:p w14:paraId="0EAE7DD5">
      <w:pPr>
        <w:pStyle w:val="4"/>
        <w:keepNext w:val="0"/>
        <w:keepLines w:val="0"/>
        <w:widowControl/>
        <w:suppressLineNumbers w:val="0"/>
        <w:ind w:firstLine="240" w:firstLineChars="10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3.3.2: Risks of System Transparency</w:t>
      </w:r>
    </w:p>
    <w:p w14:paraId="6765AF1F">
      <w:pPr>
        <w:pStyle w:val="4"/>
        <w:keepNext w:val="0"/>
        <w:keepLines w:val="0"/>
        <w:widowControl/>
        <w:suppressLineNumbers w:val="0"/>
        <w:rPr>
          <w:rFonts w:hint="default" w:ascii="Times New Roman" w:hAnsi="Times New Roman" w:cs="Times New Roman" w:eastAsiaTheme="minorEastAsia"/>
          <w:b w:val="0"/>
          <w:bCs w:val="0"/>
          <w:sz w:val="22"/>
          <w:szCs w:val="22"/>
          <w:lang w:val="en-US" w:eastAsia="zh-CN"/>
        </w:rPr>
      </w:pPr>
      <w:r>
        <w:rPr>
          <w:rFonts w:hint="default" w:ascii="Times New Roman" w:hAnsi="Times New Roman" w:cs="Times New Roman" w:eastAsiaTheme="minorEastAsia"/>
          <w:b w:val="0"/>
          <w:bCs w:val="0"/>
          <w:sz w:val="22"/>
          <w:szCs w:val="22"/>
          <w:lang w:val="en-US" w:eastAsia="zh-CN"/>
        </w:rPr>
        <w:t>while others are not, those informed may “guide” others with negative emotions, escalating misunderstandings and conflicts, undermining team trust. Second, whether management discloses the system impacts trust. Without assurance of privacy, employees may avoid using the system, reducing its impact. Balancing privacy and functionality is essential to maintaining employee trust.</w:t>
      </w:r>
    </w:p>
    <w:p w14:paraId="121D8723">
      <w:pPr>
        <w:pStyle w:val="4"/>
        <w:keepNext w:val="0"/>
        <w:keepLines w:val="0"/>
        <w:widowControl/>
        <w:suppressLineNumbers w:val="0"/>
        <w:rPr>
          <w:rFonts w:hint="default" w:ascii="Times New Roman Bold" w:hAnsi="Times New Roman Bold" w:cs="Times New Roman Bold" w:eastAsiaTheme="minorEastAsia"/>
          <w:b/>
          <w:bCs/>
          <w:sz w:val="24"/>
          <w:szCs w:val="24"/>
          <w:lang w:val="en-US" w:eastAsia="zh-CN"/>
        </w:rPr>
      </w:pPr>
    </w:p>
    <w:p w14:paraId="55D718A9">
      <w:pPr>
        <w:pStyle w:val="4"/>
        <w:keepNext w:val="0"/>
        <w:keepLines w:val="0"/>
        <w:widowControl/>
        <w:suppressLineNumbers w:val="0"/>
        <w:rPr>
          <w:rFonts w:hint="eastAsia" w:ascii="Times New Roman Bold" w:hAnsi="Times New Roman Bold" w:cs="Times New Roman Bold" w:eastAsiaTheme="minorEastAsia"/>
          <w:b/>
          <w:bCs w:val="0"/>
          <w:sz w:val="40"/>
          <w:szCs w:val="40"/>
          <w:lang w:val="en-US" w:eastAsia="zh-CN"/>
        </w:rPr>
      </w:pPr>
      <w:r>
        <w:rPr>
          <w:rFonts w:hint="eastAsia" w:ascii="Times New Roman Bold" w:hAnsi="Times New Roman Bold" w:cs="Times New Roman Bold" w:eastAsiaTheme="minorEastAsia"/>
          <w:b/>
          <w:bCs w:val="0"/>
          <w:sz w:val="40"/>
          <w:szCs w:val="40"/>
          <w:lang w:val="en-US" w:eastAsia="zh-CN"/>
        </w:rPr>
        <w:t>4</w:t>
      </w:r>
      <w:r>
        <w:rPr>
          <w:rFonts w:hint="default" w:ascii="Times New Roman Bold" w:hAnsi="Times New Roman Bold" w:cs="Times New Roman Bold" w:eastAsiaTheme="minorEastAsia"/>
          <w:b/>
          <w:bCs w:val="0"/>
          <w:sz w:val="40"/>
          <w:szCs w:val="40"/>
          <w:lang w:val="en-US" w:eastAsia="zh-CN"/>
        </w:rPr>
        <w:t>: I</w:t>
      </w:r>
      <w:r>
        <w:rPr>
          <w:rFonts w:hint="eastAsia" w:ascii="Times New Roman Bold" w:hAnsi="Times New Roman Bold" w:cs="Times New Roman Bold" w:eastAsiaTheme="minorEastAsia"/>
          <w:b/>
          <w:bCs w:val="0"/>
          <w:sz w:val="40"/>
          <w:szCs w:val="40"/>
          <w:lang w:val="en-US" w:eastAsia="zh-CN"/>
        </w:rPr>
        <w:t>nfluence</w:t>
      </w:r>
    </w:p>
    <w:p w14:paraId="16C0F4FF">
      <w:pPr>
        <w:pStyle w:val="4"/>
        <w:keepNext w:val="0"/>
        <w:keepLines w:val="0"/>
        <w:widowControl/>
        <w:suppressLineNumbers w:val="0"/>
        <w:rPr>
          <w:rFonts w:hint="default" w:ascii="Times New Roman Regular" w:hAnsi="Times New Roman Regular" w:cs="Times New Roman Regular" w:eastAsiaTheme="minorEastAsia"/>
          <w:b w:val="0"/>
          <w:bCs/>
          <w:sz w:val="21"/>
          <w:szCs w:val="21"/>
          <w:lang w:val="en-US" w:eastAsia="zh-CN"/>
        </w:rPr>
      </w:pPr>
      <w:r>
        <w:rPr>
          <w:rFonts w:hint="default" w:ascii="Times New Roman Regular" w:hAnsi="Times New Roman Regular" w:cs="Times New Roman Regular" w:eastAsiaTheme="minorEastAsia"/>
          <w:b w:val="0"/>
          <w:bCs/>
          <w:sz w:val="21"/>
          <w:szCs w:val="21"/>
          <w:lang w:val="en-US" w:eastAsia="zh-CN"/>
        </w:rPr>
        <w:t>The application of generative AI in employee mental health support brings several benefits, including reduced stress, decreased absenteeism and burnout, improved job satisfaction, enhanced productivity, and cost savings through automated emotional support. However, concerns about data privacy and potential misuse of emotional data could lead to mistrust and decreased system usage, negatively impacting job satisfaction, fairness, and workplace harmony.</w:t>
      </w:r>
    </w:p>
    <w:p w14:paraId="1892B37B">
      <w:pPr>
        <w:pStyle w:val="4"/>
        <w:keepNext w:val="0"/>
        <w:keepLines w:val="0"/>
        <w:widowControl/>
        <w:suppressLineNumbers w:val="0"/>
        <w:rPr>
          <w:rFonts w:hint="default" w:asciiTheme="minorEastAsia" w:hAnsiTheme="minorEastAsia" w:eastAsiaTheme="minorEastAsia" w:cstheme="minorEastAsia"/>
          <w:b w:val="0"/>
          <w:bCs/>
          <w:sz w:val="21"/>
          <w:szCs w:val="21"/>
          <w:lang w:val="en-US" w:eastAsia="zh-CN"/>
        </w:rPr>
      </w:pPr>
    </w:p>
    <w:p w14:paraId="4E2BD2A4">
      <w:pPr>
        <w:pStyle w:val="4"/>
        <w:keepNext w:val="0"/>
        <w:keepLines w:val="0"/>
        <w:widowControl/>
        <w:suppressLineNumbers w:val="0"/>
        <w:rPr>
          <w:rFonts w:hint="eastAsia" w:asciiTheme="minorEastAsia" w:hAnsiTheme="minorEastAsia" w:eastAsiaTheme="minorEastAsia" w:cstheme="minorEastAsia"/>
          <w:b w:val="0"/>
          <w:bCs w:val="0"/>
          <w:sz w:val="21"/>
          <w:szCs w:val="21"/>
          <w:lang w:val="en-US"/>
        </w:rPr>
      </w:pPr>
    </w:p>
    <w:p w14:paraId="71A5DE73">
      <w:pPr>
        <w:rPr>
          <w:rFonts w:hint="default"/>
          <w:lang w:val="en-US" w:eastAsia="zh-CN"/>
        </w:rPr>
      </w:pPr>
    </w:p>
    <w:p w14:paraId="4AD2C8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ourceSansPro-Regular">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sf ns">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C1DB8"/>
    <w:rsid w:val="1DFC1DB8"/>
    <w:rsid w:val="7D3A63B8"/>
    <w:rsid w:val="BF79F531"/>
    <w:rsid w:val="F577DF4F"/>
    <w:rsid w:val="FCD73C58"/>
    <w:rsid w:val="FFFB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1"/>
    <w:basedOn w:val="1"/>
    <w:uiPriority w:val="0"/>
    <w:pPr>
      <w:spacing w:before="0" w:beforeAutospacing="0" w:after="0" w:afterAutospacing="0"/>
      <w:ind w:left="0" w:right="0"/>
      <w:jc w:val="left"/>
    </w:pPr>
    <w:rPr>
      <w:rFonts w:ascii=".sf ns" w:hAnsi=".sf ns" w:eastAsia=".sf ns" w:cs=".sf ns"/>
      <w:color w:val="0E0E0E"/>
      <w:kern w:val="0"/>
      <w:sz w:val="30"/>
      <w:szCs w:val="3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2024-10-28T23:35:00Z</dcterms:created>
  <dc:creator>果果</dc:creator>
  <cp:lastModifiedBy>果果</cp:lastModifiedBy>
  <dcterms:modified xsi:type="dcterms:W3CDTF">2024-10-29T01:50:50Z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0DD81FA008A69BC93AAF1F67C65E506B_41</vt:lpwstr>
  </property>
</Properties>
</file>