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C317" w14:textId="77777777" w:rsidR="005059B5" w:rsidRPr="005059B5" w:rsidRDefault="005059B5" w:rsidP="005059B5">
      <w:pPr>
        <w:rPr>
          <w:b/>
          <w:bCs/>
        </w:rPr>
      </w:pPr>
      <w:r w:rsidRPr="005059B5">
        <w:rPr>
          <w:b/>
          <w:bCs/>
        </w:rPr>
        <w:t>Technical Report on NIIT DA Dashboard</w:t>
      </w:r>
    </w:p>
    <w:p w14:paraId="7B321435" w14:textId="77777777" w:rsidR="005059B5" w:rsidRPr="005059B5" w:rsidRDefault="005059B5" w:rsidP="005059B5">
      <w:r w:rsidRPr="005059B5">
        <w:pict w14:anchorId="0C60F397">
          <v:rect id="_x0000_i1091" style="width:0;height:1.5pt" o:hralign="center" o:hrstd="t" o:hr="t" fillcolor="#a0a0a0" stroked="f"/>
        </w:pict>
      </w:r>
    </w:p>
    <w:p w14:paraId="4B3E20B3" w14:textId="77777777" w:rsidR="005059B5" w:rsidRPr="005059B5" w:rsidRDefault="005059B5" w:rsidP="005059B5">
      <w:pPr>
        <w:rPr>
          <w:b/>
          <w:bCs/>
        </w:rPr>
      </w:pPr>
      <w:r w:rsidRPr="005059B5">
        <w:rPr>
          <w:b/>
          <w:bCs/>
        </w:rPr>
        <w:t>1. Introduction</w:t>
      </w:r>
    </w:p>
    <w:p w14:paraId="29795F27" w14:textId="77777777" w:rsidR="005059B5" w:rsidRPr="005059B5" w:rsidRDefault="005059B5" w:rsidP="005059B5">
      <w:r w:rsidRPr="005059B5">
        <w:t>The NIIT Data Analytics (DA) Dashboard has been developed to monitor, measure, and analyze key performance indicators (KPIs) that drive outcomes in our data analytics education and training programs. This report provides a detailed walkthrough of the dashboard’s design, underlying data strategies, and analytical findings, serving as both a technical document and an executive summary for stakeholders.</w:t>
      </w:r>
    </w:p>
    <w:p w14:paraId="304412C4" w14:textId="77777777" w:rsidR="005059B5" w:rsidRPr="005059B5" w:rsidRDefault="005059B5" w:rsidP="005059B5">
      <w:r w:rsidRPr="005059B5">
        <w:pict w14:anchorId="7E6D970F">
          <v:rect id="_x0000_i1092" style="width:0;height:1.5pt" o:hralign="center" o:hrstd="t" o:hr="t" fillcolor="#a0a0a0" stroked="f"/>
        </w:pict>
      </w:r>
    </w:p>
    <w:p w14:paraId="3E90BA80" w14:textId="77777777" w:rsidR="005059B5" w:rsidRPr="005059B5" w:rsidRDefault="005059B5" w:rsidP="005059B5">
      <w:pPr>
        <w:rPr>
          <w:b/>
          <w:bCs/>
        </w:rPr>
      </w:pPr>
      <w:r w:rsidRPr="005059B5">
        <w:rPr>
          <w:b/>
          <w:bCs/>
        </w:rPr>
        <w:t>2. Purpose</w:t>
      </w:r>
    </w:p>
    <w:p w14:paraId="514F9D69" w14:textId="77777777" w:rsidR="005059B5" w:rsidRPr="005059B5" w:rsidRDefault="005059B5" w:rsidP="005059B5">
      <w:r w:rsidRPr="005059B5">
        <w:t>The primary objectives of the NIIT DA Dashboard are to:</w:t>
      </w:r>
    </w:p>
    <w:p w14:paraId="7656A7F9" w14:textId="77777777" w:rsidR="005059B5" w:rsidRPr="005059B5" w:rsidRDefault="005059B5" w:rsidP="005059B5">
      <w:pPr>
        <w:numPr>
          <w:ilvl w:val="0"/>
          <w:numId w:val="1"/>
        </w:numPr>
      </w:pPr>
      <w:r w:rsidRPr="005059B5">
        <w:t>Monitor program performance in real time.</w:t>
      </w:r>
    </w:p>
    <w:p w14:paraId="7576EBB2" w14:textId="77777777" w:rsidR="005059B5" w:rsidRPr="005059B5" w:rsidRDefault="005059B5" w:rsidP="005059B5">
      <w:pPr>
        <w:numPr>
          <w:ilvl w:val="0"/>
          <w:numId w:val="1"/>
        </w:numPr>
      </w:pPr>
      <w:r w:rsidRPr="005059B5">
        <w:t>Identify trends in student enrollment, engagement, and outcomes.</w:t>
      </w:r>
    </w:p>
    <w:p w14:paraId="6E3D0FC3" w14:textId="77777777" w:rsidR="005059B5" w:rsidRPr="005059B5" w:rsidRDefault="005059B5" w:rsidP="005059B5">
      <w:pPr>
        <w:numPr>
          <w:ilvl w:val="0"/>
          <w:numId w:val="1"/>
        </w:numPr>
      </w:pPr>
      <w:r w:rsidRPr="005059B5">
        <w:t>Enable data-driven decision-making for curriculum enhancements and operational efficiency.</w:t>
      </w:r>
    </w:p>
    <w:p w14:paraId="37928EAC" w14:textId="77777777" w:rsidR="005059B5" w:rsidRPr="005059B5" w:rsidRDefault="005059B5" w:rsidP="005059B5">
      <w:pPr>
        <w:numPr>
          <w:ilvl w:val="0"/>
          <w:numId w:val="1"/>
        </w:numPr>
      </w:pPr>
      <w:r w:rsidRPr="005059B5">
        <w:t>Inform strategic planning and resource allocation across various program segments.</w:t>
      </w:r>
    </w:p>
    <w:p w14:paraId="0C782671" w14:textId="77777777" w:rsidR="005059B5" w:rsidRPr="005059B5" w:rsidRDefault="005059B5" w:rsidP="005059B5">
      <w:r w:rsidRPr="005059B5">
        <w:pict w14:anchorId="4D4904EC">
          <v:rect id="_x0000_i1093" style="width:0;height:1.5pt" o:hralign="center" o:hrstd="t" o:hr="t" fillcolor="#a0a0a0" stroked="f"/>
        </w:pict>
      </w:r>
    </w:p>
    <w:p w14:paraId="78677B3D" w14:textId="77777777" w:rsidR="005059B5" w:rsidRPr="005059B5" w:rsidRDefault="005059B5" w:rsidP="005059B5">
      <w:pPr>
        <w:rPr>
          <w:b/>
          <w:bCs/>
        </w:rPr>
      </w:pPr>
      <w:r w:rsidRPr="005059B5">
        <w:rPr>
          <w:b/>
          <w:bCs/>
        </w:rPr>
        <w:t>3. Story of Data</w:t>
      </w:r>
    </w:p>
    <w:p w14:paraId="34EFCA39" w14:textId="77777777" w:rsidR="005059B5" w:rsidRPr="005059B5" w:rsidRDefault="005059B5" w:rsidP="005059B5">
      <w:r w:rsidRPr="005059B5">
        <w:t>The data incorporated into the dashboard is drawn from multiple sources including student management systems, assessment tools, and instructor feedback portals. Key metrics tracked include:</w:t>
      </w:r>
    </w:p>
    <w:p w14:paraId="6E2DB84F" w14:textId="77777777" w:rsidR="005059B5" w:rsidRPr="005059B5" w:rsidRDefault="005059B5" w:rsidP="005059B5">
      <w:pPr>
        <w:numPr>
          <w:ilvl w:val="0"/>
          <w:numId w:val="2"/>
        </w:numPr>
      </w:pPr>
      <w:r w:rsidRPr="005059B5">
        <w:rPr>
          <w:b/>
          <w:bCs/>
        </w:rPr>
        <w:t>Enrollment Trends:</w:t>
      </w:r>
      <w:r w:rsidRPr="005059B5">
        <w:t xml:space="preserve"> Total admissions, demographic breakdown, and geographic distribution.</w:t>
      </w:r>
    </w:p>
    <w:p w14:paraId="6B04931A" w14:textId="77777777" w:rsidR="005059B5" w:rsidRPr="005059B5" w:rsidRDefault="005059B5" w:rsidP="005059B5">
      <w:pPr>
        <w:numPr>
          <w:ilvl w:val="0"/>
          <w:numId w:val="2"/>
        </w:numPr>
      </w:pPr>
      <w:r w:rsidRPr="005059B5">
        <w:rPr>
          <w:b/>
          <w:bCs/>
        </w:rPr>
        <w:t>Engagement Metrics:</w:t>
      </w:r>
      <w:r w:rsidRPr="005059B5">
        <w:t xml:space="preserve"> Attendance, assignment completion rates, and session participation.</w:t>
      </w:r>
    </w:p>
    <w:p w14:paraId="298C3592" w14:textId="77777777" w:rsidR="005059B5" w:rsidRPr="005059B5" w:rsidRDefault="005059B5" w:rsidP="005059B5">
      <w:pPr>
        <w:numPr>
          <w:ilvl w:val="0"/>
          <w:numId w:val="2"/>
        </w:numPr>
      </w:pPr>
      <w:r w:rsidRPr="005059B5">
        <w:rPr>
          <w:b/>
          <w:bCs/>
        </w:rPr>
        <w:t>Performance Indicators:</w:t>
      </w:r>
      <w:r w:rsidRPr="005059B5">
        <w:t xml:space="preserve"> Test scores, project outcomes, and certification rates.</w:t>
      </w:r>
    </w:p>
    <w:p w14:paraId="02EFF5E3" w14:textId="77777777" w:rsidR="005059B5" w:rsidRPr="005059B5" w:rsidRDefault="005059B5" w:rsidP="005059B5">
      <w:pPr>
        <w:numPr>
          <w:ilvl w:val="0"/>
          <w:numId w:val="2"/>
        </w:numPr>
      </w:pPr>
      <w:r w:rsidRPr="005059B5">
        <w:rPr>
          <w:b/>
          <w:bCs/>
        </w:rPr>
        <w:t>Operational Data:</w:t>
      </w:r>
      <w:r w:rsidRPr="005059B5">
        <w:t xml:space="preserve"> Instructor performance, resource utilization, and feedback trends.</w:t>
      </w:r>
    </w:p>
    <w:p w14:paraId="4AB8C2C2" w14:textId="77777777" w:rsidR="005059B5" w:rsidRPr="005059B5" w:rsidRDefault="005059B5" w:rsidP="005059B5">
      <w:r w:rsidRPr="005059B5">
        <w:t>Over time, these datasets help narrate the evolution of program quality and student engagement while highlighting areas that require intervention.</w:t>
      </w:r>
    </w:p>
    <w:p w14:paraId="2D145649" w14:textId="77777777" w:rsidR="005059B5" w:rsidRPr="005059B5" w:rsidRDefault="005059B5" w:rsidP="005059B5">
      <w:r w:rsidRPr="005059B5">
        <w:pict w14:anchorId="054EAFEC">
          <v:rect id="_x0000_i1094" style="width:0;height:1.5pt" o:hralign="center" o:hrstd="t" o:hr="t" fillcolor="#a0a0a0" stroked="f"/>
        </w:pict>
      </w:r>
    </w:p>
    <w:p w14:paraId="003EF5C8" w14:textId="77777777" w:rsidR="005059B5" w:rsidRPr="005059B5" w:rsidRDefault="005059B5" w:rsidP="005059B5">
      <w:pPr>
        <w:rPr>
          <w:b/>
          <w:bCs/>
        </w:rPr>
      </w:pPr>
      <w:r w:rsidRPr="005059B5">
        <w:rPr>
          <w:b/>
          <w:bCs/>
        </w:rPr>
        <w:t>4. Data Splitting and Preprocessing</w:t>
      </w:r>
    </w:p>
    <w:p w14:paraId="0A67A32C" w14:textId="77777777" w:rsidR="005059B5" w:rsidRPr="005059B5" w:rsidRDefault="005059B5" w:rsidP="005059B5">
      <w:pPr>
        <w:rPr>
          <w:b/>
          <w:bCs/>
        </w:rPr>
      </w:pPr>
      <w:r w:rsidRPr="005059B5">
        <w:rPr>
          <w:b/>
          <w:bCs/>
        </w:rPr>
        <w:t>Data Splitting</w:t>
      </w:r>
    </w:p>
    <w:p w14:paraId="44EB743A" w14:textId="77777777" w:rsidR="005059B5" w:rsidRPr="005059B5" w:rsidRDefault="005059B5" w:rsidP="005059B5">
      <w:pPr>
        <w:numPr>
          <w:ilvl w:val="0"/>
          <w:numId w:val="3"/>
        </w:numPr>
      </w:pPr>
      <w:r w:rsidRPr="005059B5">
        <w:rPr>
          <w:b/>
          <w:bCs/>
        </w:rPr>
        <w:lastRenderedPageBreak/>
        <w:t>Independent Variables (Features):</w:t>
      </w:r>
    </w:p>
    <w:p w14:paraId="17D6A17E" w14:textId="77777777" w:rsidR="005059B5" w:rsidRPr="005059B5" w:rsidRDefault="005059B5" w:rsidP="005059B5">
      <w:pPr>
        <w:numPr>
          <w:ilvl w:val="1"/>
          <w:numId w:val="3"/>
        </w:numPr>
      </w:pPr>
      <w:r w:rsidRPr="005059B5">
        <w:t>Student demographic details (age, gender, location)</w:t>
      </w:r>
    </w:p>
    <w:p w14:paraId="1FFE0D75" w14:textId="77777777" w:rsidR="005059B5" w:rsidRPr="005059B5" w:rsidRDefault="005059B5" w:rsidP="005059B5">
      <w:pPr>
        <w:numPr>
          <w:ilvl w:val="1"/>
          <w:numId w:val="3"/>
        </w:numPr>
      </w:pPr>
      <w:r w:rsidRPr="005059B5">
        <w:t>Enrollment type (full-time/part-time)</w:t>
      </w:r>
    </w:p>
    <w:p w14:paraId="7056FB32" w14:textId="77777777" w:rsidR="005059B5" w:rsidRPr="005059B5" w:rsidRDefault="005059B5" w:rsidP="005059B5">
      <w:pPr>
        <w:numPr>
          <w:ilvl w:val="1"/>
          <w:numId w:val="3"/>
        </w:numPr>
      </w:pPr>
      <w:r w:rsidRPr="005059B5">
        <w:t>Engagement indicators (attendance, assignment completion)</w:t>
      </w:r>
    </w:p>
    <w:p w14:paraId="53EFA81F" w14:textId="77777777" w:rsidR="005059B5" w:rsidRPr="005059B5" w:rsidRDefault="005059B5" w:rsidP="005059B5">
      <w:pPr>
        <w:numPr>
          <w:ilvl w:val="1"/>
          <w:numId w:val="3"/>
        </w:numPr>
      </w:pPr>
      <w:r w:rsidRPr="005059B5">
        <w:t>Instructor identifiers</w:t>
      </w:r>
    </w:p>
    <w:p w14:paraId="2C1189F3" w14:textId="77777777" w:rsidR="005059B5" w:rsidRPr="005059B5" w:rsidRDefault="005059B5" w:rsidP="005059B5">
      <w:pPr>
        <w:numPr>
          <w:ilvl w:val="1"/>
          <w:numId w:val="3"/>
        </w:numPr>
      </w:pPr>
      <w:r w:rsidRPr="005059B5">
        <w:t>Session timing and batch data</w:t>
      </w:r>
    </w:p>
    <w:p w14:paraId="37E5FD34" w14:textId="77777777" w:rsidR="005059B5" w:rsidRPr="005059B5" w:rsidRDefault="005059B5" w:rsidP="005059B5">
      <w:pPr>
        <w:numPr>
          <w:ilvl w:val="0"/>
          <w:numId w:val="3"/>
        </w:numPr>
      </w:pPr>
      <w:r w:rsidRPr="005059B5">
        <w:rPr>
          <w:b/>
          <w:bCs/>
        </w:rPr>
        <w:t>Dependent Variables (Targets):</w:t>
      </w:r>
    </w:p>
    <w:p w14:paraId="0D2F8A23" w14:textId="77777777" w:rsidR="005059B5" w:rsidRPr="005059B5" w:rsidRDefault="005059B5" w:rsidP="005059B5">
      <w:pPr>
        <w:numPr>
          <w:ilvl w:val="1"/>
          <w:numId w:val="3"/>
        </w:numPr>
      </w:pPr>
      <w:r w:rsidRPr="005059B5">
        <w:t>Final assessment scores</w:t>
      </w:r>
    </w:p>
    <w:p w14:paraId="73D316CF" w14:textId="77777777" w:rsidR="005059B5" w:rsidRPr="005059B5" w:rsidRDefault="005059B5" w:rsidP="005059B5">
      <w:pPr>
        <w:numPr>
          <w:ilvl w:val="1"/>
          <w:numId w:val="3"/>
        </w:numPr>
      </w:pPr>
      <w:r w:rsidRPr="005059B5">
        <w:t>Certification outcome</w:t>
      </w:r>
    </w:p>
    <w:p w14:paraId="041F08F3" w14:textId="77777777" w:rsidR="005059B5" w:rsidRPr="005059B5" w:rsidRDefault="005059B5" w:rsidP="005059B5">
      <w:pPr>
        <w:numPr>
          <w:ilvl w:val="1"/>
          <w:numId w:val="3"/>
        </w:numPr>
      </w:pPr>
      <w:r w:rsidRPr="005059B5">
        <w:t>Program completion rates</w:t>
      </w:r>
    </w:p>
    <w:p w14:paraId="35A70E98" w14:textId="77777777" w:rsidR="005059B5" w:rsidRPr="005059B5" w:rsidRDefault="005059B5" w:rsidP="005059B5">
      <w:pPr>
        <w:rPr>
          <w:b/>
          <w:bCs/>
        </w:rPr>
      </w:pPr>
      <w:r w:rsidRPr="005059B5">
        <w:rPr>
          <w:b/>
          <w:bCs/>
        </w:rPr>
        <w:t>Preprocessing Steps</w:t>
      </w:r>
    </w:p>
    <w:p w14:paraId="64E7BF86" w14:textId="77777777" w:rsidR="005059B5" w:rsidRPr="005059B5" w:rsidRDefault="005059B5" w:rsidP="005059B5">
      <w:pPr>
        <w:numPr>
          <w:ilvl w:val="0"/>
          <w:numId w:val="4"/>
        </w:numPr>
      </w:pPr>
      <w:r w:rsidRPr="005059B5">
        <w:rPr>
          <w:b/>
          <w:bCs/>
        </w:rPr>
        <w:t>Data Cleaning:</w:t>
      </w:r>
    </w:p>
    <w:p w14:paraId="29AB5D82" w14:textId="77777777" w:rsidR="005059B5" w:rsidRPr="005059B5" w:rsidRDefault="005059B5" w:rsidP="005059B5">
      <w:pPr>
        <w:numPr>
          <w:ilvl w:val="1"/>
          <w:numId w:val="4"/>
        </w:numPr>
      </w:pPr>
      <w:r w:rsidRPr="005059B5">
        <w:t>Removal of duplicate records and erroneous entries.</w:t>
      </w:r>
    </w:p>
    <w:p w14:paraId="2E2F184C" w14:textId="77777777" w:rsidR="005059B5" w:rsidRPr="005059B5" w:rsidRDefault="005059B5" w:rsidP="005059B5">
      <w:pPr>
        <w:numPr>
          <w:ilvl w:val="1"/>
          <w:numId w:val="4"/>
        </w:numPr>
      </w:pPr>
      <w:r w:rsidRPr="005059B5">
        <w:t>Standardization of date and time formats.</w:t>
      </w:r>
    </w:p>
    <w:p w14:paraId="5FC3EDCE" w14:textId="77777777" w:rsidR="005059B5" w:rsidRPr="005059B5" w:rsidRDefault="005059B5" w:rsidP="005059B5">
      <w:pPr>
        <w:numPr>
          <w:ilvl w:val="1"/>
          <w:numId w:val="4"/>
        </w:numPr>
      </w:pPr>
      <w:r w:rsidRPr="005059B5">
        <w:t>Handling of missing values through imputation or record removal, as appropriate.</w:t>
      </w:r>
    </w:p>
    <w:p w14:paraId="7A86DBA3" w14:textId="77777777" w:rsidR="005059B5" w:rsidRPr="005059B5" w:rsidRDefault="005059B5" w:rsidP="005059B5">
      <w:pPr>
        <w:numPr>
          <w:ilvl w:val="0"/>
          <w:numId w:val="4"/>
        </w:numPr>
      </w:pPr>
      <w:r w:rsidRPr="005059B5">
        <w:rPr>
          <w:b/>
          <w:bCs/>
        </w:rPr>
        <w:t>Normalization and Encoding:</w:t>
      </w:r>
    </w:p>
    <w:p w14:paraId="22A4FA52" w14:textId="77777777" w:rsidR="005059B5" w:rsidRPr="005059B5" w:rsidRDefault="005059B5" w:rsidP="005059B5">
      <w:pPr>
        <w:numPr>
          <w:ilvl w:val="1"/>
          <w:numId w:val="4"/>
        </w:numPr>
      </w:pPr>
      <w:r w:rsidRPr="005059B5">
        <w:t>Scaling numerical features to ensure consistency in model training.</w:t>
      </w:r>
    </w:p>
    <w:p w14:paraId="2E23EA3E" w14:textId="77777777" w:rsidR="005059B5" w:rsidRPr="005059B5" w:rsidRDefault="005059B5" w:rsidP="005059B5">
      <w:pPr>
        <w:numPr>
          <w:ilvl w:val="1"/>
          <w:numId w:val="4"/>
        </w:numPr>
      </w:pPr>
      <w:r w:rsidRPr="005059B5">
        <w:t>Encoding categorical variables (e.g., gender, batch identifiers) using one-hot encoding or label encoding.</w:t>
      </w:r>
    </w:p>
    <w:p w14:paraId="32DE06D2" w14:textId="77777777" w:rsidR="005059B5" w:rsidRPr="005059B5" w:rsidRDefault="005059B5" w:rsidP="005059B5">
      <w:pPr>
        <w:numPr>
          <w:ilvl w:val="0"/>
          <w:numId w:val="4"/>
        </w:numPr>
      </w:pPr>
      <w:r w:rsidRPr="005059B5">
        <w:rPr>
          <w:b/>
          <w:bCs/>
        </w:rPr>
        <w:t>Aggregation and Derivation:</w:t>
      </w:r>
    </w:p>
    <w:p w14:paraId="0AB865E8" w14:textId="77777777" w:rsidR="005059B5" w:rsidRPr="005059B5" w:rsidRDefault="005059B5" w:rsidP="005059B5">
      <w:pPr>
        <w:numPr>
          <w:ilvl w:val="1"/>
          <w:numId w:val="4"/>
        </w:numPr>
      </w:pPr>
      <w:r w:rsidRPr="005059B5">
        <w:t>Aggregating daily engagement metrics into weekly or monthly summaries.</w:t>
      </w:r>
    </w:p>
    <w:p w14:paraId="5F2A30EC" w14:textId="77777777" w:rsidR="005059B5" w:rsidRPr="005059B5" w:rsidRDefault="005059B5" w:rsidP="005059B5">
      <w:pPr>
        <w:numPr>
          <w:ilvl w:val="1"/>
          <w:numId w:val="4"/>
        </w:numPr>
      </w:pPr>
      <w:r w:rsidRPr="005059B5">
        <w:t>Calculating derived metrics such as average test scores per cohort and attrition rates.</w:t>
      </w:r>
    </w:p>
    <w:p w14:paraId="70A3BE0D" w14:textId="77777777" w:rsidR="005059B5" w:rsidRPr="005059B5" w:rsidRDefault="005059B5" w:rsidP="005059B5">
      <w:r w:rsidRPr="005059B5">
        <w:pict w14:anchorId="36BFB093">
          <v:rect id="_x0000_i1095" style="width:0;height:1.5pt" o:hralign="center" o:hrstd="t" o:hr="t" fillcolor="#a0a0a0" stroked="f"/>
        </w:pict>
      </w:r>
    </w:p>
    <w:p w14:paraId="54BEDD47" w14:textId="77777777" w:rsidR="005059B5" w:rsidRPr="005059B5" w:rsidRDefault="005059B5" w:rsidP="005059B5">
      <w:pPr>
        <w:rPr>
          <w:b/>
          <w:bCs/>
        </w:rPr>
      </w:pPr>
      <w:r w:rsidRPr="005059B5">
        <w:rPr>
          <w:b/>
          <w:bCs/>
        </w:rPr>
        <w:t>5. Pre-Analysis</w:t>
      </w:r>
    </w:p>
    <w:p w14:paraId="393BBDA4" w14:textId="77777777" w:rsidR="005059B5" w:rsidRPr="005059B5" w:rsidRDefault="005059B5" w:rsidP="005059B5">
      <w:r w:rsidRPr="005059B5">
        <w:t>Before delving into complex analyses, an exploratory data analysis (EDA) was conducted to:</w:t>
      </w:r>
    </w:p>
    <w:p w14:paraId="43E7160B" w14:textId="77777777" w:rsidR="005059B5" w:rsidRPr="005059B5" w:rsidRDefault="005059B5" w:rsidP="005059B5">
      <w:pPr>
        <w:numPr>
          <w:ilvl w:val="0"/>
          <w:numId w:val="5"/>
        </w:numPr>
      </w:pPr>
      <w:r w:rsidRPr="005059B5">
        <w:t>Understand the distribution of core variables (e.g., enrollment numbers, test scores).</w:t>
      </w:r>
    </w:p>
    <w:p w14:paraId="13457931" w14:textId="77777777" w:rsidR="005059B5" w:rsidRPr="005059B5" w:rsidRDefault="005059B5" w:rsidP="005059B5">
      <w:pPr>
        <w:numPr>
          <w:ilvl w:val="0"/>
          <w:numId w:val="5"/>
        </w:numPr>
      </w:pPr>
      <w:r w:rsidRPr="005059B5">
        <w:t>Identify outliers and anomalies in the engagement or performance metrics.</w:t>
      </w:r>
    </w:p>
    <w:p w14:paraId="6B47146E" w14:textId="77777777" w:rsidR="005059B5" w:rsidRPr="005059B5" w:rsidRDefault="005059B5" w:rsidP="005059B5">
      <w:pPr>
        <w:numPr>
          <w:ilvl w:val="0"/>
          <w:numId w:val="5"/>
        </w:numPr>
      </w:pPr>
      <w:r w:rsidRPr="005059B5">
        <w:t>Develop a baseline sense of correlation between student engagement and academic outcomes.</w:t>
      </w:r>
    </w:p>
    <w:p w14:paraId="20E7B2AE" w14:textId="77777777" w:rsidR="005059B5" w:rsidRPr="005059B5" w:rsidRDefault="005059B5" w:rsidP="005059B5">
      <w:pPr>
        <w:numPr>
          <w:ilvl w:val="0"/>
          <w:numId w:val="5"/>
        </w:numPr>
      </w:pPr>
      <w:r w:rsidRPr="005059B5">
        <w:lastRenderedPageBreak/>
        <w:t>Ensure that the data preprocessing steps have resulted in a clean dataset for downstream analytics.</w:t>
      </w:r>
    </w:p>
    <w:p w14:paraId="73BE7448" w14:textId="77777777" w:rsidR="005059B5" w:rsidRPr="005059B5" w:rsidRDefault="005059B5" w:rsidP="005059B5">
      <w:r w:rsidRPr="005059B5">
        <w:t>Preliminary observations confirmed that there are notable clusters in enrollment data corresponding to specific marketing campaigns and that student engagement has a strong preliminary correlation with overall performance.</w:t>
      </w:r>
    </w:p>
    <w:p w14:paraId="6C7FDB66" w14:textId="77777777" w:rsidR="005059B5" w:rsidRPr="005059B5" w:rsidRDefault="005059B5" w:rsidP="005059B5">
      <w:r w:rsidRPr="005059B5">
        <w:pict w14:anchorId="72E5C7F3">
          <v:rect id="_x0000_i1096" style="width:0;height:1.5pt" o:hralign="center" o:hrstd="t" o:hr="t" fillcolor="#a0a0a0" stroked="f"/>
        </w:pict>
      </w:r>
    </w:p>
    <w:p w14:paraId="0010D1F8" w14:textId="77777777" w:rsidR="005059B5" w:rsidRPr="005059B5" w:rsidRDefault="005059B5" w:rsidP="005059B5">
      <w:pPr>
        <w:rPr>
          <w:b/>
          <w:bCs/>
        </w:rPr>
      </w:pPr>
      <w:r w:rsidRPr="005059B5">
        <w:rPr>
          <w:b/>
          <w:bCs/>
        </w:rPr>
        <w:t>6. In-Analysis</w:t>
      </w:r>
    </w:p>
    <w:p w14:paraId="2053B897" w14:textId="77777777" w:rsidR="005059B5" w:rsidRPr="005059B5" w:rsidRDefault="005059B5" w:rsidP="005059B5">
      <w:r w:rsidRPr="005059B5">
        <w:t>During the in-analysis phase, a series of targeted investigations were performed:</w:t>
      </w:r>
    </w:p>
    <w:p w14:paraId="46DD33C0" w14:textId="77777777" w:rsidR="005059B5" w:rsidRPr="005059B5" w:rsidRDefault="005059B5" w:rsidP="005059B5">
      <w:pPr>
        <w:numPr>
          <w:ilvl w:val="0"/>
          <w:numId w:val="6"/>
        </w:numPr>
      </w:pPr>
      <w:r w:rsidRPr="005059B5">
        <w:rPr>
          <w:b/>
          <w:bCs/>
        </w:rPr>
        <w:t>Trend Analysis:</w:t>
      </w:r>
      <w:r w:rsidRPr="005059B5">
        <w:br/>
        <w:t>Examined time-based trends in enrollment and performance, noting seasonality effects and spikes in participation during live sessions or new module rollouts.</w:t>
      </w:r>
    </w:p>
    <w:p w14:paraId="2F172B63" w14:textId="77777777" w:rsidR="005059B5" w:rsidRPr="005059B5" w:rsidRDefault="005059B5" w:rsidP="005059B5">
      <w:pPr>
        <w:numPr>
          <w:ilvl w:val="0"/>
          <w:numId w:val="6"/>
        </w:numPr>
      </w:pPr>
      <w:r w:rsidRPr="005059B5">
        <w:rPr>
          <w:b/>
          <w:bCs/>
        </w:rPr>
        <w:t>Correlation and Regression Analysis:</w:t>
      </w:r>
      <w:r w:rsidRPr="005059B5">
        <w:br/>
        <w:t>Investigated relationships between various engagement metrics and performance outcomes, using regression models and correlation heatmaps to pinpoint significant predictors.</w:t>
      </w:r>
    </w:p>
    <w:p w14:paraId="26E83841" w14:textId="77777777" w:rsidR="005059B5" w:rsidRPr="005059B5" w:rsidRDefault="005059B5" w:rsidP="005059B5">
      <w:pPr>
        <w:numPr>
          <w:ilvl w:val="0"/>
          <w:numId w:val="6"/>
        </w:numPr>
      </w:pPr>
      <w:r w:rsidRPr="005059B5">
        <w:rPr>
          <w:b/>
          <w:bCs/>
        </w:rPr>
        <w:t>Segmentation:</w:t>
      </w:r>
      <w:r w:rsidRPr="005059B5">
        <w:br/>
        <w:t>Segmented the student population based on demographics and enrollment type to identify distinct patterns in learning outcomes and to flag potential areas for further intervention.</w:t>
      </w:r>
    </w:p>
    <w:p w14:paraId="35C2CD70" w14:textId="77777777" w:rsidR="005059B5" w:rsidRPr="005059B5" w:rsidRDefault="005059B5" w:rsidP="005059B5">
      <w:pPr>
        <w:numPr>
          <w:ilvl w:val="0"/>
          <w:numId w:val="6"/>
        </w:numPr>
      </w:pPr>
      <w:r w:rsidRPr="005059B5">
        <w:rPr>
          <w:b/>
          <w:bCs/>
        </w:rPr>
        <w:t>Instructor and Batch Analysis:</w:t>
      </w:r>
      <w:r w:rsidRPr="005059B5">
        <w:br/>
        <w:t>Analyzed performance data per instructor and per training batch to identify best practices and areas requiring additional support or curriculum re-design.</w:t>
      </w:r>
    </w:p>
    <w:p w14:paraId="0D500188" w14:textId="77777777" w:rsidR="005059B5" w:rsidRPr="005059B5" w:rsidRDefault="005059B5" w:rsidP="005059B5">
      <w:r w:rsidRPr="005059B5">
        <w:pict w14:anchorId="7434993B">
          <v:rect id="_x0000_i1097" style="width:0;height:1.5pt" o:hralign="center" o:hrstd="t" o:hr="t" fillcolor="#a0a0a0" stroked="f"/>
        </w:pict>
      </w:r>
    </w:p>
    <w:p w14:paraId="51576897" w14:textId="77777777" w:rsidR="005059B5" w:rsidRPr="005059B5" w:rsidRDefault="005059B5" w:rsidP="005059B5">
      <w:pPr>
        <w:rPr>
          <w:b/>
          <w:bCs/>
        </w:rPr>
      </w:pPr>
      <w:r w:rsidRPr="005059B5">
        <w:rPr>
          <w:b/>
          <w:bCs/>
        </w:rPr>
        <w:t>7. Post-Analysis and Insights</w:t>
      </w:r>
    </w:p>
    <w:p w14:paraId="21544CD0" w14:textId="77777777" w:rsidR="005059B5" w:rsidRPr="005059B5" w:rsidRDefault="005059B5" w:rsidP="005059B5">
      <w:r w:rsidRPr="005059B5">
        <w:t>Following the comprehensive analysis, several key insights were derived:</w:t>
      </w:r>
    </w:p>
    <w:p w14:paraId="3A1386E1" w14:textId="77777777" w:rsidR="005059B5" w:rsidRPr="005059B5" w:rsidRDefault="005059B5" w:rsidP="005059B5">
      <w:pPr>
        <w:numPr>
          <w:ilvl w:val="0"/>
          <w:numId w:val="7"/>
        </w:numPr>
      </w:pPr>
      <w:r w:rsidRPr="005059B5">
        <w:rPr>
          <w:b/>
          <w:bCs/>
        </w:rPr>
        <w:t>High Correlation Between Engagement and Performance:</w:t>
      </w:r>
      <w:r w:rsidRPr="005059B5">
        <w:br/>
        <w:t>Consistent attendance and assignment completion rates are strongly linked with higher assessment scores and certification success.</w:t>
      </w:r>
    </w:p>
    <w:p w14:paraId="1A2A2BE0" w14:textId="77777777" w:rsidR="005059B5" w:rsidRPr="005059B5" w:rsidRDefault="005059B5" w:rsidP="005059B5">
      <w:pPr>
        <w:numPr>
          <w:ilvl w:val="0"/>
          <w:numId w:val="7"/>
        </w:numPr>
      </w:pPr>
      <w:r w:rsidRPr="005059B5">
        <w:rPr>
          <w:b/>
          <w:bCs/>
        </w:rPr>
        <w:t>Impact of Demographic Factors:</w:t>
      </w:r>
      <w:r w:rsidRPr="005059B5">
        <w:br/>
        <w:t>Certain demographic groups, particularly those from urban areas or those enrolled on a full-time basis, tended to show higher engagement and better outcomes.</w:t>
      </w:r>
    </w:p>
    <w:p w14:paraId="5EE1E473" w14:textId="77777777" w:rsidR="005059B5" w:rsidRPr="005059B5" w:rsidRDefault="005059B5" w:rsidP="005059B5">
      <w:pPr>
        <w:numPr>
          <w:ilvl w:val="0"/>
          <w:numId w:val="7"/>
        </w:numPr>
      </w:pPr>
      <w:r w:rsidRPr="005059B5">
        <w:rPr>
          <w:b/>
          <w:bCs/>
        </w:rPr>
        <w:t>Instructor Effectiveness:</w:t>
      </w:r>
      <w:r w:rsidRPr="005059B5">
        <w:br/>
        <w:t>Specific instructors consistently achieved higher student performance, suggesting that their methodologies may be modeled across other cohorts.</w:t>
      </w:r>
    </w:p>
    <w:p w14:paraId="1B05F2D6" w14:textId="77777777" w:rsidR="005059B5" w:rsidRPr="005059B5" w:rsidRDefault="005059B5" w:rsidP="005059B5">
      <w:pPr>
        <w:numPr>
          <w:ilvl w:val="0"/>
          <w:numId w:val="7"/>
        </w:numPr>
      </w:pPr>
      <w:r w:rsidRPr="005059B5">
        <w:rPr>
          <w:b/>
          <w:bCs/>
        </w:rPr>
        <w:t>Seasonal and Batch Variances:</w:t>
      </w:r>
      <w:r w:rsidRPr="005059B5">
        <w:br/>
        <w:t>Enrollment and performance metrics fluctuate across batches with peak performance noted during periods of intensive live sessions and immediate feedback cycles.</w:t>
      </w:r>
    </w:p>
    <w:p w14:paraId="4E41B42A" w14:textId="77777777" w:rsidR="005059B5" w:rsidRPr="005059B5" w:rsidRDefault="005059B5" w:rsidP="005059B5">
      <w:r w:rsidRPr="005059B5">
        <w:lastRenderedPageBreak/>
        <w:t>These insights not only validate the dashboard’s metrics but also indicate key focal points for driving performance improvements.</w:t>
      </w:r>
    </w:p>
    <w:p w14:paraId="49A9807B" w14:textId="77777777" w:rsidR="005059B5" w:rsidRPr="005059B5" w:rsidRDefault="005059B5" w:rsidP="005059B5">
      <w:r w:rsidRPr="005059B5">
        <w:pict w14:anchorId="20E75243">
          <v:rect id="_x0000_i1098" style="width:0;height:1.5pt" o:hralign="center" o:hrstd="t" o:hr="t" fillcolor="#a0a0a0" stroked="f"/>
        </w:pict>
      </w:r>
    </w:p>
    <w:p w14:paraId="06B2C4A1" w14:textId="77777777" w:rsidR="005059B5" w:rsidRPr="005059B5" w:rsidRDefault="005059B5" w:rsidP="005059B5">
      <w:pPr>
        <w:rPr>
          <w:b/>
          <w:bCs/>
        </w:rPr>
      </w:pPr>
      <w:r w:rsidRPr="005059B5">
        <w:rPr>
          <w:b/>
          <w:bCs/>
        </w:rPr>
        <w:t>8. Data Visualizations &amp; Charts</w:t>
      </w:r>
    </w:p>
    <w:p w14:paraId="132E1514" w14:textId="77777777" w:rsidR="005059B5" w:rsidRPr="005059B5" w:rsidRDefault="005059B5" w:rsidP="005059B5">
      <w:r w:rsidRPr="005059B5">
        <w:t>The dashboard incorporates a range of visual tools to translate complex data into actionable insights:</w:t>
      </w:r>
    </w:p>
    <w:p w14:paraId="69EB69C5" w14:textId="77777777" w:rsidR="005059B5" w:rsidRPr="005059B5" w:rsidRDefault="005059B5" w:rsidP="005059B5">
      <w:pPr>
        <w:numPr>
          <w:ilvl w:val="0"/>
          <w:numId w:val="8"/>
        </w:numPr>
      </w:pPr>
      <w:r w:rsidRPr="005059B5">
        <w:rPr>
          <w:b/>
          <w:bCs/>
        </w:rPr>
        <w:t>Line Charts:</w:t>
      </w:r>
      <w:r w:rsidRPr="005059B5">
        <w:br/>
        <w:t>Displaying enrollment trends and engagement metrics over time.</w:t>
      </w:r>
    </w:p>
    <w:p w14:paraId="07458BAD" w14:textId="77777777" w:rsidR="005059B5" w:rsidRPr="005059B5" w:rsidRDefault="005059B5" w:rsidP="005059B5">
      <w:pPr>
        <w:numPr>
          <w:ilvl w:val="0"/>
          <w:numId w:val="8"/>
        </w:numPr>
      </w:pPr>
      <w:r w:rsidRPr="005059B5">
        <w:rPr>
          <w:b/>
          <w:bCs/>
        </w:rPr>
        <w:t>Bar Graphs:</w:t>
      </w:r>
      <w:r w:rsidRPr="005059B5">
        <w:br/>
        <w:t>Illustrating comparative performance among different instructors and student cohorts.</w:t>
      </w:r>
    </w:p>
    <w:p w14:paraId="120C2EE9" w14:textId="77777777" w:rsidR="005059B5" w:rsidRPr="005059B5" w:rsidRDefault="005059B5" w:rsidP="005059B5">
      <w:pPr>
        <w:numPr>
          <w:ilvl w:val="0"/>
          <w:numId w:val="8"/>
        </w:numPr>
      </w:pPr>
      <w:r w:rsidRPr="005059B5">
        <w:rPr>
          <w:b/>
          <w:bCs/>
        </w:rPr>
        <w:t>Heat Maps:</w:t>
      </w:r>
      <w:r w:rsidRPr="005059B5">
        <w:br/>
        <w:t>Highlighting correlations between various engagement factors and performance outcomes.</w:t>
      </w:r>
    </w:p>
    <w:p w14:paraId="787069EC" w14:textId="77777777" w:rsidR="005059B5" w:rsidRPr="005059B5" w:rsidRDefault="005059B5" w:rsidP="005059B5">
      <w:pPr>
        <w:numPr>
          <w:ilvl w:val="0"/>
          <w:numId w:val="8"/>
        </w:numPr>
      </w:pPr>
      <w:r w:rsidRPr="005059B5">
        <w:rPr>
          <w:b/>
          <w:bCs/>
        </w:rPr>
        <w:t>Pie Charts:</w:t>
      </w:r>
      <w:r w:rsidRPr="005059B5">
        <w:br/>
        <w:t>Representing the demographic breakdown of enrolled students.</w:t>
      </w:r>
    </w:p>
    <w:p w14:paraId="0B9C754E" w14:textId="77777777" w:rsidR="005059B5" w:rsidRPr="005059B5" w:rsidRDefault="005059B5" w:rsidP="005059B5">
      <w:pPr>
        <w:numPr>
          <w:ilvl w:val="0"/>
          <w:numId w:val="8"/>
        </w:numPr>
      </w:pPr>
      <w:r w:rsidRPr="005059B5">
        <w:rPr>
          <w:b/>
          <w:bCs/>
        </w:rPr>
        <w:t>Scatter Plots:</w:t>
      </w:r>
      <w:r w:rsidRPr="005059B5">
        <w:br/>
        <w:t>Examining the relationship between attendance rates and final assessment scores.</w:t>
      </w:r>
    </w:p>
    <w:p w14:paraId="0C4CDA7A" w14:textId="77777777" w:rsidR="005059B5" w:rsidRPr="005059B5" w:rsidRDefault="005059B5" w:rsidP="005059B5">
      <w:r w:rsidRPr="005059B5">
        <w:t>These visualizations are interactive and are designed to allow users to drill down into specific time periods or cohorts for detailed analysis.</w:t>
      </w:r>
    </w:p>
    <w:p w14:paraId="7B662314" w14:textId="77777777" w:rsidR="005059B5" w:rsidRPr="005059B5" w:rsidRDefault="005059B5" w:rsidP="005059B5">
      <w:r w:rsidRPr="005059B5">
        <w:pict w14:anchorId="654BA87B">
          <v:rect id="_x0000_i1099" style="width:0;height:1.5pt" o:hralign="center" o:hrstd="t" o:hr="t" fillcolor="#a0a0a0" stroked="f"/>
        </w:pict>
      </w:r>
    </w:p>
    <w:p w14:paraId="185CAF47" w14:textId="77777777" w:rsidR="005059B5" w:rsidRPr="005059B5" w:rsidRDefault="005059B5" w:rsidP="005059B5">
      <w:pPr>
        <w:rPr>
          <w:b/>
          <w:bCs/>
        </w:rPr>
      </w:pPr>
      <w:r w:rsidRPr="005059B5">
        <w:rPr>
          <w:b/>
          <w:bCs/>
        </w:rPr>
        <w:t>9. Recommendations and Observations</w:t>
      </w:r>
    </w:p>
    <w:p w14:paraId="36BCF7C2" w14:textId="77777777" w:rsidR="005059B5" w:rsidRPr="005059B5" w:rsidRDefault="005059B5" w:rsidP="005059B5">
      <w:r w:rsidRPr="005059B5">
        <w:t>Based on the analysis, several recommendations are proposed:</w:t>
      </w:r>
    </w:p>
    <w:p w14:paraId="0A799377" w14:textId="77777777" w:rsidR="005059B5" w:rsidRPr="005059B5" w:rsidRDefault="005059B5" w:rsidP="005059B5">
      <w:pPr>
        <w:numPr>
          <w:ilvl w:val="0"/>
          <w:numId w:val="9"/>
        </w:numPr>
      </w:pPr>
      <w:r w:rsidRPr="005059B5">
        <w:rPr>
          <w:b/>
          <w:bCs/>
        </w:rPr>
        <w:t>Increase Engagement Initiatives:</w:t>
      </w:r>
      <w:r w:rsidRPr="005059B5">
        <w:br/>
        <w:t>Develop targeted campaigns and supplementary learning activities for cohorts showing lower engagement.</w:t>
      </w:r>
    </w:p>
    <w:p w14:paraId="751AE25E" w14:textId="77777777" w:rsidR="005059B5" w:rsidRPr="005059B5" w:rsidRDefault="005059B5" w:rsidP="005059B5">
      <w:pPr>
        <w:numPr>
          <w:ilvl w:val="0"/>
          <w:numId w:val="9"/>
        </w:numPr>
      </w:pPr>
      <w:r w:rsidRPr="005059B5">
        <w:rPr>
          <w:b/>
          <w:bCs/>
        </w:rPr>
        <w:t>Leverage Best Practices:</w:t>
      </w:r>
      <w:r w:rsidRPr="005059B5">
        <w:br/>
        <w:t>Implement training workshops or share instructional methods from high-performing instructors across all cohorts.</w:t>
      </w:r>
    </w:p>
    <w:p w14:paraId="236B1B73" w14:textId="77777777" w:rsidR="005059B5" w:rsidRPr="005059B5" w:rsidRDefault="005059B5" w:rsidP="005059B5">
      <w:pPr>
        <w:numPr>
          <w:ilvl w:val="0"/>
          <w:numId w:val="9"/>
        </w:numPr>
      </w:pPr>
      <w:r w:rsidRPr="005059B5">
        <w:rPr>
          <w:b/>
          <w:bCs/>
        </w:rPr>
        <w:t>Curriculum Enhancements:</w:t>
      </w:r>
      <w:r w:rsidRPr="005059B5">
        <w:br/>
        <w:t>Revise curriculum modules based on performance dips observed during certain periods, ensuring alignment with student expectations and learning styles.</w:t>
      </w:r>
    </w:p>
    <w:p w14:paraId="5F08C273" w14:textId="77777777" w:rsidR="005059B5" w:rsidRPr="005059B5" w:rsidRDefault="005059B5" w:rsidP="005059B5">
      <w:pPr>
        <w:numPr>
          <w:ilvl w:val="0"/>
          <w:numId w:val="9"/>
        </w:numPr>
      </w:pPr>
      <w:r w:rsidRPr="005059B5">
        <w:rPr>
          <w:b/>
          <w:bCs/>
        </w:rPr>
        <w:t>Enhanced Support for At-risk Cohorts:</w:t>
      </w:r>
      <w:r w:rsidRPr="005059B5">
        <w:br/>
        <w:t>Deploy proactive intervention strategies for student segments or demographic groups with historically lower performance metrics.</w:t>
      </w:r>
    </w:p>
    <w:p w14:paraId="6E188E0A" w14:textId="77777777" w:rsidR="005059B5" w:rsidRPr="005059B5" w:rsidRDefault="005059B5" w:rsidP="005059B5">
      <w:pPr>
        <w:numPr>
          <w:ilvl w:val="0"/>
          <w:numId w:val="9"/>
        </w:numPr>
      </w:pPr>
      <w:r w:rsidRPr="005059B5">
        <w:rPr>
          <w:b/>
          <w:bCs/>
        </w:rPr>
        <w:lastRenderedPageBreak/>
        <w:t>Regular Monitoring:</w:t>
      </w:r>
      <w:r w:rsidRPr="005059B5">
        <w:br/>
        <w:t>Continue to use the dashboard for real-time monitoring, ensuring that any deviations from expected patterns prompt immediate corrective action.</w:t>
      </w:r>
    </w:p>
    <w:p w14:paraId="3F0E14C9" w14:textId="77777777" w:rsidR="005059B5" w:rsidRPr="005059B5" w:rsidRDefault="005059B5" w:rsidP="005059B5">
      <w:r w:rsidRPr="005059B5">
        <w:pict w14:anchorId="228B7637">
          <v:rect id="_x0000_i1100" style="width:0;height:1.5pt" o:hralign="center" o:hrstd="t" o:hr="t" fillcolor="#a0a0a0" stroked="f"/>
        </w:pict>
      </w:r>
    </w:p>
    <w:p w14:paraId="1A40464D" w14:textId="77777777" w:rsidR="005059B5" w:rsidRPr="005059B5" w:rsidRDefault="005059B5" w:rsidP="005059B5">
      <w:pPr>
        <w:rPr>
          <w:b/>
          <w:bCs/>
        </w:rPr>
      </w:pPr>
      <w:r w:rsidRPr="005059B5">
        <w:rPr>
          <w:b/>
          <w:bCs/>
        </w:rPr>
        <w:t>10. Conclusion</w:t>
      </w:r>
    </w:p>
    <w:p w14:paraId="2ED5C54D" w14:textId="77777777" w:rsidR="005059B5" w:rsidRPr="005059B5" w:rsidRDefault="005059B5" w:rsidP="005059B5">
      <w:r w:rsidRPr="005059B5">
        <w:t>The NIIT DA Dashboard serves as an integral part of the data-driven strategy for optimizing our data analytics training programs. Through careful data preprocessing, exploratory analysis, and targeted in-depth investigations, the dashboard offers actionable insights that can significantly enhance both student outcomes and operational efficiencies. With continuing adjustments and refinements based on real-time data, the dashboard stands as a vital tool for academic improvement and strategic planning.</w:t>
      </w:r>
    </w:p>
    <w:p w14:paraId="59FEDFD5" w14:textId="77777777" w:rsidR="005059B5" w:rsidRPr="005059B5" w:rsidRDefault="005059B5" w:rsidP="005059B5">
      <w:r w:rsidRPr="005059B5">
        <w:pict w14:anchorId="5B42D54D">
          <v:rect id="_x0000_i1101" style="width:0;height:1.5pt" o:hralign="center" o:hrstd="t" o:hr="t" fillcolor="#a0a0a0" stroked="f"/>
        </w:pict>
      </w:r>
    </w:p>
    <w:p w14:paraId="21DDC573" w14:textId="77777777" w:rsidR="005059B5" w:rsidRPr="005059B5" w:rsidRDefault="005059B5" w:rsidP="005059B5">
      <w:pPr>
        <w:rPr>
          <w:b/>
          <w:bCs/>
        </w:rPr>
      </w:pPr>
      <w:r w:rsidRPr="005059B5">
        <w:rPr>
          <w:b/>
          <w:bCs/>
        </w:rPr>
        <w:t>11. References &amp; Appendices</w:t>
      </w:r>
    </w:p>
    <w:p w14:paraId="53EC82CD" w14:textId="77777777" w:rsidR="005059B5" w:rsidRPr="005059B5" w:rsidRDefault="005059B5" w:rsidP="005059B5">
      <w:pPr>
        <w:rPr>
          <w:b/>
          <w:bCs/>
        </w:rPr>
      </w:pPr>
      <w:r w:rsidRPr="005059B5">
        <w:rPr>
          <w:b/>
          <w:bCs/>
        </w:rPr>
        <w:t>References</w:t>
      </w:r>
    </w:p>
    <w:p w14:paraId="3362CAE4" w14:textId="77777777" w:rsidR="005059B5" w:rsidRPr="005059B5" w:rsidRDefault="005059B5" w:rsidP="005059B5">
      <w:pPr>
        <w:numPr>
          <w:ilvl w:val="0"/>
          <w:numId w:val="10"/>
        </w:numPr>
      </w:pPr>
      <w:r w:rsidRPr="005059B5">
        <w:t>Internal NIIT data sources, including student management systems and assessment records.</w:t>
      </w:r>
    </w:p>
    <w:p w14:paraId="700E4D30" w14:textId="77777777" w:rsidR="005059B5" w:rsidRPr="005059B5" w:rsidRDefault="005059B5" w:rsidP="005059B5">
      <w:pPr>
        <w:numPr>
          <w:ilvl w:val="0"/>
          <w:numId w:val="10"/>
        </w:numPr>
      </w:pPr>
      <w:r w:rsidRPr="005059B5">
        <w:t>Standard literature on educational data analytics and performance measurement.</w:t>
      </w:r>
    </w:p>
    <w:p w14:paraId="6FB42BC3" w14:textId="77777777" w:rsidR="005059B5" w:rsidRPr="005059B5" w:rsidRDefault="005059B5" w:rsidP="005059B5">
      <w:pPr>
        <w:numPr>
          <w:ilvl w:val="0"/>
          <w:numId w:val="10"/>
        </w:numPr>
      </w:pPr>
      <w:r w:rsidRPr="005059B5">
        <w:t>Research articles and white papers on engagement and performance metrics in digital learning environments.</w:t>
      </w:r>
    </w:p>
    <w:p w14:paraId="6DFFC575" w14:textId="77777777" w:rsidR="005059B5" w:rsidRPr="005059B5" w:rsidRDefault="005059B5" w:rsidP="005059B5">
      <w:pPr>
        <w:rPr>
          <w:b/>
          <w:bCs/>
        </w:rPr>
      </w:pPr>
      <w:r w:rsidRPr="005059B5">
        <w:rPr>
          <w:b/>
          <w:bCs/>
        </w:rPr>
        <w:t>Appendices</w:t>
      </w:r>
    </w:p>
    <w:p w14:paraId="08470FD2" w14:textId="77777777" w:rsidR="005059B5" w:rsidRPr="005059B5" w:rsidRDefault="005059B5" w:rsidP="005059B5">
      <w:pPr>
        <w:numPr>
          <w:ilvl w:val="0"/>
          <w:numId w:val="11"/>
        </w:numPr>
      </w:pPr>
      <w:r w:rsidRPr="005059B5">
        <w:rPr>
          <w:b/>
          <w:bCs/>
        </w:rPr>
        <w:t>Appendix A:</w:t>
      </w:r>
      <w:r w:rsidRPr="005059B5">
        <w:t xml:space="preserve"> Data Dictionary – Detailed definitions for each metric used in the dashboard.</w:t>
      </w:r>
    </w:p>
    <w:p w14:paraId="29369793" w14:textId="77777777" w:rsidR="005059B5" w:rsidRPr="005059B5" w:rsidRDefault="005059B5" w:rsidP="005059B5">
      <w:pPr>
        <w:numPr>
          <w:ilvl w:val="0"/>
          <w:numId w:val="11"/>
        </w:numPr>
      </w:pPr>
      <w:r w:rsidRPr="005059B5">
        <w:rPr>
          <w:b/>
          <w:bCs/>
        </w:rPr>
        <w:t>Appendix B:</w:t>
      </w:r>
      <w:r w:rsidRPr="005059B5">
        <w:t xml:space="preserve"> Preprocessing Scripts and Methodologies – A summary of code or tools used for data cleaning and transformation.</w:t>
      </w:r>
    </w:p>
    <w:p w14:paraId="2E61A34B" w14:textId="77777777" w:rsidR="005059B5" w:rsidRPr="005059B5" w:rsidRDefault="005059B5" w:rsidP="005059B5">
      <w:pPr>
        <w:numPr>
          <w:ilvl w:val="0"/>
          <w:numId w:val="11"/>
        </w:numPr>
      </w:pPr>
      <w:r w:rsidRPr="005059B5">
        <w:rPr>
          <w:b/>
          <w:bCs/>
        </w:rPr>
        <w:t>Appendix C:</w:t>
      </w:r>
      <w:r w:rsidRPr="005059B5">
        <w:t xml:space="preserve"> Visualizations – High-resolution versions of key charts for further review.</w:t>
      </w:r>
    </w:p>
    <w:p w14:paraId="72C23342" w14:textId="77777777" w:rsidR="005059B5" w:rsidRPr="005059B5" w:rsidRDefault="005059B5" w:rsidP="005059B5">
      <w:pPr>
        <w:numPr>
          <w:ilvl w:val="0"/>
          <w:numId w:val="11"/>
        </w:numPr>
      </w:pPr>
      <w:r w:rsidRPr="005059B5">
        <w:rPr>
          <w:b/>
          <w:bCs/>
        </w:rPr>
        <w:t>Appendix D:</w:t>
      </w:r>
      <w:r w:rsidRPr="005059B5">
        <w:t xml:space="preserve"> Correlation and Regression Analysis – Technical details and model parameters applied during the in-analysis phase.</w:t>
      </w:r>
    </w:p>
    <w:p w14:paraId="06A58178" w14:textId="77777777" w:rsidR="00DF69AB" w:rsidRDefault="00DF69AB"/>
    <w:sectPr w:rsidR="00DF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895"/>
    <w:multiLevelType w:val="multilevel"/>
    <w:tmpl w:val="442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247D"/>
    <w:multiLevelType w:val="multilevel"/>
    <w:tmpl w:val="07D0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7596"/>
    <w:multiLevelType w:val="multilevel"/>
    <w:tmpl w:val="797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A042E"/>
    <w:multiLevelType w:val="multilevel"/>
    <w:tmpl w:val="2032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25091"/>
    <w:multiLevelType w:val="multilevel"/>
    <w:tmpl w:val="1004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548C0"/>
    <w:multiLevelType w:val="multilevel"/>
    <w:tmpl w:val="70E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F01EB"/>
    <w:multiLevelType w:val="multilevel"/>
    <w:tmpl w:val="7F5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C53A7"/>
    <w:multiLevelType w:val="multilevel"/>
    <w:tmpl w:val="D968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1701A"/>
    <w:multiLevelType w:val="multilevel"/>
    <w:tmpl w:val="B0E4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B4CC2"/>
    <w:multiLevelType w:val="multilevel"/>
    <w:tmpl w:val="E33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12B77"/>
    <w:multiLevelType w:val="multilevel"/>
    <w:tmpl w:val="779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32915">
    <w:abstractNumId w:val="1"/>
  </w:num>
  <w:num w:numId="2" w16cid:durableId="2120486723">
    <w:abstractNumId w:val="8"/>
  </w:num>
  <w:num w:numId="3" w16cid:durableId="1202669573">
    <w:abstractNumId w:val="3"/>
  </w:num>
  <w:num w:numId="4" w16cid:durableId="1875575449">
    <w:abstractNumId w:val="4"/>
  </w:num>
  <w:num w:numId="5" w16cid:durableId="346830314">
    <w:abstractNumId w:val="10"/>
  </w:num>
  <w:num w:numId="6" w16cid:durableId="100229638">
    <w:abstractNumId w:val="0"/>
  </w:num>
  <w:num w:numId="7" w16cid:durableId="723795670">
    <w:abstractNumId w:val="6"/>
  </w:num>
  <w:num w:numId="8" w16cid:durableId="1220676015">
    <w:abstractNumId w:val="9"/>
  </w:num>
  <w:num w:numId="9" w16cid:durableId="1199122058">
    <w:abstractNumId w:val="2"/>
  </w:num>
  <w:num w:numId="10" w16cid:durableId="81414103">
    <w:abstractNumId w:val="5"/>
  </w:num>
  <w:num w:numId="11" w16cid:durableId="859471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B5"/>
    <w:rsid w:val="00355EEF"/>
    <w:rsid w:val="00461919"/>
    <w:rsid w:val="005059B5"/>
    <w:rsid w:val="00DF69AB"/>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978"/>
  <w15:chartTrackingRefBased/>
  <w15:docId w15:val="{4C692674-8DF4-4F1E-A34B-8320A9AA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505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9B5"/>
    <w:rPr>
      <w:rFonts w:eastAsiaTheme="majorEastAsia" w:cstheme="majorBidi"/>
      <w:color w:val="272727" w:themeColor="text1" w:themeTint="D8"/>
    </w:rPr>
  </w:style>
  <w:style w:type="paragraph" w:styleId="Title">
    <w:name w:val="Title"/>
    <w:basedOn w:val="Normal"/>
    <w:next w:val="Normal"/>
    <w:link w:val="TitleChar"/>
    <w:uiPriority w:val="10"/>
    <w:qFormat/>
    <w:rsid w:val="00505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9B5"/>
    <w:pPr>
      <w:spacing w:before="160"/>
      <w:jc w:val="center"/>
    </w:pPr>
    <w:rPr>
      <w:i/>
      <w:iCs/>
      <w:color w:val="404040" w:themeColor="text1" w:themeTint="BF"/>
    </w:rPr>
  </w:style>
  <w:style w:type="character" w:customStyle="1" w:styleId="QuoteChar">
    <w:name w:val="Quote Char"/>
    <w:basedOn w:val="DefaultParagraphFont"/>
    <w:link w:val="Quote"/>
    <w:uiPriority w:val="29"/>
    <w:rsid w:val="005059B5"/>
    <w:rPr>
      <w:i/>
      <w:iCs/>
      <w:color w:val="404040" w:themeColor="text1" w:themeTint="BF"/>
    </w:rPr>
  </w:style>
  <w:style w:type="paragraph" w:styleId="ListParagraph">
    <w:name w:val="List Paragraph"/>
    <w:basedOn w:val="Normal"/>
    <w:uiPriority w:val="34"/>
    <w:qFormat/>
    <w:rsid w:val="005059B5"/>
    <w:pPr>
      <w:ind w:left="720"/>
      <w:contextualSpacing/>
    </w:pPr>
  </w:style>
  <w:style w:type="character" w:styleId="IntenseEmphasis">
    <w:name w:val="Intense Emphasis"/>
    <w:basedOn w:val="DefaultParagraphFont"/>
    <w:uiPriority w:val="21"/>
    <w:qFormat/>
    <w:rsid w:val="005059B5"/>
    <w:rPr>
      <w:i/>
      <w:iCs/>
      <w:color w:val="0F4761" w:themeColor="accent1" w:themeShade="BF"/>
    </w:rPr>
  </w:style>
  <w:style w:type="paragraph" w:styleId="IntenseQuote">
    <w:name w:val="Intense Quote"/>
    <w:basedOn w:val="Normal"/>
    <w:next w:val="Normal"/>
    <w:link w:val="IntenseQuoteChar"/>
    <w:uiPriority w:val="30"/>
    <w:qFormat/>
    <w:rsid w:val="0050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9B5"/>
    <w:rPr>
      <w:i/>
      <w:iCs/>
      <w:color w:val="0F4761" w:themeColor="accent1" w:themeShade="BF"/>
    </w:rPr>
  </w:style>
  <w:style w:type="character" w:styleId="IntenseReference">
    <w:name w:val="Intense Reference"/>
    <w:basedOn w:val="DefaultParagraphFont"/>
    <w:uiPriority w:val="32"/>
    <w:qFormat/>
    <w:rsid w:val="00505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2760">
      <w:bodyDiv w:val="1"/>
      <w:marLeft w:val="0"/>
      <w:marRight w:val="0"/>
      <w:marTop w:val="0"/>
      <w:marBottom w:val="0"/>
      <w:divBdr>
        <w:top w:val="none" w:sz="0" w:space="0" w:color="auto"/>
        <w:left w:val="none" w:sz="0" w:space="0" w:color="auto"/>
        <w:bottom w:val="none" w:sz="0" w:space="0" w:color="auto"/>
        <w:right w:val="none" w:sz="0" w:space="0" w:color="auto"/>
      </w:divBdr>
    </w:div>
    <w:div w:id="19510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1</cp:revision>
  <dcterms:created xsi:type="dcterms:W3CDTF">2025-06-24T22:03:00Z</dcterms:created>
  <dcterms:modified xsi:type="dcterms:W3CDTF">2025-06-24T22:04:00Z</dcterms:modified>
</cp:coreProperties>
</file>